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UNIVERSIDADE FEDERAL DE OURO PRETO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-12698</wp:posOffset>
            </wp:positionH>
            <wp:positionV relativeFrom="paragraph">
              <wp:posOffset>-283843</wp:posOffset>
            </wp:positionV>
            <wp:extent cx="796925" cy="80708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13" l="-14" r="-13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80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5363845</wp:posOffset>
            </wp:positionH>
            <wp:positionV relativeFrom="paragraph">
              <wp:posOffset>-325118</wp:posOffset>
            </wp:positionV>
            <wp:extent cx="580390" cy="85598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8" l="-11" r="-11" t="-8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85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PRÓ-REITORIA DE PÓS-GRADUAÇÃO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 Pós-Graduação em Ciência da Computação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ENSINO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center" w:leader="none" w:pos="4252"/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1.0" w:type="dxa"/>
        <w:jc w:val="center"/>
        <w:tblLayout w:type="fixed"/>
        <w:tblLook w:val="0000"/>
      </w:tblPr>
      <w:tblGrid>
        <w:gridCol w:w="6521"/>
        <w:gridCol w:w="2880"/>
        <w:tblGridChange w:id="0">
          <w:tblGrid>
            <w:gridCol w:w="6521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Componente Curricular em português: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Otimização não-linear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Nome do Componente Curricular em inglês: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Nonlinear Optimization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Código: PCC179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Nome e sigla do departamento: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Programa de  Pós-Graduação em Ciência da Computação (PPGCC)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Unidade acadêmica: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ICEB</w:t>
            </w:r>
          </w:p>
        </w:tc>
      </w:tr>
      <w:tr>
        <w:trPr>
          <w:cantSplit w:val="0"/>
          <w:trHeight w:val="64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Nome do docente: Rodrigo César Pedrosa Silva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01.0" w:type="dxa"/>
              <w:jc w:val="center"/>
              <w:tblLayout w:type="fixed"/>
              <w:tblLook w:val="0000"/>
            </w:tblPr>
            <w:tblGrid>
              <w:gridCol w:w="3118"/>
              <w:gridCol w:w="3119"/>
              <w:gridCol w:w="3164"/>
              <w:tblGridChange w:id="0">
                <w:tblGrid>
                  <w:gridCol w:w="3118"/>
                  <w:gridCol w:w="3119"/>
                  <w:gridCol w:w="3164"/>
                </w:tblGrid>
              </w:tblGridChange>
            </w:tblGrid>
            <w:tr>
              <w:trPr>
                <w:cantSplit w:val="0"/>
                <w:trHeight w:val="641" w:hRule="atLeast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semestral</w:t>
                  </w:r>
                </w:p>
                <w:p w:rsidR="00000000" w:rsidDel="00000000" w:rsidP="00000000" w:rsidRDefault="00000000" w:rsidRPr="00000000" w14:paraId="0000001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 horas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semanal teórica</w:t>
                  </w:r>
                </w:p>
                <w:p w:rsidR="00000000" w:rsidDel="00000000" w:rsidP="00000000" w:rsidRDefault="00000000" w:rsidRPr="00000000" w14:paraId="000000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 horas/aula</w:t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Carga horária semanal prática</w:t>
                  </w:r>
                </w:p>
                <w:p w:rsidR="00000000" w:rsidDel="00000000" w:rsidP="00000000" w:rsidRDefault="00000000" w:rsidRPr="00000000" w14:paraId="000000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 horas/aula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de aprovação na assembleia departamental: 19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Ementa: </w:t>
            </w:r>
          </w:p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Caracterização das Funções;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Não Linear;</w:t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Direções de Busca;</w:t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Exclusão de Semi-Espaços;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Otimização por Populações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Conteúdo programático: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Introdução e Conceitos Preliminares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Otimização em Projetos Assistidos por Computador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Caracterização das Funções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Superfícies de Nível e Modalidade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Continuidade e Diferenciabilidade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Convexidade e Quasi-Convexidade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Caracterização dos Mínimos Locais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Otimização Escalar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Formulação do Problema de Otimização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Otimização Sem Restrições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Otimização com Restrições de Desigualdade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Otimização com Restrições de Igualdade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Direções de Busca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Estrutura Básica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Algoritmo do Gradiente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Aproximações Quadráticas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Tratamento de Restrições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Comportamento dos Métodos de Direção de Busca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Exclusão de Semi-Espaços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Formulação Geral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Métodos de Planos de Corte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Tratamento de Restrições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Otimização por Populações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Algoritmo Evolucionário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Algoritmos Genéticos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Tratamento de Restrições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Características de Comportamento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Objetivos: Compreender os conceitos básicos da otimização não-linear, incluindo o que significa "não-linear", a importância da otimização na resolução de problemas práticos e os tipos de problemas que podem ser resolvidos através da otimização não-linear. Conhecer os principais métodos de otimização não-linear e aprender sobre as limitações e desafios da otimização não-linear, incluindo questões como a possibilidade de múltiplas soluções e a dificuldade de encontrar uma solução ótima global.</w:t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Metodologia:</w:t>
            </w:r>
          </w:p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Aulas expositivas sobre o conteúdo programático</w:t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Estudos Dirigidos: atividades individuais práticas contendo exercícios e implementações dos</w:t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métodos estudados que podem ser avaliados com entrevistas.</w:t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Leituras recomendadas: leitura de textos técnicos com a finalidade de proporcionar ao discente a oportunidade de consulta e desenvolvimento de sua capacidade de análise, síntese e crítica de uma bibliografia específica..</w:t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Atividades avaliativas: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Estudos dirigidos (EDs) de 10 pontos</w:t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Trabalho Prático dividido em duas estapas: (i) apresentação do tema (T1) - 10 pontos e (ii) Apresentção do desenvolvimento e resultados (T2) - 10 pontos</w:t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Nota Final = (0.1 x T1 + 0.5 x T2 + 0.4 x média(EDs))/10,0</w:t>
            </w:r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Cronograma: 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b w:val="1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  <w:tab/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25/03/2024 à 27/03/2024 Introdução e motivação          </w:t>
              <w:tab/>
              <w:tab/>
              <w:t xml:space="preserve">   </w:t>
            </w:r>
          </w:p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01/04/2024 à 03/04/2024 Revisão de conceitos matemáticos           </w:t>
            </w:r>
          </w:p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08/04/2024 à 10/04/2024 Máximos e mínimos de funções com várias variáveis </w:t>
            </w:r>
          </w:p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15/04/2024 à 17/04/2024 Máximos e mínimos de funções com várias variáveis </w:t>
            </w:r>
          </w:p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22/04/2024 à 24/04/2024 Questões de convexidade e Globalidade     </w:t>
            </w:r>
          </w:p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29/04/2024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Apresentações dos temas dos trabalhos 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06/05/2024 à 08/05/2024 Algoritmos de descida                     </w:t>
            </w:r>
          </w:p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13/05/2024 à 15/05/2024 Métodos de primeira ordem (I)             </w:t>
            </w:r>
          </w:p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20/05/2024 à 22/05/2024 Variações modernas do método do gradiente </w:t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27/05/2024 à 29/05/2024 Métodos de primeira ordem (II)            </w:t>
            </w:r>
          </w:p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03/06/2024 à 05/06/2024 Método de segunda ordem                   </w:t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10/06/2024 à 12/06/2024 Método de quase Newton                    </w:t>
            </w:r>
          </w:p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17/06/2024 à 19/06/2024 Otimização com restrições                 </w:t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24/06/2024 à 26/06/2024 Otimização com restrições                 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01/07/2024 à 03/07/2024 Otimização com restrições                 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10/07/2024 e 15/07/2024 </w:t>
            </w:r>
            <w:r w:rsidDel="00000000" w:rsidR="00000000" w:rsidRPr="00000000">
              <w:rPr>
                <w:b w:val="1"/>
                <w:rtl w:val="0"/>
              </w:rPr>
              <w:t xml:space="preserve">Apresentações dos trabalhos</w:t>
            </w: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Bibliografia básica:</w:t>
            </w:r>
          </w:p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RIBEIRO, Ademir Alves; KARAS, Elizabeth Wegner. Otimização Contínua: aspectos teóricos e computacionais. São Paulo: Cengage Learning, 2013.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ZÖRNIG, Peter. Introdução à programação não linear. Brasília: UNB, 2011.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BORTOLOSSI, Humberto José. Cálculo diferencial a várias variáveis. São Paulo: Edições Loyola, 2002.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Bibliografia complementar: </w:t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IZMAILOV, A.; SOLODOV, M. Otimização, volume 2: métodos computacionais. Rio de Janeiro: IMPA, 2007.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MATEUS, G. R.; LUNA, H. P. L. Programação não linear. Belo Horizonte: UFMG, 1986. 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BAZARAA, M. S.; SHERALI, H. D.; SHETTY, C. M. Nonlinear programming: Theory and algorithms. 3rd ed. Hoboken, N.J.: Wiley-Interscience, 2006.</w:t>
            </w:r>
          </w:p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TAVARES, L. V.; CORREIA, F. N. Optimização linear e não linear: conceitos, métodos e algoritmos. 2. ed. Lisboa: Fundação Calouste Gulbenkian, 1999.</w:t>
            </w:r>
          </w:p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BEVERIDGE, G. S. G.; SCHECHTER, R. S. Optimization: theory and practice. Tóquio, Auckland, Düsseldorf, Joanesburgo, Londres, México, Nova Deli, Panamá, São Paulo, Cingapura, Sydney: McGraw-Hill Kogakusha, Ltda, 1970.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