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00E17" w14:textId="77777777" w:rsidR="00DE4471" w:rsidRPr="005B49C1" w:rsidRDefault="00DE4471" w:rsidP="00DE4471">
      <w:pPr>
        <w:pStyle w:val="Title"/>
        <w:rPr>
          <w:rFonts w:ascii="Baskerville" w:hAnsi="Baskerville"/>
        </w:rPr>
      </w:pPr>
      <w:r w:rsidRPr="005B49C1">
        <w:rPr>
          <w:rFonts w:ascii="Baskerville" w:hAnsi="Baskerville"/>
        </w:rPr>
        <w:t>DOHMH Roadmap: Cost Estimates</w:t>
      </w:r>
    </w:p>
    <w:bookmarkStart w:id="0" w:name="background"/>
    <w:bookmarkEnd w:id="0"/>
    <w:p w14:paraId="779EFEB4" w14:textId="77777777" w:rsidR="00DE4471" w:rsidRDefault="00DE4471">
      <w:pPr>
        <w:pStyle w:val="TOC1"/>
        <w:tabs>
          <w:tab w:val="right" w:leader="dot" w:pos="9926"/>
        </w:tabs>
        <w:rPr>
          <w:rFonts w:asciiTheme="minorHAnsi" w:eastAsiaTheme="minorEastAsia" w:hAnsiTheme="minorHAnsi"/>
          <w:b w:val="0"/>
          <w:noProof/>
          <w:color w:val="auto"/>
          <w:lang w:eastAsia="ja-JP"/>
        </w:rPr>
      </w:pPr>
      <w:r w:rsidRPr="005B49C1">
        <w:rPr>
          <w:rFonts w:ascii="Baskerville" w:hAnsi="Baskerville"/>
        </w:rPr>
        <w:fldChar w:fldCharType="begin"/>
      </w:r>
      <w:r w:rsidRPr="005B49C1">
        <w:rPr>
          <w:rFonts w:ascii="Baskerville" w:hAnsi="Baskerville"/>
        </w:rPr>
        <w:instrText xml:space="preserve"> TOC \o "1-3" </w:instrText>
      </w:r>
      <w:r w:rsidRPr="005B49C1">
        <w:rPr>
          <w:rFonts w:ascii="Baskerville" w:hAnsi="Baskerville"/>
        </w:rPr>
        <w:fldChar w:fldCharType="separate"/>
      </w:r>
      <w:r w:rsidRPr="0069454B">
        <w:rPr>
          <w:rFonts w:ascii="Baskerville" w:hAnsi="Baskerville"/>
          <w:noProof/>
          <w:color w:val="0F243E" w:themeColor="text2" w:themeShade="80"/>
        </w:rPr>
        <w:t>Background</w:t>
      </w:r>
      <w:r>
        <w:rPr>
          <w:noProof/>
        </w:rPr>
        <w:tab/>
      </w:r>
      <w:r>
        <w:rPr>
          <w:noProof/>
        </w:rPr>
        <w:fldChar w:fldCharType="begin"/>
      </w:r>
      <w:r>
        <w:rPr>
          <w:noProof/>
        </w:rPr>
        <w:instrText xml:space="preserve"> PAGEREF _Toc293778257 \h </w:instrText>
      </w:r>
      <w:r>
        <w:rPr>
          <w:noProof/>
        </w:rPr>
      </w:r>
      <w:r>
        <w:rPr>
          <w:noProof/>
        </w:rPr>
        <w:fldChar w:fldCharType="separate"/>
      </w:r>
      <w:r>
        <w:rPr>
          <w:noProof/>
        </w:rPr>
        <w:t>2</w:t>
      </w:r>
      <w:r>
        <w:rPr>
          <w:noProof/>
        </w:rPr>
        <w:fldChar w:fldCharType="end"/>
      </w:r>
    </w:p>
    <w:p w14:paraId="299E3435" w14:textId="77777777" w:rsidR="00DE4471" w:rsidRDefault="00DE4471">
      <w:pPr>
        <w:pStyle w:val="TOC2"/>
        <w:tabs>
          <w:tab w:val="right" w:leader="dot" w:pos="9926"/>
        </w:tabs>
        <w:rPr>
          <w:rFonts w:eastAsiaTheme="minorEastAsia"/>
          <w:noProof/>
          <w:sz w:val="24"/>
          <w:szCs w:val="24"/>
          <w:lang w:eastAsia="ja-JP"/>
        </w:rPr>
      </w:pPr>
      <w:r w:rsidRPr="0069454B">
        <w:rPr>
          <w:rFonts w:ascii="Baskerville" w:hAnsi="Baskerville"/>
          <w:noProof/>
        </w:rPr>
        <w:t>Objective</w:t>
      </w:r>
      <w:r>
        <w:rPr>
          <w:noProof/>
        </w:rPr>
        <w:tab/>
      </w:r>
      <w:r>
        <w:rPr>
          <w:noProof/>
        </w:rPr>
        <w:fldChar w:fldCharType="begin"/>
      </w:r>
      <w:r>
        <w:rPr>
          <w:noProof/>
        </w:rPr>
        <w:instrText xml:space="preserve"> PAGEREF _Toc293778258 \h </w:instrText>
      </w:r>
      <w:r>
        <w:rPr>
          <w:noProof/>
        </w:rPr>
      </w:r>
      <w:r>
        <w:rPr>
          <w:noProof/>
        </w:rPr>
        <w:fldChar w:fldCharType="separate"/>
      </w:r>
      <w:r>
        <w:rPr>
          <w:noProof/>
        </w:rPr>
        <w:t>2</w:t>
      </w:r>
      <w:r>
        <w:rPr>
          <w:noProof/>
        </w:rPr>
        <w:fldChar w:fldCharType="end"/>
      </w:r>
    </w:p>
    <w:p w14:paraId="35458FA0" w14:textId="77777777" w:rsidR="00DE4471" w:rsidRDefault="00DE4471">
      <w:pPr>
        <w:pStyle w:val="TOC1"/>
        <w:tabs>
          <w:tab w:val="right" w:leader="dot" w:pos="9926"/>
        </w:tabs>
        <w:rPr>
          <w:rFonts w:asciiTheme="minorHAnsi" w:eastAsiaTheme="minorEastAsia" w:hAnsiTheme="minorHAnsi"/>
          <w:b w:val="0"/>
          <w:noProof/>
          <w:color w:val="auto"/>
          <w:lang w:eastAsia="ja-JP"/>
        </w:rPr>
      </w:pPr>
      <w:r w:rsidRPr="0069454B">
        <w:rPr>
          <w:rFonts w:ascii="Baskerville" w:hAnsi="Baskerville"/>
          <w:noProof/>
          <w:color w:val="0F243E" w:themeColor="text2" w:themeShade="80"/>
        </w:rPr>
        <w:t>Economic Loss Estimates</w:t>
      </w:r>
      <w:r>
        <w:rPr>
          <w:noProof/>
        </w:rPr>
        <w:tab/>
      </w:r>
      <w:r>
        <w:rPr>
          <w:noProof/>
        </w:rPr>
        <w:fldChar w:fldCharType="begin"/>
      </w:r>
      <w:r>
        <w:rPr>
          <w:noProof/>
        </w:rPr>
        <w:instrText xml:space="preserve"> PAGEREF _Toc293778259 \h </w:instrText>
      </w:r>
      <w:r>
        <w:rPr>
          <w:noProof/>
        </w:rPr>
      </w:r>
      <w:r>
        <w:rPr>
          <w:noProof/>
        </w:rPr>
        <w:fldChar w:fldCharType="separate"/>
      </w:r>
      <w:r>
        <w:rPr>
          <w:noProof/>
        </w:rPr>
        <w:t>2</w:t>
      </w:r>
      <w:r>
        <w:rPr>
          <w:noProof/>
        </w:rPr>
        <w:fldChar w:fldCharType="end"/>
      </w:r>
    </w:p>
    <w:p w14:paraId="48A3B3B5" w14:textId="77777777" w:rsidR="00DE4471" w:rsidRDefault="00DE4471">
      <w:pPr>
        <w:pStyle w:val="TOC1"/>
        <w:tabs>
          <w:tab w:val="right" w:leader="dot" w:pos="9926"/>
        </w:tabs>
        <w:rPr>
          <w:rFonts w:asciiTheme="minorHAnsi" w:eastAsiaTheme="minorEastAsia" w:hAnsiTheme="minorHAnsi"/>
          <w:b w:val="0"/>
          <w:noProof/>
          <w:color w:val="auto"/>
          <w:lang w:eastAsia="ja-JP"/>
        </w:rPr>
      </w:pPr>
      <w:r w:rsidRPr="0069454B">
        <w:rPr>
          <w:rFonts w:ascii="Baskerville" w:hAnsi="Baskerville"/>
          <w:noProof/>
        </w:rPr>
        <w:t>Methods</w:t>
      </w:r>
      <w:r>
        <w:rPr>
          <w:noProof/>
        </w:rPr>
        <w:tab/>
      </w:r>
      <w:r>
        <w:rPr>
          <w:noProof/>
        </w:rPr>
        <w:fldChar w:fldCharType="begin"/>
      </w:r>
      <w:r>
        <w:rPr>
          <w:noProof/>
        </w:rPr>
        <w:instrText xml:space="preserve"> PAGEREF _Toc293778260 \h </w:instrText>
      </w:r>
      <w:r>
        <w:rPr>
          <w:noProof/>
        </w:rPr>
      </w:r>
      <w:r>
        <w:rPr>
          <w:noProof/>
        </w:rPr>
        <w:fldChar w:fldCharType="separate"/>
      </w:r>
      <w:r>
        <w:rPr>
          <w:noProof/>
        </w:rPr>
        <w:t>2</w:t>
      </w:r>
      <w:r>
        <w:rPr>
          <w:noProof/>
        </w:rPr>
        <w:fldChar w:fldCharType="end"/>
      </w:r>
    </w:p>
    <w:p w14:paraId="4B3204A4" w14:textId="77777777" w:rsidR="00DE4471" w:rsidRDefault="00DE4471">
      <w:pPr>
        <w:pStyle w:val="TOC1"/>
        <w:tabs>
          <w:tab w:val="right" w:leader="dot" w:pos="9926"/>
        </w:tabs>
        <w:rPr>
          <w:rFonts w:asciiTheme="minorHAnsi" w:eastAsiaTheme="minorEastAsia" w:hAnsiTheme="minorHAnsi"/>
          <w:b w:val="0"/>
          <w:noProof/>
          <w:color w:val="auto"/>
          <w:lang w:eastAsia="ja-JP"/>
        </w:rPr>
      </w:pPr>
      <w:r w:rsidRPr="0069454B">
        <w:rPr>
          <w:rFonts w:ascii="Baskerville" w:hAnsi="Baskerville"/>
          <w:noProof/>
        </w:rPr>
        <w:t>Selection</w:t>
      </w:r>
      <w:r>
        <w:rPr>
          <w:noProof/>
        </w:rPr>
        <w:tab/>
      </w:r>
      <w:r>
        <w:rPr>
          <w:noProof/>
        </w:rPr>
        <w:fldChar w:fldCharType="begin"/>
      </w:r>
      <w:r>
        <w:rPr>
          <w:noProof/>
        </w:rPr>
        <w:instrText xml:space="preserve"> PAGEREF _Toc293778261 \h </w:instrText>
      </w:r>
      <w:r>
        <w:rPr>
          <w:noProof/>
        </w:rPr>
      </w:r>
      <w:r>
        <w:rPr>
          <w:noProof/>
        </w:rPr>
        <w:fldChar w:fldCharType="separate"/>
      </w:r>
      <w:r>
        <w:rPr>
          <w:noProof/>
        </w:rPr>
        <w:t>2</w:t>
      </w:r>
      <w:r>
        <w:rPr>
          <w:noProof/>
        </w:rPr>
        <w:fldChar w:fldCharType="end"/>
      </w:r>
    </w:p>
    <w:p w14:paraId="58E8D1E8" w14:textId="77777777" w:rsidR="00DE4471" w:rsidRDefault="00DE4471">
      <w:pPr>
        <w:pStyle w:val="TOC1"/>
        <w:tabs>
          <w:tab w:val="right" w:leader="dot" w:pos="9926"/>
        </w:tabs>
        <w:rPr>
          <w:rFonts w:asciiTheme="minorHAnsi" w:eastAsiaTheme="minorEastAsia" w:hAnsiTheme="minorHAnsi"/>
          <w:b w:val="0"/>
          <w:noProof/>
          <w:color w:val="auto"/>
          <w:lang w:eastAsia="ja-JP"/>
        </w:rPr>
      </w:pPr>
      <w:r w:rsidRPr="0069454B">
        <w:rPr>
          <w:rFonts w:ascii="Baskerville" w:hAnsi="Baskerville"/>
          <w:noProof/>
        </w:rPr>
        <w:t>Extraction</w:t>
      </w:r>
      <w:r>
        <w:rPr>
          <w:noProof/>
        </w:rPr>
        <w:tab/>
      </w:r>
      <w:r>
        <w:rPr>
          <w:noProof/>
        </w:rPr>
        <w:fldChar w:fldCharType="begin"/>
      </w:r>
      <w:r>
        <w:rPr>
          <w:noProof/>
        </w:rPr>
        <w:instrText xml:space="preserve"> PAGEREF _Toc293778262 \h </w:instrText>
      </w:r>
      <w:r>
        <w:rPr>
          <w:noProof/>
        </w:rPr>
      </w:r>
      <w:r>
        <w:rPr>
          <w:noProof/>
        </w:rPr>
        <w:fldChar w:fldCharType="separate"/>
      </w:r>
      <w:r>
        <w:rPr>
          <w:noProof/>
        </w:rPr>
        <w:t>3</w:t>
      </w:r>
      <w:r>
        <w:rPr>
          <w:noProof/>
        </w:rPr>
        <w:fldChar w:fldCharType="end"/>
      </w:r>
    </w:p>
    <w:p w14:paraId="76C9924F" w14:textId="77777777" w:rsidR="00DE4471" w:rsidRDefault="00DE4471">
      <w:pPr>
        <w:pStyle w:val="TOC1"/>
        <w:tabs>
          <w:tab w:val="right" w:leader="dot" w:pos="9926"/>
        </w:tabs>
        <w:rPr>
          <w:rFonts w:asciiTheme="minorHAnsi" w:eastAsiaTheme="minorEastAsia" w:hAnsiTheme="minorHAnsi"/>
          <w:b w:val="0"/>
          <w:noProof/>
          <w:color w:val="auto"/>
          <w:lang w:eastAsia="ja-JP"/>
        </w:rPr>
      </w:pPr>
      <w:r w:rsidRPr="0069454B">
        <w:rPr>
          <w:rFonts w:ascii="Baskerville" w:hAnsi="Baskerville"/>
          <w:noProof/>
        </w:rPr>
        <w:t>Findings</w:t>
      </w:r>
      <w:r>
        <w:rPr>
          <w:noProof/>
        </w:rPr>
        <w:tab/>
      </w:r>
      <w:r>
        <w:rPr>
          <w:noProof/>
        </w:rPr>
        <w:fldChar w:fldCharType="begin"/>
      </w:r>
      <w:r>
        <w:rPr>
          <w:noProof/>
        </w:rPr>
        <w:instrText xml:space="preserve"> PAGEREF _Toc293778263 \h </w:instrText>
      </w:r>
      <w:r>
        <w:rPr>
          <w:noProof/>
        </w:rPr>
      </w:r>
      <w:r>
        <w:rPr>
          <w:noProof/>
        </w:rPr>
        <w:fldChar w:fldCharType="separate"/>
      </w:r>
      <w:r>
        <w:rPr>
          <w:noProof/>
        </w:rPr>
        <w:t>4</w:t>
      </w:r>
      <w:r>
        <w:rPr>
          <w:noProof/>
        </w:rPr>
        <w:fldChar w:fldCharType="end"/>
      </w:r>
    </w:p>
    <w:p w14:paraId="2DFEE985" w14:textId="77777777" w:rsidR="00DE4471" w:rsidRDefault="00DE4471">
      <w:pPr>
        <w:pStyle w:val="TOC2"/>
        <w:tabs>
          <w:tab w:val="right" w:leader="dot" w:pos="9926"/>
        </w:tabs>
        <w:rPr>
          <w:rFonts w:eastAsiaTheme="minorEastAsia"/>
          <w:noProof/>
          <w:sz w:val="24"/>
          <w:szCs w:val="24"/>
          <w:lang w:eastAsia="ja-JP"/>
        </w:rPr>
      </w:pPr>
      <w:r w:rsidRPr="0069454B">
        <w:rPr>
          <w:rFonts w:ascii="Baskerville" w:hAnsi="Baskerville"/>
          <w:noProof/>
        </w:rPr>
        <w:t>Major Depression</w:t>
      </w:r>
      <w:r>
        <w:rPr>
          <w:noProof/>
        </w:rPr>
        <w:tab/>
      </w:r>
      <w:r>
        <w:rPr>
          <w:noProof/>
        </w:rPr>
        <w:fldChar w:fldCharType="begin"/>
      </w:r>
      <w:r>
        <w:rPr>
          <w:noProof/>
        </w:rPr>
        <w:instrText xml:space="preserve"> PAGEREF _Toc293778264 \h </w:instrText>
      </w:r>
      <w:r>
        <w:rPr>
          <w:noProof/>
        </w:rPr>
      </w:r>
      <w:r>
        <w:rPr>
          <w:noProof/>
        </w:rPr>
        <w:fldChar w:fldCharType="separate"/>
      </w:r>
      <w:r>
        <w:rPr>
          <w:noProof/>
        </w:rPr>
        <w:t>4</w:t>
      </w:r>
      <w:r>
        <w:rPr>
          <w:noProof/>
        </w:rPr>
        <w:fldChar w:fldCharType="end"/>
      </w:r>
    </w:p>
    <w:p w14:paraId="275160DE" w14:textId="77777777" w:rsidR="00DE4471" w:rsidRDefault="00DE4471">
      <w:pPr>
        <w:pStyle w:val="TOC2"/>
        <w:tabs>
          <w:tab w:val="right" w:leader="dot" w:pos="9926"/>
        </w:tabs>
        <w:rPr>
          <w:rFonts w:eastAsiaTheme="minorEastAsia"/>
          <w:noProof/>
          <w:sz w:val="24"/>
          <w:szCs w:val="24"/>
          <w:lang w:eastAsia="ja-JP"/>
        </w:rPr>
      </w:pPr>
      <w:r w:rsidRPr="0069454B">
        <w:rPr>
          <w:rFonts w:ascii="Baskerville" w:hAnsi="Baskerville"/>
          <w:noProof/>
        </w:rPr>
        <w:t>Alcohol Use</w:t>
      </w:r>
      <w:r>
        <w:rPr>
          <w:noProof/>
        </w:rPr>
        <w:tab/>
      </w:r>
      <w:r>
        <w:rPr>
          <w:noProof/>
        </w:rPr>
        <w:fldChar w:fldCharType="begin"/>
      </w:r>
      <w:r>
        <w:rPr>
          <w:noProof/>
        </w:rPr>
        <w:instrText xml:space="preserve"> PAGEREF _Toc293778265 \h </w:instrText>
      </w:r>
      <w:r>
        <w:rPr>
          <w:noProof/>
        </w:rPr>
      </w:r>
      <w:r>
        <w:rPr>
          <w:noProof/>
        </w:rPr>
        <w:fldChar w:fldCharType="separate"/>
      </w:r>
      <w:r>
        <w:rPr>
          <w:noProof/>
        </w:rPr>
        <w:t>4</w:t>
      </w:r>
      <w:r>
        <w:rPr>
          <w:noProof/>
        </w:rPr>
        <w:fldChar w:fldCharType="end"/>
      </w:r>
    </w:p>
    <w:p w14:paraId="77FDFE69" w14:textId="77777777" w:rsidR="00DE4471" w:rsidRDefault="00DE4471">
      <w:pPr>
        <w:pStyle w:val="TOC2"/>
        <w:tabs>
          <w:tab w:val="right" w:leader="dot" w:pos="9926"/>
        </w:tabs>
        <w:rPr>
          <w:rFonts w:eastAsiaTheme="minorEastAsia"/>
          <w:noProof/>
          <w:sz w:val="24"/>
          <w:szCs w:val="24"/>
          <w:lang w:eastAsia="ja-JP"/>
        </w:rPr>
      </w:pPr>
      <w:r w:rsidRPr="0069454B">
        <w:rPr>
          <w:rFonts w:ascii="Baskerville" w:hAnsi="Baskerville"/>
          <w:noProof/>
        </w:rPr>
        <w:t>Illicit Drug Use</w:t>
      </w:r>
      <w:r>
        <w:rPr>
          <w:noProof/>
        </w:rPr>
        <w:tab/>
      </w:r>
      <w:r>
        <w:rPr>
          <w:noProof/>
        </w:rPr>
        <w:fldChar w:fldCharType="begin"/>
      </w:r>
      <w:r>
        <w:rPr>
          <w:noProof/>
        </w:rPr>
        <w:instrText xml:space="preserve"> PAGEREF _Toc293778266 \h </w:instrText>
      </w:r>
      <w:r>
        <w:rPr>
          <w:noProof/>
        </w:rPr>
      </w:r>
      <w:r>
        <w:rPr>
          <w:noProof/>
        </w:rPr>
        <w:fldChar w:fldCharType="separate"/>
      </w:r>
      <w:r>
        <w:rPr>
          <w:noProof/>
        </w:rPr>
        <w:t>5</w:t>
      </w:r>
      <w:r>
        <w:rPr>
          <w:noProof/>
        </w:rPr>
        <w:fldChar w:fldCharType="end"/>
      </w:r>
    </w:p>
    <w:p w14:paraId="6615F336" w14:textId="77777777" w:rsidR="00DE4471" w:rsidRDefault="00DE4471">
      <w:pPr>
        <w:pStyle w:val="TOC2"/>
        <w:tabs>
          <w:tab w:val="right" w:leader="dot" w:pos="9926"/>
        </w:tabs>
        <w:rPr>
          <w:rFonts w:eastAsiaTheme="minorEastAsia"/>
          <w:noProof/>
          <w:sz w:val="24"/>
          <w:szCs w:val="24"/>
          <w:lang w:eastAsia="ja-JP"/>
        </w:rPr>
      </w:pPr>
      <w:r w:rsidRPr="0069454B">
        <w:rPr>
          <w:rFonts w:ascii="Baskerville" w:hAnsi="Baskerville"/>
          <w:noProof/>
        </w:rPr>
        <w:t>Non-Medical Use of Prescription Opioids</w:t>
      </w:r>
      <w:r>
        <w:rPr>
          <w:noProof/>
        </w:rPr>
        <w:tab/>
      </w:r>
      <w:r>
        <w:rPr>
          <w:noProof/>
        </w:rPr>
        <w:fldChar w:fldCharType="begin"/>
      </w:r>
      <w:r>
        <w:rPr>
          <w:noProof/>
        </w:rPr>
        <w:instrText xml:space="preserve"> PAGEREF _Toc293778267 \h </w:instrText>
      </w:r>
      <w:r>
        <w:rPr>
          <w:noProof/>
        </w:rPr>
      </w:r>
      <w:r>
        <w:rPr>
          <w:noProof/>
        </w:rPr>
        <w:fldChar w:fldCharType="separate"/>
      </w:r>
      <w:r>
        <w:rPr>
          <w:noProof/>
        </w:rPr>
        <w:t>5</w:t>
      </w:r>
      <w:r>
        <w:rPr>
          <w:noProof/>
        </w:rPr>
        <w:fldChar w:fldCharType="end"/>
      </w:r>
    </w:p>
    <w:p w14:paraId="73203C33" w14:textId="77777777" w:rsidR="00DE4471" w:rsidRDefault="00DE4471">
      <w:pPr>
        <w:pStyle w:val="TOC1"/>
        <w:tabs>
          <w:tab w:val="right" w:leader="dot" w:pos="9926"/>
        </w:tabs>
        <w:rPr>
          <w:rFonts w:asciiTheme="minorHAnsi" w:eastAsiaTheme="minorEastAsia" w:hAnsiTheme="minorHAnsi"/>
          <w:b w:val="0"/>
          <w:noProof/>
          <w:color w:val="auto"/>
          <w:lang w:eastAsia="ja-JP"/>
        </w:rPr>
      </w:pPr>
      <w:r w:rsidRPr="0069454B">
        <w:rPr>
          <w:rFonts w:ascii="Baskerville" w:hAnsi="Baskerville"/>
          <w:noProof/>
        </w:rPr>
        <w:t>Discussion</w:t>
      </w:r>
      <w:r>
        <w:rPr>
          <w:noProof/>
        </w:rPr>
        <w:tab/>
      </w:r>
      <w:r>
        <w:rPr>
          <w:noProof/>
        </w:rPr>
        <w:fldChar w:fldCharType="begin"/>
      </w:r>
      <w:r>
        <w:rPr>
          <w:noProof/>
        </w:rPr>
        <w:instrText xml:space="preserve"> PAGEREF _Toc293778268 \h </w:instrText>
      </w:r>
      <w:r>
        <w:rPr>
          <w:noProof/>
        </w:rPr>
      </w:r>
      <w:r>
        <w:rPr>
          <w:noProof/>
        </w:rPr>
        <w:fldChar w:fldCharType="separate"/>
      </w:r>
      <w:r>
        <w:rPr>
          <w:noProof/>
        </w:rPr>
        <w:t>5</w:t>
      </w:r>
      <w:r>
        <w:rPr>
          <w:noProof/>
        </w:rPr>
        <w:fldChar w:fldCharType="end"/>
      </w:r>
    </w:p>
    <w:p w14:paraId="36B26BB6" w14:textId="77777777" w:rsidR="00DE4471" w:rsidRDefault="00DE4471">
      <w:pPr>
        <w:pStyle w:val="TOC1"/>
        <w:tabs>
          <w:tab w:val="right" w:leader="dot" w:pos="9926"/>
        </w:tabs>
        <w:rPr>
          <w:rFonts w:asciiTheme="minorHAnsi" w:eastAsiaTheme="minorEastAsia" w:hAnsiTheme="minorHAnsi"/>
          <w:b w:val="0"/>
          <w:noProof/>
          <w:color w:val="auto"/>
          <w:lang w:eastAsia="ja-JP"/>
        </w:rPr>
      </w:pPr>
      <w:r w:rsidRPr="0069454B">
        <w:rPr>
          <w:rFonts w:ascii="Baskerville" w:hAnsi="Baskerville"/>
          <w:noProof/>
        </w:rPr>
        <w:t>References</w:t>
      </w:r>
      <w:r>
        <w:rPr>
          <w:noProof/>
        </w:rPr>
        <w:tab/>
      </w:r>
      <w:r>
        <w:rPr>
          <w:noProof/>
        </w:rPr>
        <w:fldChar w:fldCharType="begin"/>
      </w:r>
      <w:r>
        <w:rPr>
          <w:noProof/>
        </w:rPr>
        <w:instrText xml:space="preserve"> PAGEREF _Toc293778269 \h </w:instrText>
      </w:r>
      <w:r>
        <w:rPr>
          <w:noProof/>
        </w:rPr>
      </w:r>
      <w:r>
        <w:rPr>
          <w:noProof/>
        </w:rPr>
        <w:fldChar w:fldCharType="separate"/>
      </w:r>
      <w:r>
        <w:rPr>
          <w:noProof/>
        </w:rPr>
        <w:t>6</w:t>
      </w:r>
      <w:r>
        <w:rPr>
          <w:noProof/>
        </w:rPr>
        <w:fldChar w:fldCharType="end"/>
      </w:r>
    </w:p>
    <w:p w14:paraId="0A2D6E46" w14:textId="77777777" w:rsidR="00DE4471" w:rsidRPr="005B49C1" w:rsidRDefault="00DE4471" w:rsidP="00DE4471">
      <w:pPr>
        <w:pStyle w:val="Heading1"/>
        <w:rPr>
          <w:rFonts w:ascii="Baskerville" w:hAnsi="Baskerville"/>
        </w:rPr>
      </w:pPr>
      <w:r w:rsidRPr="005B49C1">
        <w:rPr>
          <w:rFonts w:ascii="Baskerville" w:hAnsi="Baskerville"/>
        </w:rPr>
        <w:fldChar w:fldCharType="end"/>
      </w:r>
    </w:p>
    <w:p w14:paraId="0BEC3C0A" w14:textId="77777777" w:rsidR="00DE4471" w:rsidRPr="005B49C1" w:rsidRDefault="00DE4471" w:rsidP="00DE4471">
      <w:pPr>
        <w:spacing w:before="0" w:after="200"/>
        <w:rPr>
          <w:rFonts w:ascii="Baskerville" w:eastAsiaTheme="majorEastAsia" w:hAnsi="Baskerville" w:cstheme="majorBidi"/>
          <w:b/>
          <w:bCs/>
          <w:color w:val="0F243E" w:themeColor="text2" w:themeShade="80"/>
          <w:sz w:val="36"/>
          <w:szCs w:val="32"/>
        </w:rPr>
      </w:pPr>
      <w:r w:rsidRPr="005B49C1">
        <w:rPr>
          <w:rFonts w:ascii="Baskerville" w:hAnsi="Baskerville"/>
          <w:color w:val="0F243E" w:themeColor="text2" w:themeShade="80"/>
          <w:sz w:val="36"/>
        </w:rPr>
        <w:br w:type="page"/>
      </w:r>
      <w:bookmarkStart w:id="1" w:name="_GoBack"/>
      <w:bookmarkEnd w:id="1"/>
    </w:p>
    <w:p w14:paraId="00C7FF7D" w14:textId="77777777" w:rsidR="00DE4471" w:rsidRPr="005B49C1" w:rsidRDefault="00DE4471" w:rsidP="00DE4471">
      <w:pPr>
        <w:pStyle w:val="Heading1"/>
        <w:spacing w:before="0"/>
        <w:rPr>
          <w:rFonts w:ascii="Baskerville" w:hAnsi="Baskerville"/>
          <w:color w:val="0F243E" w:themeColor="text2" w:themeShade="80"/>
          <w:sz w:val="36"/>
        </w:rPr>
      </w:pPr>
      <w:bookmarkStart w:id="2" w:name="objective"/>
      <w:bookmarkStart w:id="3" w:name="_Toc293778257"/>
      <w:bookmarkEnd w:id="2"/>
      <w:r w:rsidRPr="005B49C1">
        <w:rPr>
          <w:rFonts w:ascii="Baskerville" w:hAnsi="Baskerville"/>
          <w:color w:val="0F243E" w:themeColor="text2" w:themeShade="80"/>
          <w:sz w:val="36"/>
        </w:rPr>
        <w:lastRenderedPageBreak/>
        <w:t>Background</w:t>
      </w:r>
      <w:bookmarkEnd w:id="3"/>
    </w:p>
    <w:p w14:paraId="13A10633" w14:textId="77777777" w:rsidR="00DE4471" w:rsidRPr="005B49C1" w:rsidRDefault="00DE4471" w:rsidP="00DE4471">
      <w:pPr>
        <w:pStyle w:val="Heading2"/>
        <w:rPr>
          <w:rFonts w:ascii="Baskerville" w:hAnsi="Baskerville"/>
        </w:rPr>
      </w:pPr>
      <w:bookmarkStart w:id="4" w:name="_Toc293778258"/>
      <w:r w:rsidRPr="005B49C1">
        <w:rPr>
          <w:rFonts w:ascii="Baskerville" w:hAnsi="Baskerville"/>
        </w:rPr>
        <w:t>Objective</w:t>
      </w:r>
      <w:bookmarkEnd w:id="4"/>
    </w:p>
    <w:p w14:paraId="23779751" w14:textId="77777777" w:rsidR="00DE4471" w:rsidRPr="005B49C1" w:rsidRDefault="00DE4471" w:rsidP="00DE4471">
      <w:pPr>
        <w:rPr>
          <w:rFonts w:ascii="Baskerville" w:hAnsi="Baskerville"/>
        </w:rPr>
      </w:pPr>
      <w:r w:rsidRPr="005B49C1">
        <w:rPr>
          <w:rFonts w:ascii="Baskerville" w:hAnsi="Baskerville"/>
        </w:rPr>
        <w:t xml:space="preserve">The objective of this analysis is to estimate </w:t>
      </w:r>
      <w:proofErr w:type="gramStart"/>
      <w:r w:rsidRPr="005B49C1">
        <w:rPr>
          <w:rFonts w:ascii="Baskerville" w:hAnsi="Baskerville"/>
        </w:rPr>
        <w:t>DALYs</w:t>
      </w:r>
      <w:proofErr w:type="gramEnd"/>
      <w:r w:rsidRPr="005B49C1">
        <w:rPr>
          <w:rFonts w:ascii="Baskerville" w:hAnsi="Baskerville"/>
        </w:rPr>
        <w:t xml:space="preserve"> lost and economic losses in New York City due to the following major categories of conditions (with about 100 conditions in total within these categories):</w:t>
      </w:r>
    </w:p>
    <w:p w14:paraId="3DF4B3AA" w14:textId="77777777" w:rsidR="00DE4471" w:rsidRPr="005B49C1" w:rsidRDefault="00DE4471" w:rsidP="00DE4471">
      <w:pPr>
        <w:pStyle w:val="Compact"/>
        <w:numPr>
          <w:ilvl w:val="0"/>
          <w:numId w:val="12"/>
        </w:numPr>
        <w:rPr>
          <w:rFonts w:ascii="Baskerville" w:hAnsi="Baskerville"/>
        </w:rPr>
      </w:pPr>
      <w:r w:rsidRPr="005B49C1">
        <w:rPr>
          <w:rFonts w:ascii="Baskerville" w:hAnsi="Baskerville"/>
        </w:rPr>
        <w:t>Major depression</w:t>
      </w:r>
    </w:p>
    <w:p w14:paraId="6F9D498C" w14:textId="77777777" w:rsidR="00DE4471" w:rsidRPr="005B49C1" w:rsidRDefault="00DE4471" w:rsidP="00DE4471">
      <w:pPr>
        <w:pStyle w:val="Compact"/>
        <w:numPr>
          <w:ilvl w:val="0"/>
          <w:numId w:val="12"/>
        </w:numPr>
        <w:rPr>
          <w:rFonts w:ascii="Baskerville" w:hAnsi="Baskerville"/>
        </w:rPr>
      </w:pPr>
      <w:r w:rsidRPr="005B49C1">
        <w:rPr>
          <w:rFonts w:ascii="Baskerville" w:hAnsi="Baskerville"/>
        </w:rPr>
        <w:t>Alcohol use</w:t>
      </w:r>
    </w:p>
    <w:p w14:paraId="001B7EA4" w14:textId="77777777" w:rsidR="00DE4471" w:rsidRPr="005B49C1" w:rsidRDefault="00DE4471" w:rsidP="00DE4471">
      <w:pPr>
        <w:pStyle w:val="Compact"/>
        <w:numPr>
          <w:ilvl w:val="0"/>
          <w:numId w:val="12"/>
        </w:numPr>
        <w:rPr>
          <w:rFonts w:ascii="Baskerville" w:hAnsi="Baskerville"/>
        </w:rPr>
      </w:pPr>
      <w:r w:rsidRPr="005B49C1">
        <w:rPr>
          <w:rFonts w:ascii="Baskerville" w:hAnsi="Baskerville"/>
        </w:rPr>
        <w:t>Marijuana use</w:t>
      </w:r>
    </w:p>
    <w:p w14:paraId="39D619F1" w14:textId="77777777" w:rsidR="00DE4471" w:rsidRPr="005B49C1" w:rsidRDefault="00DE4471" w:rsidP="00DE4471">
      <w:pPr>
        <w:pStyle w:val="Compact"/>
        <w:numPr>
          <w:ilvl w:val="0"/>
          <w:numId w:val="12"/>
        </w:numPr>
        <w:rPr>
          <w:rFonts w:ascii="Baskerville" w:hAnsi="Baskerville"/>
        </w:rPr>
      </w:pPr>
      <w:r w:rsidRPr="005B49C1">
        <w:rPr>
          <w:rFonts w:ascii="Baskerville" w:hAnsi="Baskerville"/>
        </w:rPr>
        <w:t>Heroin use</w:t>
      </w:r>
    </w:p>
    <w:p w14:paraId="65AE0D83" w14:textId="77777777" w:rsidR="00DE4471" w:rsidRPr="005B49C1" w:rsidRDefault="00DE4471" w:rsidP="00DE4471">
      <w:pPr>
        <w:pStyle w:val="Compact"/>
        <w:numPr>
          <w:ilvl w:val="0"/>
          <w:numId w:val="12"/>
        </w:numPr>
        <w:rPr>
          <w:rFonts w:ascii="Baskerville" w:hAnsi="Baskerville"/>
        </w:rPr>
      </w:pPr>
      <w:r w:rsidRPr="005B49C1">
        <w:rPr>
          <w:rFonts w:ascii="Baskerville" w:hAnsi="Baskerville"/>
        </w:rPr>
        <w:t>Cocaine use</w:t>
      </w:r>
    </w:p>
    <w:p w14:paraId="61495672" w14:textId="77777777" w:rsidR="00DE4471" w:rsidRPr="005B49C1" w:rsidRDefault="00DE4471" w:rsidP="00DE4471">
      <w:pPr>
        <w:pStyle w:val="Compact"/>
        <w:numPr>
          <w:ilvl w:val="0"/>
          <w:numId w:val="12"/>
        </w:numPr>
        <w:rPr>
          <w:rFonts w:ascii="Baskerville" w:hAnsi="Baskerville"/>
        </w:rPr>
      </w:pPr>
      <w:r w:rsidRPr="005B49C1">
        <w:rPr>
          <w:rFonts w:ascii="Baskerville" w:hAnsi="Baskerville"/>
        </w:rPr>
        <w:t>Stimulant use</w:t>
      </w:r>
    </w:p>
    <w:p w14:paraId="558636EB" w14:textId="77777777" w:rsidR="00DE4471" w:rsidRPr="005B49C1" w:rsidRDefault="00DE4471" w:rsidP="00DE4471">
      <w:pPr>
        <w:pStyle w:val="Compact"/>
        <w:numPr>
          <w:ilvl w:val="0"/>
          <w:numId w:val="12"/>
        </w:numPr>
        <w:rPr>
          <w:rFonts w:ascii="Baskerville" w:hAnsi="Baskerville"/>
        </w:rPr>
      </w:pPr>
      <w:r w:rsidRPr="005B49C1">
        <w:rPr>
          <w:rFonts w:ascii="Baskerville" w:hAnsi="Baskerville"/>
        </w:rPr>
        <w:t>Sedative use</w:t>
      </w:r>
    </w:p>
    <w:p w14:paraId="18F5B79B" w14:textId="77777777" w:rsidR="00DE4471" w:rsidRPr="005B49C1" w:rsidRDefault="00DE4471" w:rsidP="00DE4471">
      <w:pPr>
        <w:pStyle w:val="Compact"/>
        <w:numPr>
          <w:ilvl w:val="0"/>
          <w:numId w:val="12"/>
        </w:numPr>
        <w:rPr>
          <w:rFonts w:ascii="Baskerville" w:hAnsi="Baskerville"/>
        </w:rPr>
      </w:pPr>
      <w:r w:rsidRPr="005B49C1">
        <w:rPr>
          <w:rFonts w:ascii="Baskerville" w:hAnsi="Baskerville"/>
        </w:rPr>
        <w:t>Tranquilizer use</w:t>
      </w:r>
    </w:p>
    <w:p w14:paraId="25916DCE" w14:textId="77777777" w:rsidR="00DE4471" w:rsidRPr="005B49C1" w:rsidRDefault="00DE4471" w:rsidP="00DE4471">
      <w:pPr>
        <w:pStyle w:val="Compact"/>
        <w:rPr>
          <w:rFonts w:ascii="Baskerville" w:hAnsi="Baskerville"/>
        </w:rPr>
      </w:pPr>
    </w:p>
    <w:p w14:paraId="572E5007" w14:textId="77777777" w:rsidR="00DE4471" w:rsidRPr="005B49C1" w:rsidRDefault="00DE4471" w:rsidP="00DE4471">
      <w:pPr>
        <w:pStyle w:val="Compact"/>
        <w:spacing w:after="0"/>
        <w:rPr>
          <w:rFonts w:ascii="Baskerville" w:hAnsi="Baskerville"/>
        </w:rPr>
      </w:pPr>
      <w:r w:rsidRPr="005B49C1">
        <w:rPr>
          <w:rFonts w:ascii="Baskerville" w:hAnsi="Baskerville"/>
        </w:rPr>
        <w:t>It will not be possible to estimate economic losses for all 100 conditions because of inadequate data. As such, marijuana, heroin, cocaine, stimulant, sedative, and tranquilizer use are included in two alternate major categories of conditions:</w:t>
      </w:r>
    </w:p>
    <w:p w14:paraId="26C0EE5E" w14:textId="77777777" w:rsidR="00DE4471" w:rsidRPr="005B49C1" w:rsidRDefault="00DE4471" w:rsidP="00DE4471">
      <w:pPr>
        <w:pStyle w:val="Compact"/>
        <w:spacing w:after="0"/>
        <w:rPr>
          <w:rFonts w:ascii="Baskerville" w:hAnsi="Baskerville"/>
        </w:rPr>
      </w:pPr>
    </w:p>
    <w:p w14:paraId="52854D1C" w14:textId="77777777" w:rsidR="00DE4471" w:rsidRPr="005B49C1" w:rsidRDefault="00DE4471" w:rsidP="00DE4471">
      <w:pPr>
        <w:pStyle w:val="Compact"/>
        <w:numPr>
          <w:ilvl w:val="0"/>
          <w:numId w:val="13"/>
        </w:numPr>
        <w:spacing w:after="0"/>
        <w:rPr>
          <w:rFonts w:ascii="Baskerville" w:hAnsi="Baskerville"/>
        </w:rPr>
      </w:pPr>
      <w:r w:rsidRPr="005B49C1">
        <w:rPr>
          <w:rFonts w:ascii="Baskerville" w:hAnsi="Baskerville"/>
        </w:rPr>
        <w:t>Illicit drug use</w:t>
      </w:r>
    </w:p>
    <w:p w14:paraId="5EEC1784" w14:textId="77777777" w:rsidR="00DE4471" w:rsidRDefault="00DE4471" w:rsidP="00DE4471">
      <w:pPr>
        <w:pStyle w:val="Compact"/>
        <w:numPr>
          <w:ilvl w:val="0"/>
          <w:numId w:val="13"/>
        </w:numPr>
        <w:spacing w:after="0"/>
        <w:rPr>
          <w:rFonts w:ascii="Baskerville" w:hAnsi="Baskerville"/>
        </w:rPr>
      </w:pPr>
      <w:r w:rsidRPr="005B49C1">
        <w:rPr>
          <w:rFonts w:ascii="Baskerville" w:hAnsi="Baskerville"/>
        </w:rPr>
        <w:t>Non-medical use of prescription opioids</w:t>
      </w:r>
    </w:p>
    <w:p w14:paraId="75DAF044" w14:textId="77777777" w:rsidR="00DE4471" w:rsidRDefault="00DE4471" w:rsidP="00DE4471">
      <w:pPr>
        <w:pStyle w:val="Heading1"/>
        <w:spacing w:before="0"/>
        <w:rPr>
          <w:rFonts w:ascii="Baskerville" w:hAnsi="Baskerville"/>
          <w:color w:val="0F243E" w:themeColor="text2" w:themeShade="80"/>
          <w:sz w:val="36"/>
        </w:rPr>
      </w:pPr>
      <w:bookmarkStart w:id="5" w:name="_Toc293778259"/>
    </w:p>
    <w:p w14:paraId="224F15D2" w14:textId="77777777" w:rsidR="00DE4471" w:rsidRPr="005B49C1" w:rsidRDefault="00DE4471" w:rsidP="00DE4471">
      <w:pPr>
        <w:pStyle w:val="Heading1"/>
        <w:spacing w:before="0"/>
        <w:rPr>
          <w:rFonts w:ascii="Baskerville" w:hAnsi="Baskerville"/>
          <w:color w:val="0F243E" w:themeColor="text2" w:themeShade="80"/>
          <w:sz w:val="36"/>
        </w:rPr>
      </w:pPr>
      <w:r w:rsidRPr="005B49C1">
        <w:rPr>
          <w:rFonts w:ascii="Baskerville" w:hAnsi="Baskerville"/>
          <w:color w:val="0F243E" w:themeColor="text2" w:themeShade="80"/>
          <w:sz w:val="36"/>
        </w:rPr>
        <w:t>Economic Loss Estimates</w:t>
      </w:r>
      <w:bookmarkEnd w:id="5"/>
    </w:p>
    <w:p w14:paraId="4F04DE39" w14:textId="77777777" w:rsidR="00DE4471" w:rsidRPr="005B49C1" w:rsidRDefault="00DE4471" w:rsidP="00DE4471">
      <w:pPr>
        <w:pStyle w:val="Heading1"/>
        <w:spacing w:before="0"/>
        <w:rPr>
          <w:rFonts w:ascii="Baskerville" w:hAnsi="Baskerville"/>
        </w:rPr>
      </w:pPr>
    </w:p>
    <w:p w14:paraId="08CE0EBF" w14:textId="77777777" w:rsidR="00DE4471" w:rsidRPr="005B49C1" w:rsidRDefault="00DE4471" w:rsidP="00DE4471">
      <w:pPr>
        <w:pStyle w:val="Heading1"/>
        <w:spacing w:before="0" w:after="120"/>
        <w:rPr>
          <w:rFonts w:ascii="Baskerville" w:hAnsi="Baskerville"/>
        </w:rPr>
      </w:pPr>
      <w:bookmarkStart w:id="6" w:name="_Toc293778260"/>
      <w:r w:rsidRPr="005B49C1">
        <w:rPr>
          <w:rFonts w:ascii="Baskerville" w:hAnsi="Baskerville"/>
        </w:rPr>
        <w:t>Methods</w:t>
      </w:r>
      <w:bookmarkEnd w:id="6"/>
    </w:p>
    <w:p w14:paraId="64186749" w14:textId="77777777" w:rsidR="00DE4471" w:rsidRPr="005B49C1" w:rsidRDefault="00DE4471" w:rsidP="00DE4471">
      <w:pPr>
        <w:rPr>
          <w:rFonts w:ascii="Baskerville" w:hAnsi="Baskerville"/>
        </w:rPr>
      </w:pPr>
      <w:r w:rsidRPr="005B49C1">
        <w:rPr>
          <w:rFonts w:ascii="Baskerville" w:hAnsi="Baskerville"/>
        </w:rPr>
        <w:t>Within the major categories of conditions, cost data will be collected from literature reviews on the following variables:</w:t>
      </w:r>
    </w:p>
    <w:p w14:paraId="173F5AAD" w14:textId="77777777" w:rsidR="00DE4471" w:rsidRPr="005B49C1" w:rsidRDefault="00DE4471" w:rsidP="00DE4471">
      <w:pPr>
        <w:pStyle w:val="ListParagraph"/>
        <w:numPr>
          <w:ilvl w:val="0"/>
          <w:numId w:val="14"/>
        </w:numPr>
        <w:rPr>
          <w:rFonts w:ascii="Baskerville" w:hAnsi="Baskerville"/>
          <w:lang w:val="en-US"/>
        </w:rPr>
      </w:pPr>
      <w:r w:rsidRPr="005B49C1">
        <w:rPr>
          <w:rFonts w:ascii="Baskerville" w:hAnsi="Baskerville"/>
          <w:lang w:val="en-US"/>
        </w:rPr>
        <w:t>Lost productivity and leisure time</w:t>
      </w:r>
    </w:p>
    <w:p w14:paraId="74865BB0" w14:textId="77777777" w:rsidR="00DE4471" w:rsidRPr="005B49C1" w:rsidRDefault="00DE4471" w:rsidP="00DE4471">
      <w:pPr>
        <w:pStyle w:val="ListParagraph"/>
        <w:numPr>
          <w:ilvl w:val="0"/>
          <w:numId w:val="14"/>
        </w:numPr>
        <w:rPr>
          <w:rFonts w:ascii="Baskerville" w:hAnsi="Baskerville"/>
          <w:lang w:val="en-US"/>
        </w:rPr>
      </w:pPr>
      <w:r w:rsidRPr="005B49C1">
        <w:rPr>
          <w:rFonts w:ascii="Baskerville" w:hAnsi="Baskerville"/>
          <w:lang w:val="en-US"/>
        </w:rPr>
        <w:t>Medical system costs</w:t>
      </w:r>
    </w:p>
    <w:p w14:paraId="61785BA8" w14:textId="77777777" w:rsidR="00DE4471" w:rsidRPr="005B49C1" w:rsidRDefault="00DE4471" w:rsidP="00DE4471">
      <w:pPr>
        <w:pStyle w:val="ListParagraph"/>
        <w:numPr>
          <w:ilvl w:val="0"/>
          <w:numId w:val="14"/>
        </w:numPr>
        <w:rPr>
          <w:rFonts w:ascii="Baskerville" w:hAnsi="Baskerville"/>
          <w:lang w:val="en-US"/>
        </w:rPr>
      </w:pPr>
      <w:r w:rsidRPr="005B49C1">
        <w:rPr>
          <w:rFonts w:ascii="Baskerville" w:hAnsi="Baskerville"/>
          <w:lang w:val="en-US"/>
        </w:rPr>
        <w:t>Criminal justice system costs / social service costs</w:t>
      </w:r>
    </w:p>
    <w:p w14:paraId="61612B73" w14:textId="77777777" w:rsidR="00DE4471" w:rsidRPr="005B49C1" w:rsidRDefault="00DE4471" w:rsidP="00DE4471">
      <w:pPr>
        <w:rPr>
          <w:rFonts w:ascii="Baskerville" w:hAnsi="Baskerville"/>
        </w:rPr>
      </w:pPr>
      <w:r w:rsidRPr="005B49C1">
        <w:rPr>
          <w:rFonts w:ascii="Baskerville" w:hAnsi="Baskerville"/>
        </w:rPr>
        <w:t xml:space="preserve">Cost estimates are limited by previous estimates published either in the medical literature and accessible on online databases (Google Scholar, PubMed) or from grey literature provided by the NYC DOHMH. </w:t>
      </w:r>
    </w:p>
    <w:p w14:paraId="67CCB870" w14:textId="77777777" w:rsidR="00DE4471" w:rsidRPr="005B49C1" w:rsidRDefault="00DE4471" w:rsidP="00DE4471">
      <w:pPr>
        <w:pStyle w:val="Heading1"/>
        <w:spacing w:before="240" w:after="240"/>
        <w:rPr>
          <w:rFonts w:ascii="Baskerville" w:hAnsi="Baskerville"/>
        </w:rPr>
      </w:pPr>
      <w:bookmarkStart w:id="7" w:name="_Toc293778261"/>
      <w:r w:rsidRPr="005B49C1">
        <w:rPr>
          <w:rFonts w:ascii="Baskerville" w:hAnsi="Baskerville"/>
        </w:rPr>
        <w:t>Selection</w:t>
      </w:r>
      <w:bookmarkEnd w:id="7"/>
    </w:p>
    <w:p w14:paraId="33CC7C7A" w14:textId="77777777" w:rsidR="00DE4471" w:rsidRPr="005B49C1" w:rsidRDefault="00DE4471" w:rsidP="00DE4471">
      <w:pPr>
        <w:rPr>
          <w:rFonts w:ascii="Baskerville" w:hAnsi="Baskerville"/>
        </w:rPr>
      </w:pPr>
      <w:r w:rsidRPr="005B49C1">
        <w:rPr>
          <w:rFonts w:ascii="Baskerville" w:hAnsi="Baskerville"/>
        </w:rPr>
        <w:t xml:space="preserve">Eligible studies will be identified using keywords in various combinations (e.g. “depression”, “economic costs”, “economic burden”, “caregiving costs”, “substance use”, “alcohol misuse”, “health care system costs”, “productivity loss” etc.). Searches are limited to English language, full-text articles focused specifically on New York City and/or the United States. Where possible, multiple studies will be </w:t>
      </w:r>
      <w:proofErr w:type="gramStart"/>
      <w:r w:rsidRPr="005B49C1">
        <w:rPr>
          <w:rFonts w:ascii="Baskerville" w:hAnsi="Baskerville"/>
        </w:rPr>
        <w:t>reviewed</w:t>
      </w:r>
      <w:proofErr w:type="gramEnd"/>
      <w:r w:rsidRPr="005B49C1">
        <w:rPr>
          <w:rFonts w:ascii="Baskerville" w:hAnsi="Baskerville"/>
        </w:rPr>
        <w:t xml:space="preserve">. </w:t>
      </w:r>
    </w:p>
    <w:p w14:paraId="46D01B5A" w14:textId="77777777" w:rsidR="00DE4471" w:rsidRPr="005B49C1" w:rsidRDefault="00DE4471" w:rsidP="00DE4471">
      <w:pPr>
        <w:pStyle w:val="Heading1"/>
        <w:spacing w:before="240" w:after="240"/>
        <w:rPr>
          <w:rFonts w:ascii="Baskerville" w:hAnsi="Baskerville"/>
        </w:rPr>
      </w:pPr>
      <w:bookmarkStart w:id="8" w:name="_Toc293778262"/>
      <w:r w:rsidRPr="005B49C1">
        <w:rPr>
          <w:rFonts w:ascii="Baskerville" w:hAnsi="Baskerville"/>
        </w:rPr>
        <w:lastRenderedPageBreak/>
        <w:t>Extraction</w:t>
      </w:r>
      <w:bookmarkEnd w:id="8"/>
    </w:p>
    <w:p w14:paraId="38B62D07" w14:textId="77777777" w:rsidR="00DE4471" w:rsidRPr="005B49C1" w:rsidRDefault="00DE4471" w:rsidP="00DE4471">
      <w:pPr>
        <w:rPr>
          <w:rFonts w:ascii="Baskerville" w:hAnsi="Baskerville"/>
        </w:rPr>
      </w:pPr>
      <w:r w:rsidRPr="005B49C1">
        <w:rPr>
          <w:rFonts w:ascii="Baskerville" w:hAnsi="Baskerville"/>
        </w:rPr>
        <w:t>Prevalence-based cost data estimates will be extracted and standardized by adjusting costs to 2014 dollars using the consumer price index and then applying a multiplier to reflect New York City costs. The cost per capita (per condition and variable) will be calculated by dividing the total cost estimate by the total population at-risk.</w:t>
      </w:r>
    </w:p>
    <w:p w14:paraId="3FEA3D82" w14:textId="77777777" w:rsidR="00DE4471" w:rsidRPr="005B49C1" w:rsidRDefault="00DE4471" w:rsidP="00DE4471">
      <w:pPr>
        <w:pStyle w:val="Heading1"/>
        <w:spacing w:before="240" w:after="240"/>
        <w:rPr>
          <w:rFonts w:ascii="Baskerville" w:hAnsi="Baskerville"/>
        </w:rPr>
      </w:pPr>
    </w:p>
    <w:p w14:paraId="18468782" w14:textId="77777777" w:rsidR="00DE4471" w:rsidRPr="005B49C1" w:rsidRDefault="00DE4471" w:rsidP="00DE4471">
      <w:pPr>
        <w:spacing w:before="0" w:after="200"/>
        <w:rPr>
          <w:rFonts w:ascii="Baskerville" w:eastAsiaTheme="majorEastAsia" w:hAnsi="Baskerville" w:cstheme="majorBidi"/>
          <w:b/>
          <w:bCs/>
          <w:color w:val="345A8A" w:themeColor="accent1" w:themeShade="B5"/>
          <w:sz w:val="32"/>
          <w:szCs w:val="32"/>
        </w:rPr>
      </w:pPr>
      <w:r w:rsidRPr="005B49C1">
        <w:rPr>
          <w:rFonts w:ascii="Baskerville" w:hAnsi="Baskerville"/>
        </w:rPr>
        <w:br w:type="page"/>
      </w:r>
    </w:p>
    <w:p w14:paraId="64C9538D" w14:textId="77777777" w:rsidR="00DE4471" w:rsidRPr="005B49C1" w:rsidRDefault="00DE4471" w:rsidP="00DE4471">
      <w:pPr>
        <w:pStyle w:val="Heading1"/>
        <w:spacing w:before="240" w:after="240"/>
        <w:rPr>
          <w:rFonts w:ascii="Baskerville" w:hAnsi="Baskerville"/>
        </w:rPr>
      </w:pPr>
      <w:bookmarkStart w:id="9" w:name="_Toc293778263"/>
      <w:r w:rsidRPr="005B49C1">
        <w:rPr>
          <w:rFonts w:ascii="Baskerville" w:hAnsi="Baskerville"/>
        </w:rPr>
        <w:lastRenderedPageBreak/>
        <w:t>Findings</w:t>
      </w:r>
      <w:bookmarkEnd w:id="9"/>
    </w:p>
    <w:p w14:paraId="1A973373" w14:textId="77777777" w:rsidR="00DE4471" w:rsidRPr="005B49C1" w:rsidRDefault="00DE4471" w:rsidP="00DE4471">
      <w:pPr>
        <w:rPr>
          <w:rFonts w:ascii="Baskerville" w:hAnsi="Baskerville"/>
          <w:b/>
          <w:sz w:val="22"/>
        </w:rPr>
      </w:pPr>
      <w:r w:rsidRPr="005B49C1">
        <w:rPr>
          <w:rFonts w:ascii="Baskerville" w:hAnsi="Baskerville"/>
        </w:rPr>
        <w:t>Highlights of selected cost data on the major categories of conditions are presented below in Table 1 and summarized:</w:t>
      </w:r>
      <w:r w:rsidRPr="005B49C1">
        <w:rPr>
          <w:rFonts w:ascii="Baskerville" w:hAnsi="Baskerville"/>
          <w:b/>
          <w:sz w:val="22"/>
        </w:rPr>
        <w:t xml:space="preserve"> </w:t>
      </w:r>
    </w:p>
    <w:p w14:paraId="359D737B" w14:textId="77777777" w:rsidR="00DE4471" w:rsidRPr="005B49C1" w:rsidRDefault="00DE4471" w:rsidP="00DE4471">
      <w:pPr>
        <w:rPr>
          <w:rFonts w:ascii="Baskerville" w:hAnsi="Baskerville"/>
          <w:b/>
          <w:sz w:val="22"/>
        </w:rPr>
      </w:pPr>
    </w:p>
    <w:p w14:paraId="74641211" w14:textId="77777777" w:rsidR="00DE4471" w:rsidRPr="005B49C1" w:rsidRDefault="00DE4471" w:rsidP="00DE4471">
      <w:pPr>
        <w:spacing w:after="0"/>
        <w:rPr>
          <w:rFonts w:ascii="Baskerville" w:hAnsi="Baskerville"/>
          <w:b/>
          <w:sz w:val="22"/>
        </w:rPr>
      </w:pPr>
      <w:r w:rsidRPr="005B49C1">
        <w:rPr>
          <w:rFonts w:ascii="Baskerville" w:hAnsi="Baskerville"/>
          <w:b/>
          <w:sz w:val="22"/>
        </w:rPr>
        <w:t>Table 1 – Extracts of Cost Data Estimates</w:t>
      </w:r>
    </w:p>
    <w:p w14:paraId="3E1614F4" w14:textId="77777777" w:rsidR="00DE4471" w:rsidRPr="005B49C1" w:rsidRDefault="00DE4471" w:rsidP="00DE4471">
      <w:pPr>
        <w:spacing w:before="0" w:after="0"/>
        <w:rPr>
          <w:rFonts w:ascii="Baskerville" w:hAnsi="Baskerville"/>
          <w:sz w:val="22"/>
        </w:rPr>
      </w:pPr>
      <w:r w:rsidRPr="005B49C1">
        <w:rPr>
          <w:rFonts w:ascii="Baskerville" w:hAnsi="Baskerville"/>
          <w:sz w:val="22"/>
        </w:rPr>
        <w:t>All amounts in USD; per capita costs are in constant 2014 USD</w:t>
      </w:r>
    </w:p>
    <w:p w14:paraId="702EBB5D" w14:textId="77777777" w:rsidR="00DE4471" w:rsidRPr="005B49C1" w:rsidRDefault="00DE4471" w:rsidP="00DE4471">
      <w:pPr>
        <w:spacing w:before="0" w:after="0"/>
        <w:rPr>
          <w:rFonts w:ascii="Baskerville" w:hAnsi="Baskerville"/>
          <w:sz w:val="22"/>
        </w:rPr>
      </w:pPr>
    </w:p>
    <w:p w14:paraId="4BD6E01C" w14:textId="77777777" w:rsidR="00DE4471" w:rsidRPr="005B49C1" w:rsidRDefault="00DE4471" w:rsidP="00DE4471">
      <w:pPr>
        <w:rPr>
          <w:rFonts w:ascii="Baskerville" w:hAnsi="Baskerville"/>
          <w:b/>
          <w:sz w:val="22"/>
        </w:rPr>
      </w:pPr>
      <w:r w:rsidRPr="005B49C1">
        <w:rPr>
          <w:rFonts w:ascii="Baskerville" w:hAnsi="Baskerville"/>
          <w:noProof/>
        </w:rPr>
        <w:drawing>
          <wp:inline distT="0" distB="0" distL="0" distR="0" wp14:anchorId="5A775A04" wp14:editId="2FC5301F">
            <wp:extent cx="6123217" cy="222250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9816" cy="2224895"/>
                    </a:xfrm>
                    <a:prstGeom prst="rect">
                      <a:avLst/>
                    </a:prstGeom>
                    <a:noFill/>
                    <a:ln>
                      <a:noFill/>
                    </a:ln>
                  </pic:spPr>
                </pic:pic>
              </a:graphicData>
            </a:graphic>
          </wp:inline>
        </w:drawing>
      </w:r>
    </w:p>
    <w:p w14:paraId="0D607FCC" w14:textId="77777777" w:rsidR="00DE4471" w:rsidRPr="005B49C1" w:rsidRDefault="00DE4471" w:rsidP="00DE4471">
      <w:pPr>
        <w:pStyle w:val="Heading2"/>
        <w:spacing w:before="360"/>
        <w:rPr>
          <w:rFonts w:ascii="Baskerville" w:hAnsi="Baskerville"/>
          <w:sz w:val="28"/>
          <w:szCs w:val="28"/>
        </w:rPr>
      </w:pPr>
      <w:bookmarkStart w:id="10" w:name="_Toc293778264"/>
      <w:r w:rsidRPr="005B49C1">
        <w:rPr>
          <w:rFonts w:ascii="Baskerville" w:hAnsi="Baskerville"/>
          <w:sz w:val="28"/>
          <w:szCs w:val="28"/>
        </w:rPr>
        <w:t>Major Depression</w:t>
      </w:r>
      <w:bookmarkEnd w:id="10"/>
    </w:p>
    <w:p w14:paraId="4A135E9F" w14:textId="77777777" w:rsidR="00DE4471" w:rsidRPr="005B49C1" w:rsidRDefault="00DE4471" w:rsidP="00DE4471">
      <w:pPr>
        <w:rPr>
          <w:rFonts w:ascii="Baskerville" w:hAnsi="Baskerville"/>
        </w:rPr>
      </w:pPr>
      <w:r w:rsidRPr="005B49C1">
        <w:rPr>
          <w:rFonts w:ascii="Baskerville" w:hAnsi="Baskerville"/>
        </w:rPr>
        <w:t xml:space="preserve">The per capita economic cost of lost productivity in New York City due to major depressive disorder is estimated at $387.36, including lost productivity resulting from premature death, incarceration, and informal caregiving (The President’s New Freedom Commission on Mental Health, 2003). </w:t>
      </w:r>
    </w:p>
    <w:p w14:paraId="6421C55D" w14:textId="77777777" w:rsidR="00DE4471" w:rsidRPr="005B49C1" w:rsidRDefault="00DE4471" w:rsidP="00DE4471">
      <w:pPr>
        <w:rPr>
          <w:rFonts w:ascii="Baskerville" w:hAnsi="Baskerville"/>
        </w:rPr>
      </w:pPr>
      <w:r w:rsidRPr="005B49C1">
        <w:rPr>
          <w:rFonts w:ascii="Baskerville" w:hAnsi="Baskerville"/>
        </w:rPr>
        <w:t xml:space="preserve">With lost productivity in the workplace, approximately 70% is attributable to absenteeism (i.e. days missed from work due to depression), and the remaining 30% to </w:t>
      </w:r>
      <w:proofErr w:type="spellStart"/>
      <w:r w:rsidRPr="005B49C1">
        <w:rPr>
          <w:rFonts w:ascii="Baskerville" w:hAnsi="Baskerville"/>
        </w:rPr>
        <w:t>presenteeism</w:t>
      </w:r>
      <w:proofErr w:type="spellEnd"/>
      <w:r w:rsidRPr="005B49C1">
        <w:rPr>
          <w:rFonts w:ascii="Baskerville" w:hAnsi="Baskerville"/>
        </w:rPr>
        <w:t xml:space="preserve"> (i.e. reduced productivity at work due to depression) (Greenberg et al., 2003). </w:t>
      </w:r>
    </w:p>
    <w:p w14:paraId="7E9D6530" w14:textId="77777777" w:rsidR="00DE4471" w:rsidRPr="005B49C1" w:rsidRDefault="00DE4471" w:rsidP="00DE4471">
      <w:pPr>
        <w:rPr>
          <w:rFonts w:ascii="Baskerville" w:hAnsi="Baskerville"/>
        </w:rPr>
      </w:pPr>
      <w:r w:rsidRPr="005B49C1">
        <w:rPr>
          <w:rFonts w:ascii="Baskerville" w:hAnsi="Baskerville"/>
        </w:rPr>
        <w:t xml:space="preserve">Medical system costs per capita related to the treatment of depression is estimated at $140.08, with direct costs including inpatient (34%), outpatient (26%), and pharmaceutical (40%) costs (Greenberg et al., 2003). </w:t>
      </w:r>
    </w:p>
    <w:p w14:paraId="773FCB8F" w14:textId="77777777" w:rsidR="00DE4471" w:rsidRPr="005B49C1" w:rsidRDefault="00DE4471" w:rsidP="00DE4471">
      <w:pPr>
        <w:rPr>
          <w:rFonts w:ascii="Baskerville" w:hAnsi="Baskerville"/>
        </w:rPr>
      </w:pPr>
      <w:r w:rsidRPr="005B49C1">
        <w:rPr>
          <w:rFonts w:ascii="Baskerville" w:hAnsi="Baskerville"/>
        </w:rPr>
        <w:t>The criminal justice system and social service costs for depression are difficult to ascertain as a result of inadequate data.</w:t>
      </w:r>
    </w:p>
    <w:p w14:paraId="65712728" w14:textId="77777777" w:rsidR="00DE4471" w:rsidRPr="005B49C1" w:rsidRDefault="00DE4471" w:rsidP="00DE4471">
      <w:pPr>
        <w:pStyle w:val="Heading2"/>
        <w:rPr>
          <w:rFonts w:ascii="Baskerville" w:hAnsi="Baskerville"/>
          <w:sz w:val="28"/>
          <w:szCs w:val="28"/>
        </w:rPr>
      </w:pPr>
      <w:bookmarkStart w:id="11" w:name="_Toc293778265"/>
      <w:r w:rsidRPr="005B49C1">
        <w:rPr>
          <w:rFonts w:ascii="Baskerville" w:hAnsi="Baskerville"/>
          <w:sz w:val="28"/>
          <w:szCs w:val="28"/>
        </w:rPr>
        <w:t>Alcohol Use</w:t>
      </w:r>
      <w:bookmarkEnd w:id="11"/>
    </w:p>
    <w:p w14:paraId="40F80D43" w14:textId="77777777" w:rsidR="00DE4471" w:rsidRPr="005B49C1" w:rsidRDefault="00DE4471" w:rsidP="00DE4471">
      <w:pPr>
        <w:rPr>
          <w:rFonts w:ascii="Baskerville" w:hAnsi="Baskerville"/>
        </w:rPr>
      </w:pPr>
      <w:r w:rsidRPr="005B49C1">
        <w:rPr>
          <w:rFonts w:ascii="Baskerville" w:hAnsi="Baskerville"/>
        </w:rPr>
        <w:t xml:space="preserve">Economic costs of excessive alcohol consumption are extracted and adjusted from a study by </w:t>
      </w:r>
      <w:proofErr w:type="spellStart"/>
      <w:r w:rsidRPr="005B49C1">
        <w:rPr>
          <w:rFonts w:ascii="Baskerville" w:hAnsi="Baskerville"/>
        </w:rPr>
        <w:t>Bouchery</w:t>
      </w:r>
      <w:proofErr w:type="spellEnd"/>
      <w:r w:rsidRPr="005B49C1">
        <w:rPr>
          <w:rFonts w:ascii="Baskerville" w:hAnsi="Baskerville"/>
        </w:rPr>
        <w:t xml:space="preserve"> et al. (2011).  Lost productivity per capita in New York City due to alcohol use disorder is estimated at $700.48, including economic costs for premature mortality, impaired productivity, work absenteeism, crime, and health conditions such as fetal alcohol syndrome.</w:t>
      </w:r>
    </w:p>
    <w:p w14:paraId="0721941E" w14:textId="77777777" w:rsidR="00DE4471" w:rsidRPr="005B49C1" w:rsidRDefault="00DE4471" w:rsidP="00DE4471">
      <w:pPr>
        <w:rPr>
          <w:rFonts w:ascii="Baskerville" w:hAnsi="Baskerville"/>
        </w:rPr>
      </w:pPr>
      <w:proofErr w:type="spellStart"/>
      <w:r w:rsidRPr="005B49C1">
        <w:rPr>
          <w:rFonts w:ascii="Baskerville" w:hAnsi="Baskerville"/>
        </w:rPr>
        <w:lastRenderedPageBreak/>
        <w:t>Presenteeism</w:t>
      </w:r>
      <w:proofErr w:type="spellEnd"/>
      <w:r w:rsidRPr="005B49C1">
        <w:rPr>
          <w:rFonts w:ascii="Baskerville" w:hAnsi="Baskerville"/>
        </w:rPr>
        <w:t xml:space="preserve"> accounts for 46% of total lost productivity at cost per capita of $321.83. A further breakdown indicates that binge drinking drives 68% of impaired productivity at work.</w:t>
      </w:r>
    </w:p>
    <w:p w14:paraId="2E3BEF08" w14:textId="77777777" w:rsidR="00DE4471" w:rsidRPr="005B49C1" w:rsidRDefault="00DE4471" w:rsidP="00DE4471">
      <w:pPr>
        <w:rPr>
          <w:rFonts w:ascii="Baskerville" w:hAnsi="Baskerville"/>
        </w:rPr>
      </w:pPr>
      <w:r w:rsidRPr="005B49C1">
        <w:rPr>
          <w:rFonts w:ascii="Baskerville" w:hAnsi="Baskerville"/>
        </w:rPr>
        <w:t>Medical system costs per capita of $106.65 for alcohol use disorder includes special treatment for alcohol dependence and abuse, treatment costs for health conditions such as fetal alcohol syndrome, hospitalizations, and health insurance administration costs, among others. Costs arising from binge drinking have a large impact on health care costs overall.</w:t>
      </w:r>
    </w:p>
    <w:p w14:paraId="4C4DDF38" w14:textId="77777777" w:rsidR="00DE4471" w:rsidRPr="005B49C1" w:rsidRDefault="00DE4471" w:rsidP="00DE4471">
      <w:pPr>
        <w:rPr>
          <w:rFonts w:ascii="Baskerville" w:hAnsi="Baskerville"/>
        </w:rPr>
      </w:pPr>
      <w:r w:rsidRPr="005B49C1">
        <w:rPr>
          <w:rFonts w:ascii="Baskerville" w:hAnsi="Baskerville"/>
        </w:rPr>
        <w:t xml:space="preserve">The per capita cost of alcohol-attributable crime is $91.09, including costs for policing (21%), legal and adjudication (18%), correctional institutions (60%), and others. </w:t>
      </w:r>
    </w:p>
    <w:p w14:paraId="627954F6" w14:textId="77777777" w:rsidR="00DE4471" w:rsidRPr="005B49C1" w:rsidRDefault="00DE4471" w:rsidP="00DE4471">
      <w:pPr>
        <w:pStyle w:val="Heading2"/>
        <w:spacing w:before="240" w:after="240"/>
        <w:rPr>
          <w:rFonts w:ascii="Baskerville" w:hAnsi="Baskerville"/>
          <w:sz w:val="28"/>
          <w:szCs w:val="28"/>
        </w:rPr>
      </w:pPr>
      <w:bookmarkStart w:id="12" w:name="_Toc293778266"/>
      <w:r w:rsidRPr="005B49C1">
        <w:rPr>
          <w:rFonts w:ascii="Baskerville" w:hAnsi="Baskerville"/>
          <w:sz w:val="28"/>
          <w:szCs w:val="28"/>
        </w:rPr>
        <w:t>Illicit Drug Use</w:t>
      </w:r>
      <w:bookmarkEnd w:id="12"/>
    </w:p>
    <w:p w14:paraId="63BD579A" w14:textId="77777777" w:rsidR="00DE4471" w:rsidRPr="005B49C1" w:rsidRDefault="00DE4471" w:rsidP="00DE4471">
      <w:pPr>
        <w:rPr>
          <w:rFonts w:ascii="Baskerville" w:hAnsi="Baskerville"/>
        </w:rPr>
      </w:pPr>
      <w:r w:rsidRPr="005B49C1">
        <w:rPr>
          <w:rFonts w:ascii="Baskerville" w:hAnsi="Baskerville"/>
        </w:rPr>
        <w:t>Illicit drugs included in the scope of the report issued by the U.S. Department of Justice National Drug Intelligence Center (2011) are Schedule I drugs (heroin and marijuana) and Schedule II-IV drugs (cocaine, methamphetamine, tranquilizers, stimulants, and sedatives).</w:t>
      </w:r>
    </w:p>
    <w:p w14:paraId="71D6A0E9" w14:textId="77777777" w:rsidR="00DE4471" w:rsidRPr="005B49C1" w:rsidRDefault="00DE4471" w:rsidP="00DE4471">
      <w:pPr>
        <w:rPr>
          <w:rFonts w:ascii="Baskerville" w:hAnsi="Baskerville"/>
        </w:rPr>
      </w:pPr>
      <w:r w:rsidRPr="005B49C1">
        <w:rPr>
          <w:rFonts w:ascii="Baskerville" w:hAnsi="Baskerville"/>
        </w:rPr>
        <w:t>Productivity lost to illicit drug use in New York City amounts to a cost per capita of $506.91 in the context of labor participation, specialty drug treatment, hospitalization, incarceration, and premature mortality. Two factors – reduced labor participation and being incarcerated due to illicit drug use – reflect 81% of total productivity losses.</w:t>
      </w:r>
    </w:p>
    <w:p w14:paraId="51E7EF0C" w14:textId="77777777" w:rsidR="00DE4471" w:rsidRPr="005B49C1" w:rsidRDefault="00DE4471" w:rsidP="00DE4471">
      <w:pPr>
        <w:rPr>
          <w:rFonts w:ascii="Baskerville" w:hAnsi="Baskerville"/>
        </w:rPr>
      </w:pPr>
      <w:r w:rsidRPr="005B49C1">
        <w:rPr>
          <w:rFonts w:ascii="Baskerville" w:hAnsi="Baskerville"/>
        </w:rPr>
        <w:t xml:space="preserve">The estimated medical system cost per capita from illicit drug use is $48.10. Treatment in specialty centers ($15.60) and hospital emergency departments ($24.01) account for 83% of health care costs incurred. </w:t>
      </w:r>
    </w:p>
    <w:p w14:paraId="49CA887C" w14:textId="77777777" w:rsidR="00DE4471" w:rsidRPr="005B49C1" w:rsidRDefault="00DE4471" w:rsidP="00DE4471">
      <w:pPr>
        <w:rPr>
          <w:rFonts w:ascii="Baskerville" w:hAnsi="Baskerville"/>
        </w:rPr>
      </w:pPr>
      <w:r w:rsidRPr="005B49C1">
        <w:rPr>
          <w:rFonts w:ascii="Baskerville" w:hAnsi="Baskerville"/>
        </w:rPr>
        <w:t>Criminal justice system costs include police protection, adjudication, and corrections expenditures, which are estimated at $237.53 per capita.</w:t>
      </w:r>
    </w:p>
    <w:p w14:paraId="79E2D0D0" w14:textId="77777777" w:rsidR="00DE4471" w:rsidRPr="005B49C1" w:rsidRDefault="00DE4471" w:rsidP="00DE4471">
      <w:pPr>
        <w:pStyle w:val="Heading2"/>
        <w:spacing w:before="240" w:after="240"/>
        <w:rPr>
          <w:rFonts w:ascii="Baskerville" w:hAnsi="Baskerville"/>
          <w:sz w:val="28"/>
          <w:szCs w:val="28"/>
        </w:rPr>
      </w:pPr>
      <w:bookmarkStart w:id="13" w:name="_Toc293778267"/>
      <w:r w:rsidRPr="005B49C1">
        <w:rPr>
          <w:rFonts w:ascii="Baskerville" w:hAnsi="Baskerville"/>
          <w:sz w:val="28"/>
          <w:szCs w:val="28"/>
        </w:rPr>
        <w:t>Non-Medical Use of Prescription Opioids</w:t>
      </w:r>
      <w:bookmarkEnd w:id="13"/>
    </w:p>
    <w:p w14:paraId="0D71BE9E" w14:textId="77777777" w:rsidR="00DE4471" w:rsidRPr="005B49C1" w:rsidRDefault="00DE4471" w:rsidP="00DE4471">
      <w:pPr>
        <w:rPr>
          <w:rFonts w:ascii="Baskerville" w:hAnsi="Baskerville"/>
        </w:rPr>
      </w:pPr>
      <w:proofErr w:type="gramStart"/>
      <w:r w:rsidRPr="005B49C1">
        <w:rPr>
          <w:rFonts w:ascii="Baskerville" w:hAnsi="Baskerville"/>
        </w:rPr>
        <w:t>The economic burden of the non-medical use of prescription opioids in New York City was estimated using cost data from a study by Hansen et al.</w:t>
      </w:r>
      <w:proofErr w:type="gramEnd"/>
      <w:r w:rsidRPr="005B49C1">
        <w:rPr>
          <w:rFonts w:ascii="Baskerville" w:hAnsi="Baskerville"/>
        </w:rPr>
        <w:t xml:space="preserve"> (2010). </w:t>
      </w:r>
    </w:p>
    <w:p w14:paraId="5FAA5B09" w14:textId="77777777" w:rsidR="00DE4471" w:rsidRPr="005B49C1" w:rsidRDefault="00DE4471" w:rsidP="00DE4471">
      <w:pPr>
        <w:rPr>
          <w:rFonts w:ascii="Baskerville" w:hAnsi="Baskerville"/>
        </w:rPr>
      </w:pPr>
      <w:r w:rsidRPr="005B49C1">
        <w:rPr>
          <w:rFonts w:ascii="Baskerville" w:hAnsi="Baskerville"/>
        </w:rPr>
        <w:t xml:space="preserve">Lost productivity cost per capita is $182.54, with costs included for the impact of the non-medical use of prescription opioids on mortality, unemployment and </w:t>
      </w:r>
      <w:proofErr w:type="spellStart"/>
      <w:r w:rsidRPr="005B49C1">
        <w:rPr>
          <w:rFonts w:ascii="Baskerville" w:hAnsi="Baskerville"/>
        </w:rPr>
        <w:t>subemployment</w:t>
      </w:r>
      <w:proofErr w:type="spellEnd"/>
      <w:r w:rsidRPr="005B49C1">
        <w:rPr>
          <w:rFonts w:ascii="Baskerville" w:hAnsi="Baskerville"/>
        </w:rPr>
        <w:t>, and incarceration.</w:t>
      </w:r>
    </w:p>
    <w:p w14:paraId="2573457B" w14:textId="77777777" w:rsidR="00DE4471" w:rsidRPr="005B49C1" w:rsidRDefault="00DE4471" w:rsidP="00DE4471">
      <w:pPr>
        <w:rPr>
          <w:rFonts w:ascii="Baskerville" w:hAnsi="Baskerville"/>
        </w:rPr>
      </w:pPr>
      <w:r w:rsidRPr="005B49C1">
        <w:rPr>
          <w:rFonts w:ascii="Baskerville" w:hAnsi="Baskerville"/>
        </w:rPr>
        <w:t>Medical system cost per capita is $12.91, of which treatment at substance abuse facilities ($4.87) is the largest cost component.</w:t>
      </w:r>
    </w:p>
    <w:p w14:paraId="523D5806" w14:textId="77777777" w:rsidR="00DE4471" w:rsidRPr="005B49C1" w:rsidRDefault="00DE4471" w:rsidP="00DE4471">
      <w:pPr>
        <w:rPr>
          <w:rFonts w:ascii="Baskerville" w:hAnsi="Baskerville"/>
        </w:rPr>
      </w:pPr>
      <w:r w:rsidRPr="005B49C1">
        <w:rPr>
          <w:rFonts w:ascii="Baskerville" w:hAnsi="Baskerville"/>
        </w:rPr>
        <w:t>The per capita cost of the criminal justice system is $35.70. The estimate is based on the costs of police services, the legal system, and incarceration.</w:t>
      </w:r>
    </w:p>
    <w:p w14:paraId="1666BDF1" w14:textId="77777777" w:rsidR="00DE4471" w:rsidRPr="005B49C1" w:rsidRDefault="00DE4471" w:rsidP="00DE4471">
      <w:pPr>
        <w:pStyle w:val="Heading1"/>
        <w:spacing w:before="360" w:after="120"/>
        <w:rPr>
          <w:rFonts w:ascii="Baskerville" w:hAnsi="Baskerville"/>
        </w:rPr>
      </w:pPr>
      <w:bookmarkStart w:id="14" w:name="_Toc293778268"/>
      <w:r w:rsidRPr="005B49C1">
        <w:rPr>
          <w:rFonts w:ascii="Baskerville" w:hAnsi="Baskerville"/>
        </w:rPr>
        <w:t>Discussion</w:t>
      </w:r>
      <w:bookmarkEnd w:id="14"/>
    </w:p>
    <w:p w14:paraId="7E917F45" w14:textId="77777777" w:rsidR="00DE4471" w:rsidRPr="005B49C1" w:rsidRDefault="00DE4471" w:rsidP="00DE4471">
      <w:pPr>
        <w:rPr>
          <w:rFonts w:ascii="Baskerville" w:hAnsi="Baskerville"/>
        </w:rPr>
      </w:pPr>
      <w:r w:rsidRPr="005B49C1">
        <w:rPr>
          <w:rFonts w:ascii="Baskerville" w:hAnsi="Baskerville"/>
        </w:rPr>
        <w:t xml:space="preserve">Lost productivity is consistently the highest economic burden across the major categories of major depression, alcohol use disorder, illicit drug use, and the non-medical use of prescription opioids. Criminal justice system costs are higher than medical system costs in most instances, although other </w:t>
      </w:r>
      <w:r w:rsidRPr="005B49C1">
        <w:rPr>
          <w:rFonts w:ascii="Baskerville" w:hAnsi="Baskerville"/>
        </w:rPr>
        <w:lastRenderedPageBreak/>
        <w:t>indirect costs (aside from productivity losses) such as reduced quality of life are not included due to a lack of data.</w:t>
      </w:r>
    </w:p>
    <w:p w14:paraId="2ECC672A" w14:textId="77777777" w:rsidR="00DE4471" w:rsidRPr="005B49C1" w:rsidRDefault="00DE4471" w:rsidP="00DE4471">
      <w:pPr>
        <w:rPr>
          <w:rFonts w:ascii="Baskerville" w:hAnsi="Baskerville"/>
        </w:rPr>
      </w:pPr>
      <w:r w:rsidRPr="005B49C1">
        <w:rPr>
          <w:rFonts w:ascii="Baskerville" w:hAnsi="Baskerville"/>
        </w:rPr>
        <w:t xml:space="preserve">As previously noted, the literature review is limited by the sparse data on cost estimates of productivity, health, and crime, as they relate to the major categories of conditions. As well, differences in cost definitions and calculation methodology limit our ability to make direct comparisons of cost variables across the major conditions. Combined with the lack of cost data available, it is also not possible to assess cost variables together from different studies on the same condition. </w:t>
      </w:r>
    </w:p>
    <w:p w14:paraId="729E7BB7" w14:textId="77777777" w:rsidR="00DE4471" w:rsidRPr="005B49C1" w:rsidRDefault="00DE4471" w:rsidP="00DE4471">
      <w:pPr>
        <w:rPr>
          <w:rFonts w:ascii="Baskerville" w:hAnsi="Baskerville"/>
        </w:rPr>
      </w:pPr>
      <w:r w:rsidRPr="005B49C1">
        <w:rPr>
          <w:rFonts w:ascii="Baskerville" w:hAnsi="Baskerville"/>
        </w:rPr>
        <w:t xml:space="preserve">However, the literature review suggests that the economic costs of productivity, health, and crime associated with the major categories of conditions are substantial, highlighting the importance of investment in prevention and treatment interventions in New York City. </w:t>
      </w:r>
    </w:p>
    <w:p w14:paraId="44FD03EE" w14:textId="77777777" w:rsidR="00DE4471" w:rsidRPr="005B49C1" w:rsidRDefault="00DE4471" w:rsidP="00DE4471">
      <w:pPr>
        <w:pStyle w:val="Heading1"/>
        <w:spacing w:before="360" w:after="120"/>
        <w:rPr>
          <w:rFonts w:ascii="Baskerville" w:hAnsi="Baskerville"/>
        </w:rPr>
      </w:pPr>
      <w:bookmarkStart w:id="15" w:name="_Toc293778269"/>
      <w:r w:rsidRPr="005B49C1">
        <w:rPr>
          <w:rFonts w:ascii="Baskerville" w:hAnsi="Baskerville"/>
        </w:rPr>
        <w:t>References</w:t>
      </w:r>
      <w:bookmarkEnd w:id="15"/>
    </w:p>
    <w:p w14:paraId="398CA365" w14:textId="77777777" w:rsidR="00DE4471" w:rsidRPr="005B49C1" w:rsidRDefault="00DE4471" w:rsidP="00DE4471">
      <w:pPr>
        <w:rPr>
          <w:rFonts w:ascii="Baskerville" w:hAnsi="Baskerville"/>
        </w:rPr>
      </w:pPr>
      <w:r w:rsidRPr="005B49C1">
        <w:rPr>
          <w:rFonts w:ascii="Baskerville" w:hAnsi="Baskerville"/>
        </w:rPr>
        <w:t xml:space="preserve">Arno, P. S., Levine, C., &amp; </w:t>
      </w:r>
      <w:proofErr w:type="spellStart"/>
      <w:r w:rsidRPr="005B49C1">
        <w:rPr>
          <w:rFonts w:ascii="Baskerville" w:hAnsi="Baskerville"/>
        </w:rPr>
        <w:t>Memmott</w:t>
      </w:r>
      <w:proofErr w:type="spellEnd"/>
      <w:r w:rsidRPr="005B49C1">
        <w:rPr>
          <w:rFonts w:ascii="Baskerville" w:hAnsi="Baskerville"/>
        </w:rPr>
        <w:t xml:space="preserve">, M. M. (1999). </w:t>
      </w:r>
      <w:proofErr w:type="gramStart"/>
      <w:r w:rsidRPr="005B49C1">
        <w:rPr>
          <w:rFonts w:ascii="Baskerville" w:hAnsi="Baskerville"/>
        </w:rPr>
        <w:t>The economic value of informal caregiving.</w:t>
      </w:r>
      <w:proofErr w:type="gramEnd"/>
      <w:r w:rsidRPr="005B49C1">
        <w:rPr>
          <w:rFonts w:ascii="Baskerville" w:hAnsi="Baskerville"/>
        </w:rPr>
        <w:t xml:space="preserve"> </w:t>
      </w:r>
      <w:proofErr w:type="gramStart"/>
      <w:r w:rsidRPr="005B49C1">
        <w:rPr>
          <w:rFonts w:ascii="Baskerville" w:hAnsi="Baskerville"/>
        </w:rPr>
        <w:t>Health Affairs, 18(2), 182-188.</w:t>
      </w:r>
      <w:proofErr w:type="gramEnd"/>
    </w:p>
    <w:p w14:paraId="63651CAD" w14:textId="77777777" w:rsidR="00DE4471" w:rsidRPr="005B49C1" w:rsidRDefault="00DE4471" w:rsidP="00DE4471">
      <w:pPr>
        <w:rPr>
          <w:rFonts w:ascii="Baskerville" w:hAnsi="Baskerville"/>
        </w:rPr>
      </w:pPr>
      <w:proofErr w:type="spellStart"/>
      <w:r w:rsidRPr="005B49C1">
        <w:rPr>
          <w:rFonts w:ascii="Baskerville" w:hAnsi="Baskerville"/>
        </w:rPr>
        <w:t>Bouchery</w:t>
      </w:r>
      <w:proofErr w:type="spellEnd"/>
      <w:r w:rsidRPr="005B49C1">
        <w:rPr>
          <w:rFonts w:ascii="Baskerville" w:hAnsi="Baskerville"/>
        </w:rPr>
        <w:t xml:space="preserve">, E. E., Harwood, H. J., Sacks, J. J., Simon, C. J., &amp; Brewer, R. D. (2011). Economic costs of excessive alcohol consumption in the US, 2006. </w:t>
      </w:r>
      <w:proofErr w:type="gramStart"/>
      <w:r w:rsidRPr="005B49C1">
        <w:rPr>
          <w:rFonts w:ascii="Baskerville" w:hAnsi="Baskerville"/>
        </w:rPr>
        <w:t>American journal of preventive medicine, 41(5), 516-524.</w:t>
      </w:r>
      <w:proofErr w:type="gramEnd"/>
    </w:p>
    <w:p w14:paraId="390A0186" w14:textId="77777777" w:rsidR="00DE4471" w:rsidRPr="005B49C1" w:rsidRDefault="00DE4471" w:rsidP="00DE4471">
      <w:pPr>
        <w:rPr>
          <w:rFonts w:ascii="Baskerville" w:hAnsi="Baskerville"/>
        </w:rPr>
      </w:pPr>
      <w:r w:rsidRPr="005B49C1">
        <w:rPr>
          <w:rFonts w:ascii="Baskerville" w:hAnsi="Baskerville"/>
        </w:rPr>
        <w:t>Greenberg, P. E., Kessler, R. C., Birnbaum, H. G., Leong, S. A., Lowe, S. W., Berglund, P. A., &amp; Corey-Lisle, P. K. (2003). The economic burden of depression in the United States: how did it change between 1990 and 2000</w:t>
      </w:r>
      <w:proofErr w:type="gramStart"/>
      <w:r w:rsidRPr="005B49C1">
        <w:rPr>
          <w:rFonts w:ascii="Baskerville" w:hAnsi="Baskerville"/>
        </w:rPr>
        <w:t>?.</w:t>
      </w:r>
      <w:proofErr w:type="gramEnd"/>
      <w:r w:rsidRPr="005B49C1">
        <w:rPr>
          <w:rFonts w:ascii="Baskerville" w:hAnsi="Baskerville"/>
        </w:rPr>
        <w:t xml:space="preserve"> </w:t>
      </w:r>
      <w:proofErr w:type="gramStart"/>
      <w:r w:rsidRPr="005B49C1">
        <w:rPr>
          <w:rFonts w:ascii="Baskerville" w:hAnsi="Baskerville"/>
        </w:rPr>
        <w:t>Journal of clinical psychiatry, 64(12), 1465-1475.</w:t>
      </w:r>
      <w:proofErr w:type="gramEnd"/>
    </w:p>
    <w:p w14:paraId="4FE94201" w14:textId="77777777" w:rsidR="00DE4471" w:rsidRPr="005B49C1" w:rsidRDefault="00DE4471" w:rsidP="00DE4471">
      <w:pPr>
        <w:rPr>
          <w:rFonts w:ascii="Baskerville" w:hAnsi="Baskerville"/>
        </w:rPr>
      </w:pPr>
      <w:r w:rsidRPr="005B49C1">
        <w:rPr>
          <w:rFonts w:ascii="Baskerville" w:hAnsi="Baskerville"/>
        </w:rPr>
        <w:t xml:space="preserve">Hansen, R. N., Oster, G., </w:t>
      </w:r>
      <w:proofErr w:type="spellStart"/>
      <w:r w:rsidRPr="005B49C1">
        <w:rPr>
          <w:rFonts w:ascii="Baskerville" w:hAnsi="Baskerville"/>
        </w:rPr>
        <w:t>Edelsberg</w:t>
      </w:r>
      <w:proofErr w:type="spellEnd"/>
      <w:r w:rsidRPr="005B49C1">
        <w:rPr>
          <w:rFonts w:ascii="Baskerville" w:hAnsi="Baskerville"/>
        </w:rPr>
        <w:t xml:space="preserve">, J., Woody, G. E., &amp; Sullivan, S. D. (2011). Economic costs of nonmedical use of prescription opioids. </w:t>
      </w:r>
      <w:proofErr w:type="gramStart"/>
      <w:r w:rsidRPr="005B49C1">
        <w:rPr>
          <w:rFonts w:ascii="Baskerville" w:hAnsi="Baskerville"/>
        </w:rPr>
        <w:t>The Clinical journal of pain, 27(3), 194-202.</w:t>
      </w:r>
      <w:proofErr w:type="gramEnd"/>
    </w:p>
    <w:p w14:paraId="4295EF6A" w14:textId="77777777" w:rsidR="00DE4471" w:rsidRPr="005B49C1" w:rsidRDefault="00DE4471" w:rsidP="00DE4471">
      <w:pPr>
        <w:rPr>
          <w:rFonts w:ascii="Baskerville" w:hAnsi="Baskerville"/>
        </w:rPr>
      </w:pPr>
      <w:r w:rsidRPr="005B49C1">
        <w:rPr>
          <w:rFonts w:ascii="Baskerville" w:hAnsi="Baskerville"/>
        </w:rPr>
        <w:t>Harwood, H. J. (2000). Updating estimates of the economic costs of alcohol abuse in the United States: Estimates, update methods, and data. US Department of Health and Human Services, Public Health Service, National Institutes of Health, National Institute on Alcohol Abuse and Alcoholism.</w:t>
      </w:r>
    </w:p>
    <w:p w14:paraId="0D0E8130" w14:textId="77777777" w:rsidR="00DE4471" w:rsidRPr="005B49C1" w:rsidRDefault="00DE4471" w:rsidP="00DE4471">
      <w:pPr>
        <w:rPr>
          <w:rFonts w:ascii="Baskerville" w:hAnsi="Baskerville"/>
        </w:rPr>
      </w:pPr>
      <w:proofErr w:type="gramStart"/>
      <w:r w:rsidRPr="005B49C1">
        <w:rPr>
          <w:rFonts w:ascii="Baskerville" w:hAnsi="Baskerville"/>
        </w:rPr>
        <w:t>Hogan, M. F. (2003).</w:t>
      </w:r>
      <w:proofErr w:type="gramEnd"/>
      <w:r w:rsidRPr="005B49C1">
        <w:rPr>
          <w:rFonts w:ascii="Baskerville" w:hAnsi="Baskerville"/>
        </w:rPr>
        <w:t xml:space="preserve"> New Freedom Commission report: the President's New Freedom Commission: recommendations to transform mental health care in America. </w:t>
      </w:r>
      <w:proofErr w:type="gramStart"/>
      <w:r w:rsidRPr="005B49C1">
        <w:rPr>
          <w:rFonts w:ascii="Baskerville" w:hAnsi="Baskerville"/>
        </w:rPr>
        <w:t>Psychiatric Services, 54(11), 1467-1474.</w:t>
      </w:r>
      <w:proofErr w:type="gramEnd"/>
    </w:p>
    <w:p w14:paraId="007ED373" w14:textId="77777777" w:rsidR="00DE4471" w:rsidRPr="005B49C1" w:rsidRDefault="00DE4471" w:rsidP="00DE4471">
      <w:pPr>
        <w:rPr>
          <w:rFonts w:ascii="Baskerville" w:hAnsi="Baskerville"/>
        </w:rPr>
      </w:pPr>
      <w:proofErr w:type="gramStart"/>
      <w:r w:rsidRPr="005B49C1">
        <w:rPr>
          <w:rFonts w:ascii="Baskerville" w:hAnsi="Baskerville"/>
        </w:rPr>
        <w:t xml:space="preserve">Mark, T. L., Woody, G. E., </w:t>
      </w:r>
      <w:proofErr w:type="spellStart"/>
      <w:r w:rsidRPr="005B49C1">
        <w:rPr>
          <w:rFonts w:ascii="Baskerville" w:hAnsi="Baskerville"/>
        </w:rPr>
        <w:t>Juday</w:t>
      </w:r>
      <w:proofErr w:type="spellEnd"/>
      <w:r w:rsidRPr="005B49C1">
        <w:rPr>
          <w:rFonts w:ascii="Baskerville" w:hAnsi="Baskerville"/>
        </w:rPr>
        <w:t xml:space="preserve">, T., &amp; </w:t>
      </w:r>
      <w:proofErr w:type="spellStart"/>
      <w:r w:rsidRPr="005B49C1">
        <w:rPr>
          <w:rFonts w:ascii="Baskerville" w:hAnsi="Baskerville"/>
        </w:rPr>
        <w:t>Kleber</w:t>
      </w:r>
      <w:proofErr w:type="spellEnd"/>
      <w:r w:rsidRPr="005B49C1">
        <w:rPr>
          <w:rFonts w:ascii="Baskerville" w:hAnsi="Baskerville"/>
        </w:rPr>
        <w:t>, H. D. (2001).</w:t>
      </w:r>
      <w:proofErr w:type="gramEnd"/>
      <w:r w:rsidRPr="005B49C1">
        <w:rPr>
          <w:rFonts w:ascii="Baskerville" w:hAnsi="Baskerville"/>
        </w:rPr>
        <w:t xml:space="preserve"> The economic costs of heroin addiction in the United States. </w:t>
      </w:r>
      <w:proofErr w:type="gramStart"/>
      <w:r w:rsidRPr="005B49C1">
        <w:rPr>
          <w:rFonts w:ascii="Baskerville" w:hAnsi="Baskerville"/>
        </w:rPr>
        <w:t>Drug and alcohol dependence, 61(2), 195-206.</w:t>
      </w:r>
      <w:proofErr w:type="gramEnd"/>
    </w:p>
    <w:p w14:paraId="1C82A16B" w14:textId="77777777" w:rsidR="00DE4471" w:rsidRPr="005B49C1" w:rsidRDefault="00DE4471" w:rsidP="00DE4471">
      <w:pPr>
        <w:rPr>
          <w:rFonts w:ascii="Baskerville" w:hAnsi="Baskerville"/>
        </w:rPr>
      </w:pPr>
      <w:r w:rsidRPr="005B49C1">
        <w:rPr>
          <w:rFonts w:ascii="Baskerville" w:hAnsi="Baskerville"/>
        </w:rPr>
        <w:t>National Drug Intelligence Center. (2011)</w:t>
      </w:r>
      <w:proofErr w:type="gramStart"/>
      <w:r w:rsidRPr="005B49C1">
        <w:rPr>
          <w:rFonts w:ascii="Baskerville" w:hAnsi="Baskerville"/>
        </w:rPr>
        <w:t>. The Economic Impact of Illicit Drug Use on American Society.</w:t>
      </w:r>
      <w:proofErr w:type="gramEnd"/>
      <w:r w:rsidRPr="005B49C1">
        <w:rPr>
          <w:rFonts w:ascii="Baskerville" w:hAnsi="Baskerville"/>
        </w:rPr>
        <w:t xml:space="preserve"> Washington D.C.: United States Department of Justice.</w:t>
      </w:r>
    </w:p>
    <w:p w14:paraId="387D6357" w14:textId="77777777" w:rsidR="00A06536" w:rsidRPr="00DE4471" w:rsidRDefault="00A06536" w:rsidP="00DE4471"/>
    <w:sectPr w:rsidR="00A06536" w:rsidRPr="00DE4471" w:rsidSect="00EE3ABE">
      <w:footerReference w:type="default" r:id="rId9"/>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7EBAE" w14:textId="77777777" w:rsidR="00EE3ABE" w:rsidRDefault="00EE3ABE" w:rsidP="00EE3ABE">
      <w:pPr>
        <w:spacing w:before="0" w:after="0"/>
      </w:pPr>
      <w:r>
        <w:separator/>
      </w:r>
    </w:p>
  </w:endnote>
  <w:endnote w:type="continuationSeparator" w:id="0">
    <w:p w14:paraId="33F02B09" w14:textId="77777777" w:rsidR="00EE3ABE" w:rsidRDefault="00EE3ABE" w:rsidP="00EE3A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788D0" w14:textId="6451C9F3" w:rsidR="00EE3ABE" w:rsidRDefault="00EE3ABE" w:rsidP="00EE3ABE">
    <w:pPr>
      <w:pStyle w:val="Footer"/>
      <w:jc w:val="center"/>
    </w:pPr>
    <w:r>
      <w:rPr>
        <w:rStyle w:val="PageNumber"/>
      </w:rPr>
      <w:fldChar w:fldCharType="begin"/>
    </w:r>
    <w:r>
      <w:rPr>
        <w:rStyle w:val="PageNumber"/>
      </w:rPr>
      <w:instrText xml:space="preserve"> PAGE </w:instrText>
    </w:r>
    <w:r>
      <w:rPr>
        <w:rStyle w:val="PageNumber"/>
      </w:rPr>
      <w:fldChar w:fldCharType="separate"/>
    </w:r>
    <w:r w:rsidR="00DE4471">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45CC4" w14:textId="77777777" w:rsidR="00EE3ABE" w:rsidRDefault="00EE3ABE" w:rsidP="00EE3ABE">
      <w:pPr>
        <w:spacing w:before="0" w:after="0"/>
      </w:pPr>
      <w:r>
        <w:separator/>
      </w:r>
    </w:p>
  </w:footnote>
  <w:footnote w:type="continuationSeparator" w:id="0">
    <w:p w14:paraId="5D4E3FF0" w14:textId="77777777" w:rsidR="00EE3ABE" w:rsidRDefault="00EE3ABE" w:rsidP="00EE3AB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6C6DBD"/>
    <w:multiLevelType w:val="multilevel"/>
    <w:tmpl w:val="4A9E08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C541807"/>
    <w:multiLevelType w:val="multilevel"/>
    <w:tmpl w:val="06E016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AF5A85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EA58D0D"/>
    <w:multiLevelType w:val="multilevel"/>
    <w:tmpl w:val="A31875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902657A"/>
    <w:multiLevelType w:val="multilevel"/>
    <w:tmpl w:val="0486C1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09C74970"/>
    <w:multiLevelType w:val="hybridMultilevel"/>
    <w:tmpl w:val="429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266F9"/>
    <w:multiLevelType w:val="hybridMultilevel"/>
    <w:tmpl w:val="79ECD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7077C2"/>
    <w:multiLevelType w:val="multilevel"/>
    <w:tmpl w:val="453432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6"/>
  </w:num>
  <w:num w:numId="14">
    <w:abstractNumId w:val="5"/>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B49C1"/>
    <w:rsid w:val="00784D58"/>
    <w:rsid w:val="008D6863"/>
    <w:rsid w:val="00A06536"/>
    <w:rsid w:val="00AB1989"/>
    <w:rsid w:val="00B86B75"/>
    <w:rsid w:val="00BC48D5"/>
    <w:rsid w:val="00C36279"/>
    <w:rsid w:val="00CD63C4"/>
    <w:rsid w:val="00DE4471"/>
    <w:rsid w:val="00E315A3"/>
    <w:rsid w:val="00EE3A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8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toc 1" w:uiPriority="39"/>
    <w:lsdException w:name="toc 2" w:uiPriority="39"/>
    <w:lsdException w:name="toc 3" w:uiPriority="39"/>
    <w:lsdException w:name="footnote text" w:uiPriority="9" w:qFormat="1"/>
    <w:lsdException w:name="Title" w:qFormat="1"/>
    <w:lsdException w:name="Subtitle" w:qFormat="1"/>
    <w:lsdException w:name="Date" w:qFormat="1"/>
    <w:lsdException w:name="No List" w:uiPriority="99"/>
    <w:lsdException w:name="List Paragraph" w:uiPriority="34" w:qFormat="1"/>
    <w:lsdException w:name="Bibliography" w:qFormat="1"/>
  </w:latentStyles>
  <w:style w:type="paragraph" w:default="1" w:styleId="Normal">
    <w:name w:val="Normal"/>
    <w:qFormat/>
    <w:rsid w:val="00DE4471"/>
    <w:pPr>
      <w:spacing w:before="180" w:after="180"/>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link w:val="SubtitleChar"/>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link w:val="DateChar"/>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D63C4"/>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D63C4"/>
    <w:rPr>
      <w:rFonts w:ascii="Lucida Grande" w:hAnsi="Lucida Grande"/>
      <w:sz w:val="18"/>
      <w:szCs w:val="18"/>
    </w:rPr>
  </w:style>
  <w:style w:type="character" w:customStyle="1" w:styleId="Heading2Char">
    <w:name w:val="Heading 2 Char"/>
    <w:basedOn w:val="DefaultParagraphFont"/>
    <w:link w:val="Heading2"/>
    <w:uiPriority w:val="9"/>
    <w:rsid w:val="00CD63C4"/>
    <w:rPr>
      <w:rFonts w:asciiTheme="majorHAnsi" w:eastAsiaTheme="majorEastAsia" w:hAnsiTheme="majorHAnsi" w:cstheme="majorBidi"/>
      <w:b/>
      <w:bCs/>
      <w:color w:val="4F81BD" w:themeColor="accent1"/>
      <w:sz w:val="32"/>
      <w:szCs w:val="32"/>
    </w:rPr>
  </w:style>
  <w:style w:type="character" w:customStyle="1" w:styleId="Heading1Char">
    <w:name w:val="Heading 1 Char"/>
    <w:basedOn w:val="DefaultParagraphFont"/>
    <w:link w:val="Heading1"/>
    <w:uiPriority w:val="9"/>
    <w:rsid w:val="00AB198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E3ABE"/>
    <w:pPr>
      <w:spacing w:before="0" w:after="0"/>
      <w:ind w:left="720"/>
      <w:contextualSpacing/>
    </w:pPr>
    <w:rPr>
      <w:rFonts w:eastAsiaTheme="minorEastAsia"/>
      <w:lang w:val="en-GB"/>
    </w:rPr>
  </w:style>
  <w:style w:type="paragraph" w:styleId="TOC1">
    <w:name w:val="toc 1"/>
    <w:basedOn w:val="Normal"/>
    <w:next w:val="Normal"/>
    <w:autoRedefine/>
    <w:uiPriority w:val="39"/>
    <w:rsid w:val="00EE3ABE"/>
    <w:pPr>
      <w:spacing w:before="120" w:after="0"/>
    </w:pPr>
    <w:rPr>
      <w:rFonts w:asciiTheme="majorHAnsi" w:hAnsiTheme="majorHAnsi"/>
      <w:b/>
      <w:color w:val="548DD4"/>
    </w:rPr>
  </w:style>
  <w:style w:type="paragraph" w:styleId="TOC2">
    <w:name w:val="toc 2"/>
    <w:basedOn w:val="Normal"/>
    <w:next w:val="Normal"/>
    <w:autoRedefine/>
    <w:uiPriority w:val="39"/>
    <w:rsid w:val="00EE3ABE"/>
    <w:pPr>
      <w:spacing w:before="0" w:after="0"/>
    </w:pPr>
    <w:rPr>
      <w:sz w:val="22"/>
      <w:szCs w:val="22"/>
    </w:rPr>
  </w:style>
  <w:style w:type="paragraph" w:styleId="TOC3">
    <w:name w:val="toc 3"/>
    <w:basedOn w:val="Normal"/>
    <w:next w:val="Normal"/>
    <w:autoRedefine/>
    <w:uiPriority w:val="39"/>
    <w:rsid w:val="00EE3ABE"/>
    <w:pPr>
      <w:spacing w:before="0" w:after="0"/>
      <w:ind w:left="240"/>
    </w:pPr>
    <w:rPr>
      <w:i/>
      <w:sz w:val="22"/>
      <w:szCs w:val="22"/>
    </w:rPr>
  </w:style>
  <w:style w:type="paragraph" w:styleId="TOC4">
    <w:name w:val="toc 4"/>
    <w:basedOn w:val="Normal"/>
    <w:next w:val="Normal"/>
    <w:autoRedefine/>
    <w:rsid w:val="00EE3ABE"/>
    <w:pPr>
      <w:pBdr>
        <w:between w:val="double" w:sz="6" w:space="0" w:color="auto"/>
      </w:pBdr>
      <w:spacing w:before="0" w:after="0"/>
      <w:ind w:left="480"/>
    </w:pPr>
    <w:rPr>
      <w:sz w:val="20"/>
      <w:szCs w:val="20"/>
    </w:rPr>
  </w:style>
  <w:style w:type="paragraph" w:styleId="TOC5">
    <w:name w:val="toc 5"/>
    <w:basedOn w:val="Normal"/>
    <w:next w:val="Normal"/>
    <w:autoRedefine/>
    <w:rsid w:val="00EE3ABE"/>
    <w:pPr>
      <w:pBdr>
        <w:between w:val="double" w:sz="6" w:space="0" w:color="auto"/>
      </w:pBdr>
      <w:spacing w:before="0" w:after="0"/>
      <w:ind w:left="720"/>
    </w:pPr>
    <w:rPr>
      <w:sz w:val="20"/>
      <w:szCs w:val="20"/>
    </w:rPr>
  </w:style>
  <w:style w:type="paragraph" w:styleId="TOC6">
    <w:name w:val="toc 6"/>
    <w:basedOn w:val="Normal"/>
    <w:next w:val="Normal"/>
    <w:autoRedefine/>
    <w:rsid w:val="00EE3ABE"/>
    <w:pPr>
      <w:pBdr>
        <w:between w:val="double" w:sz="6" w:space="0" w:color="auto"/>
      </w:pBdr>
      <w:spacing w:before="0" w:after="0"/>
      <w:ind w:left="960"/>
    </w:pPr>
    <w:rPr>
      <w:sz w:val="20"/>
      <w:szCs w:val="20"/>
    </w:rPr>
  </w:style>
  <w:style w:type="paragraph" w:styleId="TOC7">
    <w:name w:val="toc 7"/>
    <w:basedOn w:val="Normal"/>
    <w:next w:val="Normal"/>
    <w:autoRedefine/>
    <w:rsid w:val="00EE3ABE"/>
    <w:pPr>
      <w:pBdr>
        <w:between w:val="double" w:sz="6" w:space="0" w:color="auto"/>
      </w:pBdr>
      <w:spacing w:before="0" w:after="0"/>
      <w:ind w:left="1200"/>
    </w:pPr>
    <w:rPr>
      <w:sz w:val="20"/>
      <w:szCs w:val="20"/>
    </w:rPr>
  </w:style>
  <w:style w:type="paragraph" w:styleId="TOC8">
    <w:name w:val="toc 8"/>
    <w:basedOn w:val="Normal"/>
    <w:next w:val="Normal"/>
    <w:autoRedefine/>
    <w:rsid w:val="00EE3ABE"/>
    <w:pPr>
      <w:pBdr>
        <w:between w:val="double" w:sz="6" w:space="0" w:color="auto"/>
      </w:pBdr>
      <w:spacing w:before="0" w:after="0"/>
      <w:ind w:left="1440"/>
    </w:pPr>
    <w:rPr>
      <w:sz w:val="20"/>
      <w:szCs w:val="20"/>
    </w:rPr>
  </w:style>
  <w:style w:type="paragraph" w:styleId="TOC9">
    <w:name w:val="toc 9"/>
    <w:basedOn w:val="Normal"/>
    <w:next w:val="Normal"/>
    <w:autoRedefine/>
    <w:rsid w:val="00EE3ABE"/>
    <w:pPr>
      <w:pBdr>
        <w:between w:val="double" w:sz="6" w:space="0" w:color="auto"/>
      </w:pBdr>
      <w:spacing w:before="0" w:after="0"/>
      <w:ind w:left="1680"/>
    </w:pPr>
    <w:rPr>
      <w:sz w:val="20"/>
      <w:szCs w:val="20"/>
    </w:rPr>
  </w:style>
  <w:style w:type="paragraph" w:styleId="Header">
    <w:name w:val="header"/>
    <w:basedOn w:val="Normal"/>
    <w:link w:val="HeaderChar"/>
    <w:rsid w:val="00EE3ABE"/>
    <w:pPr>
      <w:tabs>
        <w:tab w:val="center" w:pos="4320"/>
        <w:tab w:val="right" w:pos="8640"/>
      </w:tabs>
      <w:spacing w:before="0" w:after="0"/>
    </w:pPr>
  </w:style>
  <w:style w:type="character" w:customStyle="1" w:styleId="HeaderChar">
    <w:name w:val="Header Char"/>
    <w:basedOn w:val="DefaultParagraphFont"/>
    <w:link w:val="Header"/>
    <w:rsid w:val="00EE3ABE"/>
  </w:style>
  <w:style w:type="paragraph" w:styleId="Footer">
    <w:name w:val="footer"/>
    <w:basedOn w:val="Normal"/>
    <w:link w:val="FooterChar"/>
    <w:rsid w:val="00EE3ABE"/>
    <w:pPr>
      <w:tabs>
        <w:tab w:val="center" w:pos="4320"/>
        <w:tab w:val="right" w:pos="8640"/>
      </w:tabs>
      <w:spacing w:before="0" w:after="0"/>
    </w:pPr>
  </w:style>
  <w:style w:type="character" w:customStyle="1" w:styleId="FooterChar">
    <w:name w:val="Footer Char"/>
    <w:basedOn w:val="DefaultParagraphFont"/>
    <w:link w:val="Footer"/>
    <w:rsid w:val="00EE3ABE"/>
  </w:style>
  <w:style w:type="character" w:styleId="PageNumber">
    <w:name w:val="page number"/>
    <w:basedOn w:val="DefaultParagraphFont"/>
    <w:rsid w:val="00EE3ABE"/>
  </w:style>
  <w:style w:type="character" w:customStyle="1" w:styleId="Heading3Char">
    <w:name w:val="Heading 3 Char"/>
    <w:basedOn w:val="DefaultParagraphFont"/>
    <w:link w:val="Heading3"/>
    <w:uiPriority w:val="9"/>
    <w:rsid w:val="005B49C1"/>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5B49C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B49C1"/>
    <w:rPr>
      <w:rFonts w:asciiTheme="majorHAnsi" w:eastAsiaTheme="majorEastAsia" w:hAnsiTheme="majorHAnsi" w:cstheme="majorBidi"/>
      <w:i/>
      <w:iCs/>
      <w:color w:val="4F81BD" w:themeColor="accent1"/>
    </w:rPr>
  </w:style>
  <w:style w:type="character" w:customStyle="1" w:styleId="TitleChar">
    <w:name w:val="Title Char"/>
    <w:basedOn w:val="DefaultParagraphFont"/>
    <w:link w:val="Title"/>
    <w:rsid w:val="005B49C1"/>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5B49C1"/>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5B49C1"/>
  </w:style>
  <w:style w:type="character" w:customStyle="1" w:styleId="FootnoteTextChar">
    <w:name w:val="Footnote Text Char"/>
    <w:basedOn w:val="DefaultParagraphFont"/>
    <w:link w:val="FootnoteText"/>
    <w:uiPriority w:val="9"/>
    <w:rsid w:val="005B49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toc 1" w:uiPriority="39"/>
    <w:lsdException w:name="toc 2" w:uiPriority="39"/>
    <w:lsdException w:name="toc 3" w:uiPriority="39"/>
    <w:lsdException w:name="footnote text" w:uiPriority="9" w:qFormat="1"/>
    <w:lsdException w:name="Title" w:qFormat="1"/>
    <w:lsdException w:name="Subtitle" w:qFormat="1"/>
    <w:lsdException w:name="Date" w:qFormat="1"/>
    <w:lsdException w:name="No List" w:uiPriority="99"/>
    <w:lsdException w:name="List Paragraph" w:uiPriority="34" w:qFormat="1"/>
    <w:lsdException w:name="Bibliography" w:qFormat="1"/>
  </w:latentStyles>
  <w:style w:type="paragraph" w:default="1" w:styleId="Normal">
    <w:name w:val="Normal"/>
    <w:qFormat/>
    <w:rsid w:val="00DE4471"/>
    <w:pPr>
      <w:spacing w:before="180" w:after="180"/>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link w:val="SubtitleChar"/>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link w:val="DateChar"/>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D63C4"/>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D63C4"/>
    <w:rPr>
      <w:rFonts w:ascii="Lucida Grande" w:hAnsi="Lucida Grande"/>
      <w:sz w:val="18"/>
      <w:szCs w:val="18"/>
    </w:rPr>
  </w:style>
  <w:style w:type="character" w:customStyle="1" w:styleId="Heading2Char">
    <w:name w:val="Heading 2 Char"/>
    <w:basedOn w:val="DefaultParagraphFont"/>
    <w:link w:val="Heading2"/>
    <w:uiPriority w:val="9"/>
    <w:rsid w:val="00CD63C4"/>
    <w:rPr>
      <w:rFonts w:asciiTheme="majorHAnsi" w:eastAsiaTheme="majorEastAsia" w:hAnsiTheme="majorHAnsi" w:cstheme="majorBidi"/>
      <w:b/>
      <w:bCs/>
      <w:color w:val="4F81BD" w:themeColor="accent1"/>
      <w:sz w:val="32"/>
      <w:szCs w:val="32"/>
    </w:rPr>
  </w:style>
  <w:style w:type="character" w:customStyle="1" w:styleId="Heading1Char">
    <w:name w:val="Heading 1 Char"/>
    <w:basedOn w:val="DefaultParagraphFont"/>
    <w:link w:val="Heading1"/>
    <w:uiPriority w:val="9"/>
    <w:rsid w:val="00AB198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E3ABE"/>
    <w:pPr>
      <w:spacing w:before="0" w:after="0"/>
      <w:ind w:left="720"/>
      <w:contextualSpacing/>
    </w:pPr>
    <w:rPr>
      <w:rFonts w:eastAsiaTheme="minorEastAsia"/>
      <w:lang w:val="en-GB"/>
    </w:rPr>
  </w:style>
  <w:style w:type="paragraph" w:styleId="TOC1">
    <w:name w:val="toc 1"/>
    <w:basedOn w:val="Normal"/>
    <w:next w:val="Normal"/>
    <w:autoRedefine/>
    <w:uiPriority w:val="39"/>
    <w:rsid w:val="00EE3ABE"/>
    <w:pPr>
      <w:spacing w:before="120" w:after="0"/>
    </w:pPr>
    <w:rPr>
      <w:rFonts w:asciiTheme="majorHAnsi" w:hAnsiTheme="majorHAnsi"/>
      <w:b/>
      <w:color w:val="548DD4"/>
    </w:rPr>
  </w:style>
  <w:style w:type="paragraph" w:styleId="TOC2">
    <w:name w:val="toc 2"/>
    <w:basedOn w:val="Normal"/>
    <w:next w:val="Normal"/>
    <w:autoRedefine/>
    <w:uiPriority w:val="39"/>
    <w:rsid w:val="00EE3ABE"/>
    <w:pPr>
      <w:spacing w:before="0" w:after="0"/>
    </w:pPr>
    <w:rPr>
      <w:sz w:val="22"/>
      <w:szCs w:val="22"/>
    </w:rPr>
  </w:style>
  <w:style w:type="paragraph" w:styleId="TOC3">
    <w:name w:val="toc 3"/>
    <w:basedOn w:val="Normal"/>
    <w:next w:val="Normal"/>
    <w:autoRedefine/>
    <w:uiPriority w:val="39"/>
    <w:rsid w:val="00EE3ABE"/>
    <w:pPr>
      <w:spacing w:before="0" w:after="0"/>
      <w:ind w:left="240"/>
    </w:pPr>
    <w:rPr>
      <w:i/>
      <w:sz w:val="22"/>
      <w:szCs w:val="22"/>
    </w:rPr>
  </w:style>
  <w:style w:type="paragraph" w:styleId="TOC4">
    <w:name w:val="toc 4"/>
    <w:basedOn w:val="Normal"/>
    <w:next w:val="Normal"/>
    <w:autoRedefine/>
    <w:rsid w:val="00EE3ABE"/>
    <w:pPr>
      <w:pBdr>
        <w:between w:val="double" w:sz="6" w:space="0" w:color="auto"/>
      </w:pBdr>
      <w:spacing w:before="0" w:after="0"/>
      <w:ind w:left="480"/>
    </w:pPr>
    <w:rPr>
      <w:sz w:val="20"/>
      <w:szCs w:val="20"/>
    </w:rPr>
  </w:style>
  <w:style w:type="paragraph" w:styleId="TOC5">
    <w:name w:val="toc 5"/>
    <w:basedOn w:val="Normal"/>
    <w:next w:val="Normal"/>
    <w:autoRedefine/>
    <w:rsid w:val="00EE3ABE"/>
    <w:pPr>
      <w:pBdr>
        <w:between w:val="double" w:sz="6" w:space="0" w:color="auto"/>
      </w:pBdr>
      <w:spacing w:before="0" w:after="0"/>
      <w:ind w:left="720"/>
    </w:pPr>
    <w:rPr>
      <w:sz w:val="20"/>
      <w:szCs w:val="20"/>
    </w:rPr>
  </w:style>
  <w:style w:type="paragraph" w:styleId="TOC6">
    <w:name w:val="toc 6"/>
    <w:basedOn w:val="Normal"/>
    <w:next w:val="Normal"/>
    <w:autoRedefine/>
    <w:rsid w:val="00EE3ABE"/>
    <w:pPr>
      <w:pBdr>
        <w:between w:val="double" w:sz="6" w:space="0" w:color="auto"/>
      </w:pBdr>
      <w:spacing w:before="0" w:after="0"/>
      <w:ind w:left="960"/>
    </w:pPr>
    <w:rPr>
      <w:sz w:val="20"/>
      <w:szCs w:val="20"/>
    </w:rPr>
  </w:style>
  <w:style w:type="paragraph" w:styleId="TOC7">
    <w:name w:val="toc 7"/>
    <w:basedOn w:val="Normal"/>
    <w:next w:val="Normal"/>
    <w:autoRedefine/>
    <w:rsid w:val="00EE3ABE"/>
    <w:pPr>
      <w:pBdr>
        <w:between w:val="double" w:sz="6" w:space="0" w:color="auto"/>
      </w:pBdr>
      <w:spacing w:before="0" w:after="0"/>
      <w:ind w:left="1200"/>
    </w:pPr>
    <w:rPr>
      <w:sz w:val="20"/>
      <w:szCs w:val="20"/>
    </w:rPr>
  </w:style>
  <w:style w:type="paragraph" w:styleId="TOC8">
    <w:name w:val="toc 8"/>
    <w:basedOn w:val="Normal"/>
    <w:next w:val="Normal"/>
    <w:autoRedefine/>
    <w:rsid w:val="00EE3ABE"/>
    <w:pPr>
      <w:pBdr>
        <w:between w:val="double" w:sz="6" w:space="0" w:color="auto"/>
      </w:pBdr>
      <w:spacing w:before="0" w:after="0"/>
      <w:ind w:left="1440"/>
    </w:pPr>
    <w:rPr>
      <w:sz w:val="20"/>
      <w:szCs w:val="20"/>
    </w:rPr>
  </w:style>
  <w:style w:type="paragraph" w:styleId="TOC9">
    <w:name w:val="toc 9"/>
    <w:basedOn w:val="Normal"/>
    <w:next w:val="Normal"/>
    <w:autoRedefine/>
    <w:rsid w:val="00EE3ABE"/>
    <w:pPr>
      <w:pBdr>
        <w:between w:val="double" w:sz="6" w:space="0" w:color="auto"/>
      </w:pBdr>
      <w:spacing w:before="0" w:after="0"/>
      <w:ind w:left="1680"/>
    </w:pPr>
    <w:rPr>
      <w:sz w:val="20"/>
      <w:szCs w:val="20"/>
    </w:rPr>
  </w:style>
  <w:style w:type="paragraph" w:styleId="Header">
    <w:name w:val="header"/>
    <w:basedOn w:val="Normal"/>
    <w:link w:val="HeaderChar"/>
    <w:rsid w:val="00EE3ABE"/>
    <w:pPr>
      <w:tabs>
        <w:tab w:val="center" w:pos="4320"/>
        <w:tab w:val="right" w:pos="8640"/>
      </w:tabs>
      <w:spacing w:before="0" w:after="0"/>
    </w:pPr>
  </w:style>
  <w:style w:type="character" w:customStyle="1" w:styleId="HeaderChar">
    <w:name w:val="Header Char"/>
    <w:basedOn w:val="DefaultParagraphFont"/>
    <w:link w:val="Header"/>
    <w:rsid w:val="00EE3ABE"/>
  </w:style>
  <w:style w:type="paragraph" w:styleId="Footer">
    <w:name w:val="footer"/>
    <w:basedOn w:val="Normal"/>
    <w:link w:val="FooterChar"/>
    <w:rsid w:val="00EE3ABE"/>
    <w:pPr>
      <w:tabs>
        <w:tab w:val="center" w:pos="4320"/>
        <w:tab w:val="right" w:pos="8640"/>
      </w:tabs>
      <w:spacing w:before="0" w:after="0"/>
    </w:pPr>
  </w:style>
  <w:style w:type="character" w:customStyle="1" w:styleId="FooterChar">
    <w:name w:val="Footer Char"/>
    <w:basedOn w:val="DefaultParagraphFont"/>
    <w:link w:val="Footer"/>
    <w:rsid w:val="00EE3ABE"/>
  </w:style>
  <w:style w:type="character" w:styleId="PageNumber">
    <w:name w:val="page number"/>
    <w:basedOn w:val="DefaultParagraphFont"/>
    <w:rsid w:val="00EE3ABE"/>
  </w:style>
  <w:style w:type="character" w:customStyle="1" w:styleId="Heading3Char">
    <w:name w:val="Heading 3 Char"/>
    <w:basedOn w:val="DefaultParagraphFont"/>
    <w:link w:val="Heading3"/>
    <w:uiPriority w:val="9"/>
    <w:rsid w:val="005B49C1"/>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5B49C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B49C1"/>
    <w:rPr>
      <w:rFonts w:asciiTheme="majorHAnsi" w:eastAsiaTheme="majorEastAsia" w:hAnsiTheme="majorHAnsi" w:cstheme="majorBidi"/>
      <w:i/>
      <w:iCs/>
      <w:color w:val="4F81BD" w:themeColor="accent1"/>
    </w:rPr>
  </w:style>
  <w:style w:type="character" w:customStyle="1" w:styleId="TitleChar">
    <w:name w:val="Title Char"/>
    <w:basedOn w:val="DefaultParagraphFont"/>
    <w:link w:val="Title"/>
    <w:rsid w:val="005B49C1"/>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5B49C1"/>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5B49C1"/>
  </w:style>
  <w:style w:type="character" w:customStyle="1" w:styleId="FootnoteTextChar">
    <w:name w:val="Footnote Text Char"/>
    <w:basedOn w:val="DefaultParagraphFont"/>
    <w:link w:val="FootnoteText"/>
    <w:uiPriority w:val="9"/>
    <w:rsid w:val="005B4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1381</Words>
  <Characters>7875</Characters>
  <Application>Microsoft Macintosh Word</Application>
  <DocSecurity>0</DocSecurity>
  <Lines>65</Lines>
  <Paragraphs>18</Paragraphs>
  <ScaleCrop>false</ScaleCrop>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DOHMH Roadmap: DALY Estimates</dc:title>
  <dc:creator>Ryan Quan (rcq2102@columbia.edu)</dc:creator>
  <cp:lastModifiedBy>Ryan Quan</cp:lastModifiedBy>
  <cp:revision>2</cp:revision>
  <dcterms:created xsi:type="dcterms:W3CDTF">2015-05-21T01:55:00Z</dcterms:created>
  <dcterms:modified xsi:type="dcterms:W3CDTF">2015-05-21T01:55:00Z</dcterms:modified>
</cp:coreProperties>
</file>