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fixes-pendientes-component-library-v1"/>
    <w:p>
      <w:pPr>
        <w:pStyle w:val="Heading1"/>
      </w:pPr>
      <w:r>
        <w:t xml:space="preserve">Fixes Pendientes — Component Library v1</w:t>
      </w:r>
    </w:p>
    <w:p>
      <w:pPr>
        <w:pStyle w:val="BlockText"/>
      </w:pPr>
      <w:r>
        <w:rPr>
          <w:b/>
          <w:bCs/>
        </w:rPr>
        <w:t xml:space="preserve">Contexto</w:t>
      </w:r>
      <w:r>
        <w:t xml:space="preserve">: validación de los 5 componentes implementados en</w:t>
      </w:r>
      <w:r>
        <w:t xml:space="preserve"> </w:t>
      </w:r>
      <w:r>
        <w:rPr>
          <w:rStyle w:val="VerbatimChar"/>
        </w:rPr>
        <w:t xml:space="preserve">innova_components</w:t>
      </w:r>
      <w:r>
        <w:t xml:space="preserve"> </w:t>
      </w:r>
      <w:r>
        <w:t xml:space="preserve">(RoleGuard, StatusBadge, HeaderRol, NavBar, FormSection) hecha el 2026-05-26 a partir del export del solution. Este documento lista los ajustes a aplicar en Power Apps Studio antes de continuar con ValidationSummary y los componentes restantes.</w:t>
      </w:r>
    </w:p>
    <w:bookmarkStart w:id="9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Acción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cmpINNOVA_RoleGuard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cmpINNOVA_HeaderRol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cmpINNOVA_StatusBadge</w:t>
            </w:r>
          </w:p>
        </w:tc>
        <w:tc>
          <w:tcPr/>
          <w:p>
            <w:pPr>
              <w:pStyle w:val="Compact"/>
            </w:pPr>
            <w:r>
              <w:t xml:space="preserve">Funcional sin pill shape</w:t>
            </w:r>
          </w:p>
        </w:tc>
        <w:tc>
          <w:tcPr/>
          <w:p>
            <w:pPr>
              <w:pStyle w:val="Compact"/>
            </w:pPr>
            <w:r>
              <w:t xml:space="preserve">Fix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cmpINNOVA_NavBar</w:t>
            </w:r>
          </w:p>
        </w:tc>
        <w:tc>
          <w:tcPr/>
          <w:p>
            <w:pPr>
              <w:pStyle w:val="Compact"/>
            </w:pPr>
            <w:r>
              <w:t xml:space="preserve">Iconos no semánticos + chicos</w:t>
            </w:r>
          </w:p>
        </w:tc>
        <w:tc>
          <w:tcPr/>
          <w:p>
            <w:pPr>
              <w:pStyle w:val="Compact"/>
            </w:pPr>
            <w:r>
              <w:t xml:space="preserve">Fix #1 y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cmpINNOVA_FormSection</w:t>
            </w:r>
          </w:p>
        </w:tc>
        <w:tc>
          <w:tcPr/>
          <w:p>
            <w:pPr>
              <w:pStyle w:val="Compact"/>
            </w:pPr>
            <w:r>
              <w:t xml:space="preserve">Sin esquinas redondeadas + texto sin estilo</w:t>
            </w:r>
          </w:p>
        </w:tc>
        <w:tc>
          <w:tcPr/>
          <w:p>
            <w:pPr>
              <w:pStyle w:val="Compact"/>
            </w:pPr>
            <w:r>
              <w:t xml:space="preserve">Fix #4 y #5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estimado</w:t>
      </w:r>
      <w:r>
        <w:t xml:space="preserve">: 15-20 min en Studio.</w:t>
      </w:r>
    </w:p>
    <w:bookmarkEnd w:id="9"/>
    <w:bookmarkStart w:id="10" w:name="nota-técnica-importante"/>
    <w:p>
      <w:pPr>
        <w:pStyle w:val="Heading2"/>
      </w:pPr>
      <w:r>
        <w:t xml:space="preserve">Nota técnica importante</w:t>
      </w:r>
    </w:p>
    <w:p>
      <w:pPr>
        <w:pStyle w:val="FirstParagraph"/>
      </w:pPr>
      <w:r>
        <w:t xml:space="preserve">El control clásico</w:t>
      </w:r>
      <w:r>
        <w:t xml:space="preserve"> </w:t>
      </w:r>
      <w:r>
        <w:rPr>
          <w:rStyle w:val="VerbatimChar"/>
        </w:rPr>
        <w:t xml:space="preserve">Rectangle@2.3.0</w:t>
      </w:r>
      <w:r>
        <w:t xml:space="preserve"> </w:t>
      </w:r>
      <w:r>
        <w:rPr>
          <w:b/>
          <w:bCs/>
        </w:rPr>
        <w:t xml:space="preserve">no expone propiedades</w:t>
      </w:r>
      <w:r>
        <w:t xml:space="preserve"> </w:t>
      </w:r>
      <w:r>
        <w:rPr>
          <w:rStyle w:val="VerbatimChar"/>
        </w:rPr>
        <w:t xml:space="preserve">RadiusTopLeft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RadiusTopRight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RadiusBottomLeft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RadiusBottomRight</w:t>
      </w:r>
      <w:r>
        <w:t xml:space="preserve">. Para esquinas redondeadas hay que usar el control moderno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(Insert → Layout → Container). Esto aplica a Fix #3 y #4.</w:t>
      </w:r>
    </w:p>
    <w:p>
      <w:r>
        <w:pict>
          <v:rect style="width:0;height:1.5pt" o:hralign="center" o:hrstd="t" o:hr="t"/>
        </w:pict>
      </w:r>
    </w:p>
    <w:bookmarkEnd w:id="10"/>
    <w:bookmarkStart w:id="16" w:name="fix-1-cmpinnova_navbar-remapear-iconos"/>
    <w:p>
      <w:pPr>
        <w:pStyle w:val="Heading2"/>
      </w:pPr>
      <w:r>
        <w:t xml:space="preserve">Fix #1 — cmpINNOVA_NavBar: Remapear iconos</w:t>
      </w:r>
    </w:p>
    <w:bookmarkStart w:id="11" w:name="problema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La fórmula actual de</w:t>
      </w:r>
      <w:r>
        <w:t xml:space="preserve"> </w:t>
      </w:r>
      <w:r>
        <w:rPr>
          <w:rStyle w:val="VerbatimChar"/>
        </w:rPr>
        <w:t xml:space="preserve">IconItem.Icon</w:t>
      </w:r>
      <w:r>
        <w:t xml:space="preserve"> </w:t>
      </w:r>
      <w:r>
        <w:t xml:space="preserve">usa iconos que no representan semánticamente las pantallas:</w:t>
      </w:r>
    </w:p>
    <w:p>
      <w:pPr>
        <w:pStyle w:val="SourceCode"/>
      </w:pPr>
      <w:r>
        <w:rPr>
          <w:rStyle w:val="VerbatimChar"/>
        </w:rPr>
        <w:t xml:space="preserve">Switch(ThisItem.IconoTipo, 1, Icon.Home, 2, Icon.Mail, 3, Icon.AddLibrary, 4, Icon.Airplane, 5, Icon.Bell, 6, Icon.Alarm, 7, Icon.Settings, Icon.Document)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Icon.Airplane</w:t>
      </w:r>
      <w:r>
        <w:t xml:space="preserve"> </w:t>
      </w:r>
      <w:r>
        <w:t xml:space="preserve">para</w:t>
      </w:r>
      <w:r>
        <w:t xml:space="preserve"> </w:t>
      </w:r>
      <w:r>
        <w:t xml:space="preserve">“Catálogos”</w:t>
      </w:r>
      <w:r>
        <w:t xml:space="preserve"> </w:t>
      </w:r>
      <w:r>
        <w:t xml:space="preserve">no tiene sentido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Icon.Bell</w:t>
      </w:r>
      <w:r>
        <w:t xml:space="preserve"> </w:t>
      </w:r>
      <w:r>
        <w:t xml:space="preserve">para</w:t>
      </w:r>
      <w:r>
        <w:t xml:space="preserve"> </w:t>
      </w:r>
      <w:r>
        <w:t xml:space="preserve">“Reportes”</w:t>
      </w:r>
      <w:r>
        <w:t xml:space="preserve"> </w:t>
      </w:r>
      <w:r>
        <w:t xml:space="preserve">sugiere notificaciones, no reportes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Icon.Alarm</w:t>
      </w:r>
      <w:r>
        <w:t xml:space="preserve"> </w:t>
      </w:r>
      <w:r>
        <w:t xml:space="preserve">para</w:t>
      </w:r>
      <w:r>
        <w:t xml:space="preserve"> </w:t>
      </w:r>
      <w:r>
        <w:t xml:space="preserve">“Dashboard”</w:t>
      </w:r>
      <w:r>
        <w:t xml:space="preserve"> </w:t>
      </w:r>
      <w:r>
        <w:t xml:space="preserve">sugiere alarmas, no análisis</w:t>
      </w:r>
    </w:p>
    <w:bookmarkEnd w:id="11"/>
    <w:bookmarkStart w:id="12" w:name="fix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Reemplazar la fórmula</w:t>
      </w:r>
      <w:r>
        <w:t xml:space="preserve"> </w:t>
      </w:r>
      <w:r>
        <w:rPr>
          <w:rStyle w:val="VerbatimChar"/>
        </w:rPr>
        <w:t xml:space="preserve">IconItem.Icon</w:t>
      </w:r>
      <w:r>
        <w:t xml:space="preserve"> </w:t>
      </w:r>
      <w:r>
        <w:t xml:space="preserve">por:</w:t>
      </w:r>
    </w:p>
    <w:p>
      <w:pPr>
        <w:pStyle w:val="SourceCode"/>
      </w:pPr>
      <w:r>
        <w:rPr>
          <w:rStyle w:val="VerbatimChar"/>
        </w:rPr>
        <w:t xml:space="preserve">Switch(</w:t>
      </w:r>
      <w:r>
        <w:br/>
      </w:r>
      <w:r>
        <w:rPr>
          <w:rStyle w:val="VerbatimChar"/>
        </w:rPr>
        <w:t xml:space="preserve">    ThisItem.IconoTipo,</w:t>
      </w:r>
      <w:r>
        <w:br/>
      </w:r>
      <w:r>
        <w:rPr>
          <w:rStyle w:val="VerbatimChar"/>
        </w:rPr>
        <w:t xml:space="preserve">    1, Icon.Home,</w:t>
      </w:r>
      <w:r>
        <w:br/>
      </w:r>
      <w:r>
        <w:rPr>
          <w:rStyle w:val="VerbatimChar"/>
        </w:rPr>
        <w:t xml:space="preserve">    2, Icon.Mail,</w:t>
      </w:r>
      <w:r>
        <w:br/>
      </w:r>
      <w:r>
        <w:rPr>
          <w:rStyle w:val="VerbatimChar"/>
        </w:rPr>
        <w:t xml:space="preserve">    3, Icon.Document,</w:t>
      </w:r>
      <w:r>
        <w:br/>
      </w:r>
      <w:r>
        <w:rPr>
          <w:rStyle w:val="VerbatimChar"/>
        </w:rPr>
        <w:t xml:space="preserve">    4, Icon.AddLibrary,</w:t>
      </w:r>
      <w:r>
        <w:br/>
      </w:r>
      <w:r>
        <w:rPr>
          <w:rStyle w:val="VerbatimChar"/>
        </w:rPr>
        <w:t xml:space="preserve">    5, Icon.Bell,</w:t>
      </w:r>
      <w:r>
        <w:br/>
      </w:r>
      <w:r>
        <w:rPr>
          <w:rStyle w:val="VerbatimChar"/>
        </w:rPr>
        <w:t xml:space="preserve">    6, Icon.Alarm,</w:t>
      </w:r>
      <w:r>
        <w:br/>
      </w:r>
      <w:r>
        <w:rPr>
          <w:rStyle w:val="VerbatimChar"/>
        </w:rPr>
        <w:t xml:space="preserve">    7, Icon.Settings,</w:t>
      </w:r>
      <w:r>
        <w:br/>
      </w:r>
      <w:r>
        <w:rPr>
          <w:rStyle w:val="VerbatimChar"/>
        </w:rPr>
        <w:t xml:space="preserve">    Icon.Document</w:t>
      </w:r>
      <w:r>
        <w:br/>
      </w:r>
      <w:r>
        <w:rPr>
          <w:rStyle w:val="VerbatimChar"/>
        </w:rPr>
        <w:t xml:space="preserve">)</w:t>
      </w:r>
    </w:p>
    <w:bookmarkEnd w:id="12"/>
    <w:bookmarkStart w:id="13" w:name="nuevo-mapping-resultante"/>
    <w:p>
      <w:pPr>
        <w:pStyle w:val="Heading3"/>
      </w:pPr>
      <w:r>
        <w:t xml:space="preserve">Nuevo mapping resultante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IconoTipo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Icono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Icon.Home</w:t>
            </w:r>
          </w:p>
        </w:tc>
        <w:tc>
          <w:tcPr/>
          <w:p>
            <w:pPr>
              <w:pStyle w:val="Compact"/>
            </w:pPr>
            <w:r>
              <w:t xml:space="preserve">Casa = 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Solicitudes (PMO bandeja)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Icon.Mail</w:t>
            </w:r>
          </w:p>
        </w:tc>
        <w:tc>
          <w:tcPr/>
          <w:p>
            <w:pPr>
              <w:pStyle w:val="Compact"/>
            </w:pPr>
            <w:r>
              <w:t xml:space="preserve">Sobre = bandeja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Mis solicitudes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Icon.Document</w:t>
            </w:r>
          </w:p>
        </w:tc>
        <w:tc>
          <w:tcPr/>
          <w:p>
            <w:pPr>
              <w:pStyle w:val="Compact"/>
            </w:pPr>
            <w:r>
              <w:t xml:space="preserve">Documento = mis solicitudes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Catálogos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Icon.AddLibrary</w:t>
            </w:r>
          </w:p>
        </w:tc>
        <w:tc>
          <w:tcPr/>
          <w:p>
            <w:pPr>
              <w:pStyle w:val="Compact"/>
            </w:pPr>
            <w:r>
              <w:t xml:space="preserve">Library = catálogo de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Icon.Bell</w:t>
            </w:r>
          </w:p>
        </w:tc>
        <w:tc>
          <w:tcPr/>
          <w:p>
            <w:pPr>
              <w:pStyle w:val="Compact"/>
            </w:pPr>
            <w:r>
              <w:t xml:space="preserve">(Provisional, ver mejora)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Icon.Alarm</w:t>
            </w:r>
          </w:p>
        </w:tc>
        <w:tc>
          <w:tcPr/>
          <w:p>
            <w:pPr>
              <w:pStyle w:val="Compact"/>
            </w:pPr>
            <w:r>
              <w:t xml:space="preserve">(Provisional, ver mejora)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Icon.Settings</w:t>
            </w:r>
          </w:p>
        </w:tc>
        <w:tc>
          <w:tcPr/>
          <w:p>
            <w:pPr>
              <w:pStyle w:val="Compact"/>
            </w:pPr>
            <w:r>
              <w:t xml:space="preserve">Engranaje = config</w:t>
            </w:r>
          </w:p>
        </w:tc>
      </w:tr>
    </w:tbl>
    <w:bookmarkEnd w:id="13"/>
    <w:bookmarkStart w:id="14" w:name="mejora-opcional-reportesdashboard"/>
    <w:p>
      <w:pPr>
        <w:pStyle w:val="Heading3"/>
      </w:pPr>
      <w:r>
        <w:t xml:space="preserve">Mejora opcional (Reportes/Dashboard)</w:t>
      </w:r>
    </w:p>
    <w:p>
      <w:pPr>
        <w:pStyle w:val="FirstParagraph"/>
      </w:pPr>
      <w:r>
        <w:t xml:space="preserve">En la formula bar tipear</w:t>
      </w:r>
      <w:r>
        <w:t xml:space="preserve"> </w:t>
      </w:r>
      <w:r>
        <w:rPr>
          <w:rStyle w:val="VerbatimChar"/>
        </w:rPr>
        <w:t xml:space="preserve">Icon.</w:t>
      </w:r>
      <w:r>
        <w:t xml:space="preserve"> </w:t>
      </w:r>
      <w:r>
        <w:t xml:space="preserve">y verificar si existen alguno de estos. Si sí, sustituir: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Icon.BarChart</w:t>
      </w:r>
      <w:r>
        <w:t xml:space="preserve"> </w:t>
      </w:r>
      <w:r>
        <w:t xml:space="preserve">→ para</w:t>
      </w:r>
      <w:r>
        <w:t xml:space="preserve"> </w:t>
      </w:r>
      <w:r>
        <w:rPr>
          <w:b/>
          <w:bCs/>
        </w:rPr>
        <w:t xml:space="preserve">Reportes</w:t>
      </w:r>
      <w:r>
        <w:t xml:space="preserve"> </w:t>
      </w:r>
      <w:r>
        <w:t xml:space="preserve">(índice 5)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Icon.Trending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Icon.LineWeight</w:t>
      </w:r>
      <w:r>
        <w:t xml:space="preserve"> </w:t>
      </w:r>
      <w:r>
        <w:t xml:space="preserve">→ para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(índice 6)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Icon.GraphCustom</w:t>
      </w:r>
      <w:r>
        <w:t xml:space="preserve"> </w:t>
      </w:r>
      <w:r>
        <w:t xml:space="preserve">→ alternativa para cualquiera de los dos</w:t>
      </w:r>
    </w:p>
    <w:p>
      <w:pPr>
        <w:pStyle w:val="FirstParagraph"/>
      </w:pPr>
      <w:r>
        <w:t xml:space="preserve">Si encontrás</w:t>
      </w:r>
      <w:r>
        <w:t xml:space="preserve"> </w:t>
      </w:r>
      <w:r>
        <w:rPr>
          <w:rStyle w:val="VerbatimChar"/>
        </w:rPr>
        <w:t xml:space="preserve">Icon.BarChart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Icon.Trending</w:t>
      </w:r>
      <w:r>
        <w:t xml:space="preserve">, la fórmula queda:</w:t>
      </w:r>
    </w:p>
    <w:p>
      <w:pPr>
        <w:pStyle w:val="SourceCode"/>
      </w:pPr>
      <w:r>
        <w:rPr>
          <w:rStyle w:val="VerbatimChar"/>
        </w:rPr>
        <w:t xml:space="preserve">Switch(</w:t>
      </w:r>
      <w:r>
        <w:br/>
      </w:r>
      <w:r>
        <w:rPr>
          <w:rStyle w:val="VerbatimChar"/>
        </w:rPr>
        <w:t xml:space="preserve">    ThisItem.IconoTipo,</w:t>
      </w:r>
      <w:r>
        <w:br/>
      </w:r>
      <w:r>
        <w:rPr>
          <w:rStyle w:val="VerbatimChar"/>
        </w:rPr>
        <w:t xml:space="preserve">    1, Icon.Home,</w:t>
      </w:r>
      <w:r>
        <w:br/>
      </w:r>
      <w:r>
        <w:rPr>
          <w:rStyle w:val="VerbatimChar"/>
        </w:rPr>
        <w:t xml:space="preserve">    2, Icon.Mail,</w:t>
      </w:r>
      <w:r>
        <w:br/>
      </w:r>
      <w:r>
        <w:rPr>
          <w:rStyle w:val="VerbatimChar"/>
        </w:rPr>
        <w:t xml:space="preserve">    3, Icon.Document,</w:t>
      </w:r>
      <w:r>
        <w:br/>
      </w:r>
      <w:r>
        <w:rPr>
          <w:rStyle w:val="VerbatimChar"/>
        </w:rPr>
        <w:t xml:space="preserve">    4, Icon.AddLibrary,</w:t>
      </w:r>
      <w:r>
        <w:br/>
      </w:r>
      <w:r>
        <w:rPr>
          <w:rStyle w:val="VerbatimChar"/>
        </w:rPr>
        <w:t xml:space="preserve">    5, Icon.BarChart,</w:t>
      </w:r>
      <w:r>
        <w:br/>
      </w:r>
      <w:r>
        <w:rPr>
          <w:rStyle w:val="VerbatimChar"/>
        </w:rPr>
        <w:t xml:space="preserve">    6, Icon.Trending,</w:t>
      </w:r>
      <w:r>
        <w:br/>
      </w:r>
      <w:r>
        <w:rPr>
          <w:rStyle w:val="VerbatimChar"/>
        </w:rPr>
        <w:t xml:space="preserve">    7, Icon.Settings,</w:t>
      </w:r>
      <w:r>
        <w:br/>
      </w:r>
      <w:r>
        <w:rPr>
          <w:rStyle w:val="VerbatimChar"/>
        </w:rPr>
        <w:t xml:space="preserve">    Icon.Document</w:t>
      </w:r>
      <w:r>
        <w:br/>
      </w:r>
      <w:r>
        <w:rPr>
          <w:rStyle w:val="VerbatimChar"/>
        </w:rPr>
        <w:t xml:space="preserve">)</w:t>
      </w:r>
    </w:p>
    <w:bookmarkEnd w:id="14"/>
    <w:bookmarkStart w:id="15" w:name="validación"/>
    <w:p>
      <w:pPr>
        <w:pStyle w:val="Heading3"/>
      </w:pPr>
      <w:r>
        <w:t xml:space="preserve">Validación</w:t>
      </w:r>
    </w:p>
    <w:p>
      <w:pPr>
        <w:pStyle w:val="Compact"/>
        <w:numPr>
          <w:ilvl w:val="0"/>
          <w:numId w:val="1003"/>
        </w:numPr>
      </w:pPr>
      <w:r>
        <w:t xml:space="preserve">Solicitante (rol) ve 2 iconos: Home + Document</w:t>
      </w:r>
    </w:p>
    <w:p>
      <w:pPr>
        <w:pStyle w:val="Compact"/>
        <w:numPr>
          <w:ilvl w:val="0"/>
          <w:numId w:val="1003"/>
        </w:numPr>
      </w:pPr>
      <w:r>
        <w:t xml:space="preserve">Administrador ve 7 iconos en orden vertical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fix-2-cmpinnova_navbar-ícono-muy-pequeño"/>
    <w:p>
      <w:pPr>
        <w:pStyle w:val="Heading2"/>
      </w:pPr>
      <w:r>
        <w:t xml:space="preserve">Fix #2 — cmpINNOVA_NavBar: Ícono muy pequeño</w:t>
      </w:r>
    </w:p>
    <w:bookmarkStart w:id="17" w:name="problema-1"/>
    <w:p>
      <w:pPr>
        <w:pStyle w:val="Heading3"/>
      </w:pPr>
      <w:r>
        <w:t xml:space="preserve">Problema</w:t>
      </w:r>
    </w:p>
    <w:p>
      <w:pPr>
        <w:pStyle w:val="FirstParagraph"/>
      </w:pPr>
      <w:r>
        <w:rPr>
          <w:rStyle w:val="VerbatimChar"/>
        </w:rPr>
        <w:t xml:space="preserve">IconItem.Width = 12</w:t>
      </w:r>
      <w:r>
        <w:t xml:space="preserve"> </w:t>
      </w:r>
      <w:r>
        <w:t xml:space="preserve">hace que el ícono se vea diminuto en un sidebar de 80px.</w:t>
      </w:r>
    </w:p>
    <w:bookmarkEnd w:id="17"/>
    <w:bookmarkStart w:id="18" w:name="fix-1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Dentro del template del</w:t>
      </w:r>
      <w:r>
        <w:t xml:space="preserve"> </w:t>
      </w:r>
      <w:r>
        <w:rPr>
          <w:rStyle w:val="VerbatimChar"/>
        </w:rPr>
        <w:t xml:space="preserve">GalleryNav</w:t>
      </w:r>
      <w:r>
        <w:t xml:space="preserve">, seleccionar</w:t>
      </w:r>
      <w:r>
        <w:t xml:space="preserve"> </w:t>
      </w:r>
      <w:r>
        <w:rPr>
          <w:rStyle w:val="VerbatimChar"/>
        </w:rPr>
        <w:t xml:space="preserve">IconItem</w:t>
      </w:r>
      <w:r>
        <w:t xml:space="preserve"> </w:t>
      </w:r>
      <w:r>
        <w:t xml:space="preserve">y cambiar: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 actual</w:t>
            </w:r>
          </w:p>
        </w:tc>
        <w:tc>
          <w:tcPr/>
          <w:p>
            <w:pPr>
              <w:pStyle w:val="Compact"/>
            </w:pPr>
            <w:r>
              <w:t xml:space="preserve">Valor nuevo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</w:t>
            </w:r>
            <w:r>
              <w:t xml:space="preserve"> </w:t>
            </w:r>
            <w:r>
              <w:t xml:space="preserve">(verificar)</w:t>
            </w:r>
          </w:p>
        </w:tc>
      </w:tr>
    </w:tbl>
    <w:bookmarkEnd w:id="18"/>
    <w:bookmarkStart w:id="19" w:name="validación-1"/>
    <w:p>
      <w:pPr>
        <w:pStyle w:val="Heading3"/>
      </w:pPr>
      <w:r>
        <w:t xml:space="preserve">Validación</w:t>
      </w:r>
    </w:p>
    <w:p>
      <w:pPr>
        <w:pStyle w:val="FirstParagraph"/>
      </w:pPr>
      <w:r>
        <w:t xml:space="preserve">El ícono debe ocupar visualmente un cuadrado de 24x24 px centrado horizontalmente en cada celda del gallery.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7a05752b726e9d361881d2e52aa507d739052c9"/>
    <w:p>
      <w:pPr>
        <w:pStyle w:val="Heading2"/>
      </w:pPr>
      <w:r>
        <w:t xml:space="preserve">Fix #3 — cmpINNOVA_StatusBadge: Agregar forma de pill</w:t>
      </w:r>
    </w:p>
    <w:bookmarkStart w:id="21" w:name="problema-2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El componente no tiene forma de pill (esquinas redondeadas). El control raíz del componente Canvas no expone</w:t>
      </w:r>
      <w:r>
        <w:t xml:space="preserve"> </w:t>
      </w:r>
      <w:r>
        <w:rPr>
          <w:rStyle w:val="VerbatimChar"/>
        </w:rPr>
        <w:t xml:space="preserve">Radius*</w:t>
      </w:r>
      <w:r>
        <w:t xml:space="preserve">. Falta un Container moderno de fondo.</w:t>
      </w:r>
    </w:p>
    <w:bookmarkEnd w:id="21"/>
    <w:bookmarkStart w:id="22" w:name="fix-2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04"/>
        </w:numPr>
      </w:pPr>
      <w:r>
        <w:t xml:space="preserve">Abrir el componente</w:t>
      </w:r>
      <w:r>
        <w:t xml:space="preserve"> </w:t>
      </w:r>
      <w:r>
        <w:rPr>
          <w:rStyle w:val="VerbatimChar"/>
        </w:rPr>
        <w:t xml:space="preserve">cmpINNOVA_StatusBadge</w:t>
      </w:r>
      <w:r>
        <w:t xml:space="preserve"> </w:t>
      </w:r>
      <w:r>
        <w:t xml:space="preserve">en Studio.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Insert → Layout → Container</w:t>
      </w:r>
      <w:r>
        <w:t xml:space="preserve"> </w:t>
      </w:r>
      <w:r>
        <w:t xml:space="preserve">(el</w:t>
      </w:r>
      <w:r>
        <w:t xml:space="preserve"> </w:t>
      </w:r>
      <w:r>
        <w:t xml:space="preserve">“Container”</w:t>
      </w:r>
      <w:r>
        <w:t xml:space="preserve"> </w:t>
      </w:r>
      <w:r>
        <w:t xml:space="preserve">simple, NO</w:t>
      </w:r>
      <w:r>
        <w:t xml:space="preserve"> </w:t>
      </w:r>
      <w:r>
        <w:t xml:space="preserve">“Horizontal/Vertical container”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Renombrar el nuevo Container a</w:t>
      </w:r>
      <w:r>
        <w:t xml:space="preserve"> </w:t>
      </w:r>
      <w:r>
        <w:rPr>
          <w:rStyle w:val="VerbatimChar"/>
        </w:rPr>
        <w:t xml:space="preserve">CardFondo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Click derecho sobre</w:t>
      </w:r>
      <w:r>
        <w:t xml:space="preserve"> </w:t>
      </w:r>
      <w:r>
        <w:rPr>
          <w:rStyle w:val="VerbatimChar"/>
        </w:rPr>
        <w:t xml:space="preserve">CardFondo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Reorder → Send to back</w:t>
      </w:r>
      <w:r>
        <w:t xml:space="preserve"> </w:t>
      </w:r>
      <w:r>
        <w:t xml:space="preserve">(debe quedar primero en el árbol, antes que</w:t>
      </w:r>
      <w:r>
        <w:t xml:space="preserve"> </w:t>
      </w:r>
      <w:r>
        <w:rPr>
          <w:rStyle w:val="VerbatimChar"/>
        </w:rPr>
        <w:t xml:space="preserve">Dot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EstadoLabel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Setear estas propiedades en</w:t>
      </w:r>
      <w:r>
        <w:t xml:space="preserve"> </w:t>
      </w:r>
      <w:r>
        <w:rPr>
          <w:rStyle w:val="VerbatimChar"/>
        </w:rPr>
        <w:t xml:space="preserve">CardFondo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(copiar la fórmula</w:t>
            </w:r>
            <w:r>
              <w:t xml:space="preserve"> </w:t>
            </w:r>
            <w:r>
              <w:rPr>
                <w:rStyle w:val="VerbatimChar"/>
              </w:rPr>
              <w:t xml:space="preserve">With(...)</w:t>
            </w:r>
            <w:r>
              <w:t xml:space="preserve"> </w:t>
            </w:r>
            <w:r>
              <w:t xml:space="preserve">que está en el componente raíz, ver abajo)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BorderThickness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RadiusTopLeft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If(Parent.ppCompacto, 12, 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RadiusTopRight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If(Parent.ppCompacto, 12, 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RadiusBottomLeft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If(Parent.ppCompacto, 12, 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RadiusBottomRight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If(Parent.ppCompacto, 12, 16)</w:t>
            </w:r>
          </w:p>
        </w:tc>
      </w:tr>
    </w:tbl>
    <w:p>
      <w:pPr>
        <w:pStyle w:val="BlockText"/>
      </w:pPr>
      <w:r>
        <w:t xml:space="preserve">Si el Container moderno solo expone</w:t>
      </w:r>
      <w:r>
        <w:t xml:space="preserve"> </w:t>
      </w:r>
      <w:r>
        <w:rPr>
          <w:rStyle w:val="VerbatimChar"/>
        </w:rPr>
        <w:t xml:space="preserve">BorderRadius</w:t>
      </w:r>
      <w:r>
        <w:t xml:space="preserve"> </w:t>
      </w:r>
      <w:r>
        <w:t xml:space="preserve">como propiedad única (sin las 4 separadas), usar:</w:t>
      </w:r>
      <w:r>
        <w:t xml:space="preserve"> </w:t>
      </w:r>
      <w:r>
        <w:rPr>
          <w:rStyle w:val="VerbatimChar"/>
        </w:rPr>
        <w:t xml:space="preserve">BorderRadius = If(Parent.ppCompacto, 12, 16)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 fórmula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del Container es la misma que ya tenés en el componente raíz:</w:t>
      </w:r>
    </w:p>
    <w:p>
      <w:pPr>
        <w:pStyle w:val="SourceCode"/>
      </w:pPr>
      <w:r>
        <w:rPr>
          <w:rStyle w:val="VerbatimChar"/>
        </w:rPr>
        <w:t xml:space="preserve">With(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cat: Switch(</w:t>
      </w:r>
      <w:r>
        <w:br/>
      </w:r>
      <w:r>
        <w:rPr>
          <w:rStyle w:val="VerbatimChar"/>
        </w:rPr>
        <w:t xml:space="preserve">            Parent.ppValorEstado,</w:t>
      </w:r>
      <w:r>
        <w:br/>
      </w:r>
      <w:r>
        <w:rPr>
          <w:rStyle w:val="VerbatimChar"/>
        </w:rPr>
        <w:t xml:space="preserve">            100000000, "Inicial",</w:t>
      </w:r>
      <w:r>
        <w:br/>
      </w:r>
      <w:r>
        <w:rPr>
          <w:rStyle w:val="VerbatimChar"/>
        </w:rPr>
        <w:t xml:space="preserve">            100000001, "Evaluacion",</w:t>
      </w:r>
      <w:r>
        <w:br/>
      </w:r>
      <w:r>
        <w:rPr>
          <w:rStyle w:val="VerbatimChar"/>
        </w:rPr>
        <w:t xml:space="preserve">            100000002, "Estimacion",</w:t>
      </w:r>
      <w:r>
        <w:br/>
      </w:r>
      <w:r>
        <w:rPr>
          <w:rStyle w:val="VerbatimChar"/>
        </w:rPr>
        <w:t xml:space="preserve">            100000003, "Estimacion",</w:t>
      </w:r>
      <w:r>
        <w:br/>
      </w:r>
      <w:r>
        <w:rPr>
          <w:rStyle w:val="VerbatimChar"/>
        </w:rPr>
        <w:t xml:space="preserve">            100000004, "Estimacion",</w:t>
      </w:r>
      <w:r>
        <w:br/>
      </w:r>
      <w:r>
        <w:rPr>
          <w:rStyle w:val="VerbatimChar"/>
        </w:rPr>
        <w:t xml:space="preserve">            100000005, "Estimacion",</w:t>
      </w:r>
      <w:r>
        <w:br/>
      </w:r>
      <w:r>
        <w:rPr>
          <w:rStyle w:val="VerbatimChar"/>
        </w:rPr>
        <w:t xml:space="preserve">            100000006, "TerminalRechazo",</w:t>
      </w:r>
      <w:r>
        <w:br/>
      </w:r>
      <w:r>
        <w:rPr>
          <w:rStyle w:val="VerbatimChar"/>
        </w:rPr>
        <w:t xml:space="preserve">            100000007, "Evaluacion",</w:t>
      </w:r>
      <w:r>
        <w:br/>
      </w:r>
      <w:r>
        <w:rPr>
          <w:rStyle w:val="VerbatimChar"/>
        </w:rPr>
        <w:t xml:space="preserve">            100000008, "Evaluacion",</w:t>
      </w:r>
      <w:r>
        <w:br/>
      </w:r>
      <w:r>
        <w:rPr>
          <w:rStyle w:val="VerbatimChar"/>
        </w:rPr>
        <w:t xml:space="preserve">            100000009, "Cotizacion",</w:t>
      </w:r>
      <w:r>
        <w:br/>
      </w:r>
      <w:r>
        <w:rPr>
          <w:rStyle w:val="VerbatimChar"/>
        </w:rPr>
        <w:t xml:space="preserve">            100000010, "Aprobacion",</w:t>
      </w:r>
      <w:r>
        <w:br/>
      </w:r>
      <w:r>
        <w:rPr>
          <w:rStyle w:val="VerbatimChar"/>
        </w:rPr>
        <w:t xml:space="preserve">            100000011, "Aprobacion",</w:t>
      </w:r>
      <w:r>
        <w:br/>
      </w:r>
      <w:r>
        <w:rPr>
          <w:rStyle w:val="VerbatimChar"/>
        </w:rPr>
        <w:t xml:space="preserve">            100000012, "TerminalRechazo",</w:t>
      </w:r>
      <w:r>
        <w:br/>
      </w:r>
      <w:r>
        <w:rPr>
          <w:rStyle w:val="VerbatimChar"/>
        </w:rPr>
        <w:t xml:space="preserve">            100000013, "Comite",</w:t>
      </w:r>
      <w:r>
        <w:br/>
      </w:r>
      <w:r>
        <w:rPr>
          <w:rStyle w:val="VerbatimChar"/>
        </w:rPr>
        <w:t xml:space="preserve">            100000014, "TerminalAprobado",</w:t>
      </w:r>
      <w:r>
        <w:br/>
      </w:r>
      <w:r>
        <w:rPr>
          <w:rStyle w:val="VerbatimChar"/>
        </w:rPr>
        <w:t xml:space="preserve">            100000015, "TerminalRechazo",</w:t>
      </w:r>
      <w:r>
        <w:br/>
      </w:r>
      <w:r>
        <w:rPr>
          <w:rStyle w:val="VerbatimChar"/>
        </w:rPr>
        <w:t xml:space="preserve">            100000016, "TerminalCancelado",</w:t>
      </w:r>
      <w:r>
        <w:br/>
      </w:r>
      <w:r>
        <w:rPr>
          <w:rStyle w:val="VerbatimChar"/>
        </w:rPr>
        <w:t xml:space="preserve">            "Inicial"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Switch(</w:t>
      </w:r>
      <w:r>
        <w:br/>
      </w:r>
      <w:r>
        <w:rPr>
          <w:rStyle w:val="VerbatimChar"/>
        </w:rPr>
        <w:t xml:space="preserve">        cat,</w:t>
      </w:r>
      <w:r>
        <w:br/>
      </w:r>
      <w:r>
        <w:rPr>
          <w:rStyle w:val="VerbatimChar"/>
        </w:rPr>
        <w:t xml:space="preserve">        "Inicial",           ColorFade(ColorValue("#94A3B8"), 0.85),</w:t>
      </w:r>
      <w:r>
        <w:br/>
      </w:r>
      <w:r>
        <w:rPr>
          <w:rStyle w:val="VerbatimChar"/>
        </w:rPr>
        <w:t xml:space="preserve">        "Evaluacion",        ColorFade(ColorValue("#3B82F6"), 0.85),</w:t>
      </w:r>
      <w:r>
        <w:br/>
      </w:r>
      <w:r>
        <w:rPr>
          <w:rStyle w:val="VerbatimChar"/>
        </w:rPr>
        <w:t xml:space="preserve">        "Estimacion",        ColorFade(ColorValue("#06B6D4"), 0.85),</w:t>
      </w:r>
      <w:r>
        <w:br/>
      </w:r>
      <w:r>
        <w:rPr>
          <w:rStyle w:val="VerbatimChar"/>
        </w:rPr>
        <w:t xml:space="preserve">        "Cotizacion",        ColorFade(ColorValue("#8B5CF6"), 0.85),</w:t>
      </w:r>
      <w:r>
        <w:br/>
      </w:r>
      <w:r>
        <w:rPr>
          <w:rStyle w:val="VerbatimChar"/>
        </w:rPr>
        <w:t xml:space="preserve">        "Aprobacion",        ColorFade(ColorValue("#6366F1"), 0.85),</w:t>
      </w:r>
      <w:r>
        <w:br/>
      </w:r>
      <w:r>
        <w:rPr>
          <w:rStyle w:val="VerbatimChar"/>
        </w:rPr>
        <w:t xml:space="preserve">        "Comite",            ColorFade(ColorValue("#A855F7"), 0.85),</w:t>
      </w:r>
      <w:r>
        <w:br/>
      </w:r>
      <w:r>
        <w:rPr>
          <w:rStyle w:val="VerbatimChar"/>
        </w:rPr>
        <w:t xml:space="preserve">        "TerminalAprobado",  ColorFade(ColorValue("#16A34A"), 0.85),</w:t>
      </w:r>
      <w:r>
        <w:br/>
      </w:r>
      <w:r>
        <w:rPr>
          <w:rStyle w:val="VerbatimChar"/>
        </w:rPr>
        <w:t xml:space="preserve">        "TerminalRechazo",   ColorFade(ColorValue("#DC2626"), 0.85),</w:t>
      </w:r>
      <w:r>
        <w:br/>
      </w:r>
      <w:r>
        <w:rPr>
          <w:rStyle w:val="VerbatimChar"/>
        </w:rPr>
        <w:t xml:space="preserve">        "TerminalCancelado", ColorFade(ColorValue("#64748B"), 0.85),</w:t>
      </w:r>
      <w:r>
        <w:br/>
      </w:r>
      <w:r>
        <w:rPr>
          <w:rStyle w:val="VerbatimChar"/>
        </w:rPr>
        <w:t xml:space="preserve">        ColorFade(ColorValue("#94A3B8"), 0.85)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(En la fórmula del Container, cambiar todos los</w:t>
      </w:r>
      <w:r>
        <w:t xml:space="preserve"> </w:t>
      </w:r>
      <w:r>
        <w:rPr>
          <w:rStyle w:val="VerbatimChar"/>
        </w:rPr>
        <w:t xml:space="preserve">Self.ppValorEstado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Parent.ppValorEstado</w:t>
      </w:r>
      <w:r>
        <w:t xml:space="preserve">.)</w:t>
      </w:r>
    </w:p>
    <w:p>
      <w:pPr>
        <w:pStyle w:val="Compact"/>
        <w:numPr>
          <w:ilvl w:val="0"/>
          <w:numId w:val="1006"/>
        </w:numPr>
      </w:pPr>
      <w:r>
        <w:t xml:space="preserve">Después, cambiar el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del componente raíz a</w:t>
      </w:r>
      <w:r>
        <w:t xml:space="preserve"> </w:t>
      </w:r>
      <w:r>
        <w:rPr>
          <w:rStyle w:val="VerbatimChar"/>
        </w:rPr>
        <w:t xml:space="preserve">Color.Transparent</w:t>
      </w:r>
      <w:r>
        <w:t xml:space="preserve"> </w:t>
      </w:r>
      <w:r>
        <w:t xml:space="preserve">(ya no necesita color, lo da el Container).</w:t>
      </w:r>
    </w:p>
    <w:bookmarkEnd w:id="22"/>
    <w:bookmarkStart w:id="23" w:name="validación-2"/>
    <w:p>
      <w:pPr>
        <w:pStyle w:val="Heading3"/>
      </w:pPr>
      <w:r>
        <w:t xml:space="preserve">Validación</w:t>
      </w:r>
    </w:p>
    <w:p>
      <w:pPr>
        <w:pStyle w:val="FirstParagraph"/>
      </w:pPr>
      <w:r>
        <w:t xml:space="preserve">Probar con</w:t>
      </w:r>
      <w:r>
        <w:t xml:space="preserve"> </w:t>
      </w:r>
      <w:r>
        <w:rPr>
          <w:rStyle w:val="VerbatimChar"/>
        </w:rPr>
        <w:t xml:space="preserve">ppValorEstado = 100000014</w:t>
      </w:r>
      <w:r>
        <w:t xml:space="preserve"> </w:t>
      </w:r>
      <w:r>
        <w:t xml:space="preserve">(Aprobada) y</w:t>
      </w:r>
      <w:r>
        <w:t xml:space="preserve"> </w:t>
      </w:r>
      <w:r>
        <w:rPr>
          <w:rStyle w:val="VerbatimChar"/>
        </w:rPr>
        <w:t xml:space="preserve">ppCompacto = false</w:t>
      </w:r>
      <w:r>
        <w:t xml:space="preserve">. Debe verse un pill verde claro con esquinas redondeadas (radio 16), con el dot verde a la izquierda y el texto</w:t>
      </w:r>
      <w:r>
        <w:t xml:space="preserve"> </w:t>
      </w:r>
      <w:r>
        <w:t xml:space="preserve">“Aprobada”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Xd57804b671241319b44d7f627967313b79ab33c"/>
    <w:p>
      <w:pPr>
        <w:pStyle w:val="Heading2"/>
      </w:pPr>
      <w:r>
        <w:t xml:space="preserve">Fix #4 — cmpINNOVA_FormSection: Esquinas redondeadas</w:t>
      </w:r>
    </w:p>
    <w:bookmarkStart w:id="25" w:name="problema-3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Los Rectangle clásicos</w:t>
      </w:r>
      <w:r>
        <w:t xml:space="preserve"> </w:t>
      </w:r>
      <w:r>
        <w:rPr>
          <w:rStyle w:val="VerbatimChar"/>
        </w:rPr>
        <w:t xml:space="preserve">CardFondo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HeaderBar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PillFondo</w:t>
      </w:r>
      <w:r>
        <w:t xml:space="preserve"> </w:t>
      </w:r>
      <w:r>
        <w:t xml:space="preserve">no soportan</w:t>
      </w:r>
      <w:r>
        <w:t xml:space="preserve"> </w:t>
      </w:r>
      <w:r>
        <w:rPr>
          <w:rStyle w:val="VerbatimChar"/>
        </w:rPr>
        <w:t xml:space="preserve">Radius*</w:t>
      </w:r>
      <w:r>
        <w:t xml:space="preserve">. El componente se ve con esquinas cuadradas.</w:t>
      </w:r>
    </w:p>
    <w:bookmarkEnd w:id="25"/>
    <w:bookmarkStart w:id="29" w:name="fix-3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Reemplazar los 3 Rectangle por Containers modernos.</w:t>
      </w:r>
    </w:p>
    <w:bookmarkStart w:id="26" w:name="paso-4.1-cardfondo"/>
    <w:p>
      <w:pPr>
        <w:pStyle w:val="Heading4"/>
      </w:pPr>
      <w:r>
        <w:t xml:space="preserve">Paso 4.1 — CardFondo</w:t>
      </w:r>
    </w:p>
    <w:p>
      <w:pPr>
        <w:pStyle w:val="Compact"/>
        <w:numPr>
          <w:ilvl w:val="0"/>
          <w:numId w:val="1007"/>
        </w:numPr>
      </w:pPr>
      <w:r>
        <w:t xml:space="preserve">Borrar el</w:t>
      </w:r>
      <w:r>
        <w:t xml:space="preserve"> </w:t>
      </w:r>
      <w:r>
        <w:rPr>
          <w:rStyle w:val="VerbatimChar"/>
        </w:rPr>
        <w:t xml:space="preserve">CardFondo</w:t>
      </w:r>
      <w:r>
        <w:t xml:space="preserve"> </w:t>
      </w:r>
      <w:r>
        <w:t xml:space="preserve">Rectangle actual.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→ Layout → Container</w:t>
      </w:r>
      <w:r>
        <w:t xml:space="preserve">, renombrar a</w:t>
      </w:r>
      <w:r>
        <w:t xml:space="preserve"> </w:t>
      </w:r>
      <w:r>
        <w:rPr>
          <w:rStyle w:val="VerbatimChar"/>
        </w:rPr>
        <w:t xml:space="preserve">CardFondo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Reorder → Send to back</w:t>
      </w:r>
      <w:r>
        <w:t xml:space="preserve"> </w:t>
      </w:r>
      <w:r>
        <w:t xml:space="preserve">(debe ser el primer hijo).</w:t>
      </w:r>
    </w:p>
    <w:p>
      <w:pPr>
        <w:pStyle w:val="Compact"/>
        <w:numPr>
          <w:ilvl w:val="0"/>
          <w:numId w:val="1007"/>
        </w:numPr>
      </w:pPr>
      <w:r>
        <w:t xml:space="preserve">Setear: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ColorValue("#FFFFFF")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ColorValue("#E2E8F0")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BorderThickness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BorderStyle.Solid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RadiusTopLeft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RadiusTopRight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RadiusBottomLeft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RadiusBottomRight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DropShadow.None</w:t>
            </w:r>
          </w:p>
        </w:tc>
      </w:tr>
    </w:tbl>
    <w:bookmarkEnd w:id="26"/>
    <w:bookmarkStart w:id="27" w:name="paso-4.2-headerbar"/>
    <w:p>
      <w:pPr>
        <w:pStyle w:val="Heading4"/>
      </w:pPr>
      <w:r>
        <w:t xml:space="preserve">Paso 4.2 — HeaderBar</w:t>
      </w:r>
    </w:p>
    <w:p>
      <w:pPr>
        <w:pStyle w:val="Compact"/>
        <w:numPr>
          <w:ilvl w:val="0"/>
          <w:numId w:val="1008"/>
        </w:numPr>
      </w:pPr>
      <w:r>
        <w:t xml:space="preserve">Borrar el</w:t>
      </w:r>
      <w:r>
        <w:t xml:space="preserve"> </w:t>
      </w:r>
      <w:r>
        <w:rPr>
          <w:rStyle w:val="VerbatimChar"/>
        </w:rPr>
        <w:t xml:space="preserve">HeaderBar</w:t>
      </w:r>
      <w:r>
        <w:t xml:space="preserve"> </w:t>
      </w:r>
      <w:r>
        <w:t xml:space="preserve">Rectangle actual.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Insert → Layout → Container</w:t>
      </w:r>
      <w:r>
        <w:t xml:space="preserve">, renombrar a</w:t>
      </w:r>
      <w:r>
        <w:t xml:space="preserve"> </w:t>
      </w:r>
      <w:r>
        <w:rPr>
          <w:rStyle w:val="VerbatimChar"/>
        </w:rPr>
        <w:t xml:space="preserve">HeaderBar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Setear: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ColorValue("#F8FAFC")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BorderThickness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RadiusTopLeft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RadiusTopRight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RadiusBottomLeft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RadiusBottomRight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</w:tbl>
    <w:bookmarkEnd w:id="27"/>
    <w:bookmarkStart w:id="28" w:name="paso-4.3-pillfondo"/>
    <w:p>
      <w:pPr>
        <w:pStyle w:val="Heading4"/>
      </w:pPr>
      <w:r>
        <w:t xml:space="preserve">Paso 4.3 — PillFondo</w:t>
      </w:r>
    </w:p>
    <w:p>
      <w:pPr>
        <w:pStyle w:val="Compact"/>
        <w:numPr>
          <w:ilvl w:val="0"/>
          <w:numId w:val="1009"/>
        </w:numPr>
      </w:pPr>
      <w:r>
        <w:t xml:space="preserve">Borrar el</w:t>
      </w:r>
      <w:r>
        <w:t xml:space="preserve"> </w:t>
      </w:r>
      <w:r>
        <w:rPr>
          <w:rStyle w:val="VerbatimChar"/>
        </w:rPr>
        <w:t xml:space="preserve">PillFondo</w:t>
      </w:r>
      <w:r>
        <w:t xml:space="preserve"> </w:t>
      </w:r>
      <w:r>
        <w:t xml:space="preserve">Rectangle actual.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Insert → Layout → Container</w:t>
      </w:r>
      <w:r>
        <w:t xml:space="preserve">, renombrar a</w:t>
      </w:r>
      <w:r>
        <w:t xml:space="preserve"> </w:t>
      </w:r>
      <w:r>
        <w:rPr>
          <w:rStyle w:val="VerbatimChar"/>
        </w:rPr>
        <w:t xml:space="preserve">PillFondo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Setear: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Parent.Width - Self.Width - 16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Parent.ppEstadoValidacion &lt;&gt; "Oculta"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Switch(Parent.ppEstadoValidacion, "Completa", ColorFade(ColorValue("#10B981"), 0.85), "Error", ColorFade(ColorValue("#EF4444"), 0.85), "Pendiente", ColorFade(ColorValue("#94A3B8"), 0.85), Color.Transparent)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BorderThickness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RadiusTopLeft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RadiusTopRight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RadiusBottomLeft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RadiusBottomRight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</w:tbl>
    <w:bookmarkEnd w:id="28"/>
    <w:bookmarkEnd w:id="29"/>
    <w:bookmarkStart w:id="30" w:name="validación-3"/>
    <w:p>
      <w:pPr>
        <w:pStyle w:val="Heading3"/>
      </w:pPr>
      <w:r>
        <w:t xml:space="preserve">Validación</w:t>
      </w:r>
    </w:p>
    <w:p>
      <w:pPr>
        <w:pStyle w:val="Compact"/>
        <w:numPr>
          <w:ilvl w:val="0"/>
          <w:numId w:val="1010"/>
        </w:numPr>
      </w:pPr>
      <w:r>
        <w:t xml:space="preserve">Card blanco con borde gris claro y esquinas redondeadas (radio 8)</w:t>
      </w:r>
    </w:p>
    <w:p>
      <w:pPr>
        <w:pStyle w:val="Compact"/>
        <w:numPr>
          <w:ilvl w:val="0"/>
          <w:numId w:val="1010"/>
        </w:numPr>
      </w:pPr>
      <w:r>
        <w:t xml:space="preserve">Header gris claro arriba con esquinas superiores redondeadas</w:t>
      </w:r>
    </w:p>
    <w:p>
      <w:pPr>
        <w:pStyle w:val="Compact"/>
        <w:numPr>
          <w:ilvl w:val="0"/>
          <w:numId w:val="1010"/>
        </w:numPr>
      </w:pPr>
      <w:r>
        <w:t xml:space="preserve">Pill verde/rojo/gris a la derecha del header con esquinas totalmente redondeadas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861d5f7ea22a06337a3cfa30321e7bdc54843c0"/>
    <w:p>
      <w:pPr>
        <w:pStyle w:val="Heading2"/>
      </w:pPr>
      <w:r>
        <w:t xml:space="preserve">Fix #5 — cmpINNOVA_FormSection: Estilo del TituloLabel</w:t>
      </w:r>
    </w:p>
    <w:bookmarkStart w:id="32" w:name="problema-4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Al</w:t>
      </w:r>
      <w:r>
        <w:t xml:space="preserve"> </w:t>
      </w:r>
      <w:r>
        <w:rPr>
          <w:rStyle w:val="VerbatimChar"/>
        </w:rPr>
        <w:t xml:space="preserve">TituloLabel</w:t>
      </w:r>
      <w:r>
        <w:t xml:space="preserve"> </w:t>
      </w:r>
      <w:r>
        <w:t xml:space="preserve">le faltan propiedades de estilo (Color, FontWeight, VerticalAlign). El título se ve negro y sin peso.</w:t>
      </w:r>
    </w:p>
    <w:bookmarkEnd w:id="32"/>
    <w:bookmarkStart w:id="33" w:name="fix-4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Seleccionar</w:t>
      </w:r>
      <w:r>
        <w:t xml:space="preserve"> </w:t>
      </w:r>
      <w:r>
        <w:rPr>
          <w:rStyle w:val="VerbatimChar"/>
        </w:rPr>
        <w:t xml:space="preserve">TituloLabel</w:t>
      </w:r>
      <w:r>
        <w:t xml:space="preserve"> </w:t>
      </w:r>
      <w:r>
        <w:t xml:space="preserve">y agregar/actualizar: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ColorValue(Parent.ppTema.ColorPrimario)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FontWeight.Semibold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VerticalAlign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VerticalAlign.Middle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</w:tbl>
    <w:bookmarkEnd w:id="33"/>
    <w:bookmarkStart w:id="34" w:name="validación-4"/>
    <w:p>
      <w:pPr>
        <w:pStyle w:val="Heading3"/>
      </w:pPr>
      <w:r>
        <w:t xml:space="preserve">Validación</w:t>
      </w:r>
    </w:p>
    <w:p>
      <w:pPr>
        <w:pStyle w:val="FirstParagraph"/>
      </w:pPr>
      <w:r>
        <w:t xml:space="preserve">El título debe verse en azul corporativo (</w:t>
      </w:r>
      <w:r>
        <w:rPr>
          <w:rStyle w:val="VerbatimChar"/>
        </w:rPr>
        <w:t xml:space="preserve">#1B3A6B</w:t>
      </w:r>
      <w:r>
        <w:t xml:space="preserve">), semi-bold, alineado verticalmente al centro de la barra del header.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ecklist-de-aplicación"/>
    <w:p>
      <w:pPr>
        <w:pStyle w:val="Heading2"/>
      </w:pPr>
      <w:r>
        <w:t xml:space="preserve">Checklist de aplicación</w:t>
      </w:r>
    </w:p>
    <w:p>
      <w:pPr>
        <w:pStyle w:val="FirstParagraph"/>
      </w:pPr>
      <w:r>
        <w:t xml:space="preserve">Marcar conforme se complete cada fix.</w:t>
      </w:r>
    </w:p>
    <w:p>
      <w:pPr>
        <w:pStyle w:val="Compact"/>
        <w:numPr>
          <w:ilvl w:val="0"/>
          <w:numId w:val="1011"/>
        </w:numPr>
      </w:pPr>
      <w:r>
        <w:t xml:space="preserve">Fix #1 — NavBar: remapear iconos (fórmula</w:t>
      </w:r>
      <w:r>
        <w:t xml:space="preserve"> </w:t>
      </w:r>
      <w:r>
        <w:rPr>
          <w:rStyle w:val="VerbatimChar"/>
        </w:rPr>
        <w:t xml:space="preserve">IconItem.Icon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Fix #1 opcional — Buscar</w:t>
      </w:r>
      <w:r>
        <w:t xml:space="preserve"> </w:t>
      </w:r>
      <w:r>
        <w:rPr>
          <w:rStyle w:val="VerbatimChar"/>
        </w:rPr>
        <w:t xml:space="preserve">Icon.BarChart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Icon.Trending</w:t>
      </w:r>
      <w:r>
        <w:t xml:space="preserve"> </w:t>
      </w:r>
      <w:r>
        <w:t xml:space="preserve">para mejorar Reportes/Dashboard</w:t>
      </w:r>
    </w:p>
    <w:p>
      <w:pPr>
        <w:pStyle w:val="Compact"/>
        <w:numPr>
          <w:ilvl w:val="0"/>
          <w:numId w:val="1013"/>
        </w:numPr>
      </w:pPr>
      <w:r>
        <w:t xml:space="preserve">Fix #2 — NavBar: cambiar</w:t>
      </w:r>
      <w:r>
        <w:t xml:space="preserve"> </w:t>
      </w:r>
      <w:r>
        <w:rPr>
          <w:rStyle w:val="VerbatimChar"/>
        </w:rPr>
        <w:t xml:space="preserve">IconItem.Width</w:t>
      </w:r>
      <w:r>
        <w:t xml:space="preserve"> </w:t>
      </w:r>
      <w:r>
        <w:t xml:space="preserve">de 12 a 24</w:t>
      </w:r>
    </w:p>
    <w:p>
      <w:pPr>
        <w:pStyle w:val="Compact"/>
        <w:numPr>
          <w:ilvl w:val="0"/>
          <w:numId w:val="1014"/>
        </w:numPr>
      </w:pPr>
      <w:r>
        <w:t xml:space="preserve">Fix #3 — StatusBadge: agregar</w:t>
      </w:r>
      <w:r>
        <w:t xml:space="preserve"> </w:t>
      </w:r>
      <w:r>
        <w:rPr>
          <w:rStyle w:val="VerbatimChar"/>
        </w:rPr>
        <w:t xml:space="preserve">CardFondo</w:t>
      </w:r>
      <w:r>
        <w:t xml:space="preserve"> </w:t>
      </w:r>
      <w:r>
        <w:t xml:space="preserve">Container con radius</w:t>
      </w:r>
    </w:p>
    <w:p>
      <w:pPr>
        <w:pStyle w:val="Compact"/>
        <w:numPr>
          <w:ilvl w:val="0"/>
          <w:numId w:val="1015"/>
        </w:numPr>
      </w:pPr>
      <w:r>
        <w:t xml:space="preserve">Fix #3 — StatusBadge: cambiar Fill del componente raíz a</w:t>
      </w:r>
      <w:r>
        <w:t xml:space="preserve"> </w:t>
      </w:r>
      <w:r>
        <w:rPr>
          <w:rStyle w:val="VerbatimChar"/>
        </w:rPr>
        <w:t xml:space="preserve">Color.Transparent</w:t>
      </w:r>
    </w:p>
    <w:p>
      <w:pPr>
        <w:pStyle w:val="Compact"/>
        <w:numPr>
          <w:ilvl w:val="0"/>
          <w:numId w:val="1016"/>
        </w:numPr>
      </w:pPr>
      <w:r>
        <w:t xml:space="preserve">Fix #4.1 — FormSection: reemplazar</w:t>
      </w:r>
      <w:r>
        <w:t xml:space="preserve"> </w:t>
      </w:r>
      <w:r>
        <w:rPr>
          <w:rStyle w:val="VerbatimChar"/>
        </w:rPr>
        <w:t xml:space="preserve">CardFondo</w:t>
      </w:r>
      <w:r>
        <w:t xml:space="preserve"> </w:t>
      </w:r>
      <w:r>
        <w:t xml:space="preserve">Rectangle por Container</w:t>
      </w:r>
    </w:p>
    <w:p>
      <w:pPr>
        <w:pStyle w:val="Compact"/>
        <w:numPr>
          <w:ilvl w:val="0"/>
          <w:numId w:val="1017"/>
        </w:numPr>
      </w:pPr>
      <w:r>
        <w:t xml:space="preserve">Fix #4.2 — FormSection: reemplazar</w:t>
      </w:r>
      <w:r>
        <w:t xml:space="preserve"> </w:t>
      </w:r>
      <w:r>
        <w:rPr>
          <w:rStyle w:val="VerbatimChar"/>
        </w:rPr>
        <w:t xml:space="preserve">HeaderBar</w:t>
      </w:r>
      <w:r>
        <w:t xml:space="preserve"> </w:t>
      </w:r>
      <w:r>
        <w:t xml:space="preserve">Rectangle por Container</w:t>
      </w:r>
    </w:p>
    <w:p>
      <w:pPr>
        <w:pStyle w:val="Compact"/>
        <w:numPr>
          <w:ilvl w:val="0"/>
          <w:numId w:val="1018"/>
        </w:numPr>
      </w:pPr>
      <w:r>
        <w:t xml:space="preserve">Fix #4.3 — FormSection: reemplazar</w:t>
      </w:r>
      <w:r>
        <w:t xml:space="preserve"> </w:t>
      </w:r>
      <w:r>
        <w:rPr>
          <w:rStyle w:val="VerbatimChar"/>
        </w:rPr>
        <w:t xml:space="preserve">PillFondo</w:t>
      </w:r>
      <w:r>
        <w:t xml:space="preserve"> </w:t>
      </w:r>
      <w:r>
        <w:t xml:space="preserve">Rectangle por Container</w:t>
      </w:r>
    </w:p>
    <w:p>
      <w:pPr>
        <w:pStyle w:val="Compact"/>
        <w:numPr>
          <w:ilvl w:val="0"/>
          <w:numId w:val="1019"/>
        </w:numPr>
      </w:pPr>
      <w:r>
        <w:t xml:space="preserve">Fix #5 — FormSection: completar estilo de</w:t>
      </w:r>
      <w:r>
        <w:t xml:space="preserve"> </w:t>
      </w:r>
      <w:r>
        <w:rPr>
          <w:rStyle w:val="VerbatimChar"/>
        </w:rPr>
        <w:t xml:space="preserve">TituloLabel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Save + Publish</w:t>
      </w:r>
      <w:r>
        <w:t xml:space="preserve"> </w:t>
      </w:r>
      <w:r>
        <w:t xml:space="preserve">la Component Library tras todos los fixes</w:t>
      </w:r>
    </w:p>
    <w:bookmarkEnd w:id="36"/>
    <w:bookmarkStart w:id="37" w:name="siguiente-paso"/>
    <w:p>
      <w:pPr>
        <w:pStyle w:val="Heading2"/>
      </w:pPr>
      <w:r>
        <w:t xml:space="preserve">Siguiente paso</w:t>
      </w:r>
    </w:p>
    <w:p>
      <w:pPr>
        <w:pStyle w:val="FirstParagraph"/>
      </w:pPr>
      <w:r>
        <w:t xml:space="preserve">Una vez aplicados los fixes y publicada la versión nueva de la librería, continuamos con: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cmpINNOVA_ValidationSummary</w:t>
      </w:r>
      <w:r>
        <w:t xml:space="preserve"> </w:t>
      </w:r>
      <w:r>
        <w:t xml:space="preserve">(banner de errores)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cmpINNOVA_ActionBar</w:t>
      </w:r>
      <w:r>
        <w:t xml:space="preserve"> </w:t>
      </w:r>
      <w:r>
        <w:t xml:space="preserve">(botonera Submit/Aprobar/Devolver/Rechazar/Salir)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cmpINNOVA_CollaboratorsTable</w:t>
      </w:r>
      <w:r>
        <w:t xml:space="preserve"> </w:t>
      </w:r>
      <w:r>
        <w:t xml:space="preserve">(tabla colaboradores con costo)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cmpINNOVA_DocumentUploader</w:t>
      </w:r>
      <w:r>
        <w:t xml:space="preserve"> </w:t>
      </w:r>
      <w:r>
        <w:t xml:space="preserve">(upload SharePoint vía flow)</w:t>
      </w:r>
    </w:p>
    <w:p>
      <w:pPr>
        <w:pStyle w:val="Compact"/>
        <w:numPr>
          <w:ilvl w:val="0"/>
          <w:numId w:val="1021"/>
        </w:numPr>
      </w:pPr>
      <w:r>
        <w:t xml:space="preserve">Crear app</w:t>
      </w:r>
      <w:r>
        <w:t xml:space="preserve"> </w:t>
      </w:r>
      <w:r>
        <w:rPr>
          <w:rStyle w:val="VerbatimChar"/>
        </w:rPr>
        <w:t xml:space="preserve">INNOVA - M2 Solicitante</w:t>
      </w:r>
      <w:r>
        <w:t xml:space="preserve"> </w:t>
      </w:r>
      <w:r>
        <w:t xml:space="preserve">y ensamblar pantalla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2026-05-27T00:59:10Z</dcterms:created>
  <dcterms:modified xsi:type="dcterms:W3CDTF">2026-05-27T00:59:10Z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