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7C68" w14:textId="310C7BC5" w:rsidR="00605A0F" w:rsidRDefault="00605A0F" w:rsidP="00605A0F">
      <w:pPr>
        <w:pStyle w:val="Heading3"/>
        <w:rPr>
          <w:lang w:val="en"/>
        </w:rPr>
      </w:pPr>
      <w:r>
        <w:rPr>
          <w:lang w:val="en"/>
        </w:rPr>
        <w:t>PROCESS:</w:t>
      </w:r>
    </w:p>
    <w:p w14:paraId="65206E26" w14:textId="77777777" w:rsidR="00605A0F" w:rsidRDefault="00605A0F">
      <w:pPr>
        <w:widowControl w:val="0"/>
        <w:autoSpaceDE w:val="0"/>
        <w:autoSpaceDN w:val="0"/>
        <w:adjustRightInd w:val="0"/>
        <w:spacing w:after="200" w:line="276" w:lineRule="auto"/>
        <w:rPr>
          <w:rFonts w:ascii="Calibri" w:hAnsi="Calibri" w:cs="Calibri"/>
          <w:lang w:val="en"/>
        </w:rPr>
      </w:pPr>
    </w:p>
    <w:p w14:paraId="5596FDFE" w14:textId="1ADB01F4" w:rsidR="00435273" w:rsidRDefault="00605A0F" w:rsidP="00605A0F">
      <w:pPr>
        <w:widowControl w:val="0"/>
        <w:numPr>
          <w:ilvl w:val="0"/>
          <w:numId w:val="8"/>
        </w:numPr>
        <w:autoSpaceDE w:val="0"/>
        <w:autoSpaceDN w:val="0"/>
        <w:adjustRightInd w:val="0"/>
        <w:spacing w:after="200" w:line="276" w:lineRule="auto"/>
        <w:rPr>
          <w:rFonts w:ascii="Calibri" w:hAnsi="Calibri" w:cs="Calibri"/>
          <w:lang w:val="en"/>
        </w:rPr>
      </w:pPr>
      <w:r>
        <w:rPr>
          <w:rFonts w:ascii="Calibri" w:hAnsi="Calibri" w:cs="Calibri"/>
          <w:lang w:val="en"/>
        </w:rPr>
        <w:t>pick 3 stocks from top 3 performing sectors</w:t>
      </w:r>
    </w:p>
    <w:p w14:paraId="1E862235" w14:textId="70F23DED" w:rsidR="00605A0F" w:rsidRDefault="00605A0F" w:rsidP="00605A0F">
      <w:pPr>
        <w:widowControl w:val="0"/>
        <w:numPr>
          <w:ilvl w:val="0"/>
          <w:numId w:val="8"/>
        </w:numPr>
        <w:autoSpaceDE w:val="0"/>
        <w:autoSpaceDN w:val="0"/>
        <w:adjustRightInd w:val="0"/>
        <w:spacing w:after="200" w:line="276" w:lineRule="auto"/>
        <w:rPr>
          <w:rFonts w:ascii="Calibri" w:hAnsi="Calibri" w:cs="Calibri"/>
          <w:lang w:val="en"/>
        </w:rPr>
      </w:pPr>
      <w:r>
        <w:rPr>
          <w:rFonts w:ascii="Calibri" w:hAnsi="Calibri" w:cs="Calibri"/>
          <w:lang w:val="en"/>
        </w:rPr>
        <w:t>EVALUATE:</w:t>
      </w:r>
    </w:p>
    <w:p w14:paraId="2D715922" w14:textId="66FFE44A" w:rsidR="00105F26" w:rsidRPr="00105F26" w:rsidRDefault="00605A0F" w:rsidP="00105F26">
      <w:pPr>
        <w:widowControl w:val="0"/>
        <w:numPr>
          <w:ilvl w:val="1"/>
          <w:numId w:val="8"/>
        </w:numPr>
        <w:autoSpaceDE w:val="0"/>
        <w:autoSpaceDN w:val="0"/>
        <w:adjustRightInd w:val="0"/>
        <w:spacing w:after="200" w:line="276" w:lineRule="auto"/>
        <w:rPr>
          <w:rFonts w:ascii="Calibri" w:hAnsi="Calibri" w:cs="Calibri"/>
          <w:lang w:val="en"/>
        </w:rPr>
      </w:pPr>
      <w:r>
        <w:rPr>
          <w:rFonts w:ascii="Calibri" w:hAnsi="Calibri" w:cs="Calibri"/>
          <w:lang w:val="en"/>
        </w:rPr>
        <w:t xml:space="preserve">QUALITY RATING </w:t>
      </w:r>
      <w:r w:rsidR="00105F26">
        <w:rPr>
          <w:rFonts w:ascii="Calibri" w:hAnsi="Calibri" w:cs="Calibri"/>
          <w:lang w:val="en"/>
        </w:rPr>
        <w:t xml:space="preserve">- </w:t>
      </w:r>
      <w:r w:rsidR="00105F26">
        <w:rPr>
          <w:rFonts w:ascii="Trebuchet MS" w:hAnsi="Trebuchet MS"/>
          <w:color w:val="222222"/>
          <w:shd w:val="clear" w:color="auto" w:fill="FFFFFF"/>
        </w:rPr>
        <w:t>Stick to stocks with ratings of B+ or better, just to be on the safe side.</w:t>
      </w:r>
    </w:p>
    <w:p w14:paraId="01E5D6C9" w14:textId="4FC08ABE" w:rsidR="00105F26" w:rsidRPr="00105F26" w:rsidRDefault="00105F26" w:rsidP="00105F26">
      <w:pPr>
        <w:widowControl w:val="0"/>
        <w:numPr>
          <w:ilvl w:val="1"/>
          <w:numId w:val="8"/>
        </w:numPr>
        <w:autoSpaceDE w:val="0"/>
        <w:autoSpaceDN w:val="0"/>
        <w:adjustRightInd w:val="0"/>
        <w:spacing w:after="200" w:line="276" w:lineRule="auto"/>
        <w:rPr>
          <w:rFonts w:ascii="Calibri" w:hAnsi="Calibri" w:cs="Calibri"/>
          <w:lang w:val="en"/>
        </w:rPr>
      </w:pPr>
      <w:r>
        <w:rPr>
          <w:rFonts w:ascii="Calibri" w:hAnsi="Calibri" w:cs="Calibri"/>
          <w:lang w:val="en"/>
        </w:rPr>
        <w:t xml:space="preserve">DEBIT TO CURRENT ASSET RATIO - </w:t>
      </w:r>
      <w:r>
        <w:rPr>
          <w:rFonts w:ascii="Trebuchet MS" w:hAnsi="Trebuchet MS"/>
          <w:color w:val="222222"/>
          <w:shd w:val="clear" w:color="auto" w:fill="FFFFFF"/>
        </w:rPr>
        <w:t>Benjamin Graham advised buying companies with </w:t>
      </w:r>
      <w:hyperlink r:id="rId6" w:history="1">
        <w:r>
          <w:rPr>
            <w:rStyle w:val="Hyperlink"/>
            <w:rFonts w:ascii="Trebuchet MS" w:hAnsi="Trebuchet MS"/>
            <w:color w:val="3992D6"/>
            <w:u w:val="none"/>
            <w:shd w:val="clear" w:color="auto" w:fill="FFFFFF"/>
          </w:rPr>
          <w:t>Total Debt to Current Asset ratios</w:t>
        </w:r>
      </w:hyperlink>
      <w:r>
        <w:rPr>
          <w:rFonts w:ascii="Trebuchet MS" w:hAnsi="Trebuchet MS"/>
          <w:color w:val="222222"/>
          <w:shd w:val="clear" w:color="auto" w:fill="FFFFFF"/>
        </w:rPr>
        <w:t xml:space="preserve"> of less than 1.10. In value investing it </w:t>
      </w:r>
      <w:proofErr w:type="gramStart"/>
      <w:r>
        <w:rPr>
          <w:rFonts w:ascii="Trebuchet MS" w:hAnsi="Trebuchet MS"/>
          <w:color w:val="222222"/>
          <w:shd w:val="clear" w:color="auto" w:fill="FFFFFF"/>
        </w:rPr>
        <w:t>is important at all times</w:t>
      </w:r>
      <w:proofErr w:type="gramEnd"/>
      <w:r>
        <w:rPr>
          <w:rFonts w:ascii="Trebuchet MS" w:hAnsi="Trebuchet MS"/>
          <w:color w:val="222222"/>
          <w:shd w:val="clear" w:color="auto" w:fill="FFFFFF"/>
        </w:rPr>
        <w:t xml:space="preserve"> to invest in companies with a low debt load. Total Debt to Current Asset ratios can be found in data supplied by Standard &amp; Poor’s, Value Line, and many other services.</w:t>
      </w:r>
    </w:p>
    <w:p w14:paraId="0F96F417" w14:textId="5C897B77" w:rsidR="00605A0F" w:rsidRPr="004E4F81" w:rsidRDefault="00105F26" w:rsidP="00105F26">
      <w:pPr>
        <w:widowControl w:val="0"/>
        <w:numPr>
          <w:ilvl w:val="1"/>
          <w:numId w:val="8"/>
        </w:numPr>
        <w:autoSpaceDE w:val="0"/>
        <w:autoSpaceDN w:val="0"/>
        <w:adjustRightInd w:val="0"/>
        <w:spacing w:after="200" w:line="276" w:lineRule="auto"/>
        <w:rPr>
          <w:rFonts w:ascii="Calibri" w:hAnsi="Calibri" w:cs="Calibri"/>
          <w:lang w:val="en"/>
        </w:rPr>
      </w:pPr>
      <w:r>
        <w:rPr>
          <w:color w:val="222222"/>
          <w:shd w:val="clear" w:color="auto" w:fill="FFFFFF"/>
        </w:rPr>
        <w:t>CURRENT RATIO -</w:t>
      </w:r>
      <w:r w:rsidR="004E4F81">
        <w:rPr>
          <w:color w:val="222222"/>
          <w:shd w:val="clear" w:color="auto" w:fill="FFFFFF"/>
        </w:rPr>
        <w:t xml:space="preserve"> </w:t>
      </w:r>
      <w:r w:rsidR="004E4F81">
        <w:rPr>
          <w:rFonts w:ascii="Trebuchet MS" w:hAnsi="Trebuchet MS"/>
          <w:color w:val="222222"/>
          <w:shd w:val="clear" w:color="auto" w:fill="FFFFFF"/>
        </w:rPr>
        <w:t>Check the Current Ratio (current assets divided by current liabilities) to find companies with ratios over 1.50. This is a common ratio provided by many investment services.</w:t>
      </w:r>
    </w:p>
    <w:p w14:paraId="21525E12" w14:textId="1EA0A1FE" w:rsidR="004E4F81" w:rsidRPr="004E4F81" w:rsidRDefault="004E4F81" w:rsidP="00105F26">
      <w:pPr>
        <w:widowControl w:val="0"/>
        <w:numPr>
          <w:ilvl w:val="1"/>
          <w:numId w:val="8"/>
        </w:numPr>
        <w:autoSpaceDE w:val="0"/>
        <w:autoSpaceDN w:val="0"/>
        <w:adjustRightInd w:val="0"/>
        <w:spacing w:after="200" w:line="276" w:lineRule="auto"/>
        <w:rPr>
          <w:rFonts w:ascii="Calibri" w:hAnsi="Calibri" w:cs="Calibri"/>
          <w:lang w:val="en"/>
        </w:rPr>
      </w:pPr>
      <w:r>
        <w:rPr>
          <w:color w:val="222222"/>
          <w:shd w:val="clear" w:color="auto" w:fill="FFFFFF"/>
        </w:rPr>
        <w:t>POSITIVE EARNINGS PER SHARE GROWTH -</w:t>
      </w:r>
      <w:r>
        <w:rPr>
          <w:rFonts w:ascii="Calibri" w:hAnsi="Calibri" w:cs="Calibri"/>
          <w:lang w:val="en"/>
        </w:rPr>
        <w:t xml:space="preserve"> </w:t>
      </w:r>
      <w:r>
        <w:rPr>
          <w:rFonts w:ascii="Trebuchet MS" w:hAnsi="Trebuchet MS"/>
          <w:color w:val="222222"/>
          <w:shd w:val="clear" w:color="auto" w:fill="FFFFFF"/>
        </w:rPr>
        <w:t>Criteria four is simple: Find companies with positive earnings per share growth during the past five years with no earnings deficits. Earnings need to be higher in the most recent year than five years ago. Avoiding companies with earnings deficits during the past five years will help you stay clear of high-risk companies.</w:t>
      </w:r>
    </w:p>
    <w:p w14:paraId="1373568E" w14:textId="5CA23152" w:rsidR="004E4F81" w:rsidRPr="004E4F81" w:rsidRDefault="004E4F81" w:rsidP="00105F26">
      <w:pPr>
        <w:widowControl w:val="0"/>
        <w:numPr>
          <w:ilvl w:val="1"/>
          <w:numId w:val="8"/>
        </w:numPr>
        <w:autoSpaceDE w:val="0"/>
        <w:autoSpaceDN w:val="0"/>
        <w:adjustRightInd w:val="0"/>
        <w:spacing w:after="200" w:line="276" w:lineRule="auto"/>
        <w:rPr>
          <w:rFonts w:ascii="Calibri" w:hAnsi="Calibri" w:cs="Calibri"/>
          <w:lang w:val="en"/>
        </w:rPr>
      </w:pPr>
      <w:r>
        <w:rPr>
          <w:color w:val="222222"/>
          <w:shd w:val="clear" w:color="auto" w:fill="FFFFFF"/>
        </w:rPr>
        <w:t>PRICE TO EARNINGS PER SHARE (P/E) RATIO –</w:t>
      </w:r>
      <w:r>
        <w:rPr>
          <w:rFonts w:ascii="Calibri" w:hAnsi="Calibri" w:cs="Calibri"/>
          <w:lang w:val="en"/>
        </w:rPr>
        <w:t xml:space="preserve"> </w:t>
      </w:r>
      <w:r>
        <w:rPr>
          <w:rFonts w:ascii="Trebuchet MS" w:hAnsi="Trebuchet MS"/>
          <w:color w:val="222222"/>
          <w:shd w:val="clear" w:color="auto" w:fill="FFFFFF"/>
        </w:rPr>
        <w:t>Invest in companies with price to earnings per share (P/E) ratios of 9.0 or less. Look for companies that are selling at bargain prices. Finding companies with low P/Es usually eliminates high growth companies, which should be evaluated using </w:t>
      </w:r>
      <w:hyperlink r:id="rId7" w:history="1">
        <w:r>
          <w:rPr>
            <w:rStyle w:val="Hyperlink"/>
            <w:rFonts w:ascii="Trebuchet MS" w:hAnsi="Trebuchet MS"/>
            <w:color w:val="3992D6"/>
            <w:u w:val="none"/>
            <w:shd w:val="clear" w:color="auto" w:fill="FFFFFF"/>
          </w:rPr>
          <w:t>growth investing</w:t>
        </w:r>
      </w:hyperlink>
      <w:r>
        <w:rPr>
          <w:rFonts w:ascii="Trebuchet MS" w:hAnsi="Trebuchet MS"/>
          <w:color w:val="222222"/>
          <w:shd w:val="clear" w:color="auto" w:fill="FFFFFF"/>
        </w:rPr>
        <w:t> techniques.</w:t>
      </w:r>
    </w:p>
    <w:p w14:paraId="554B06CE" w14:textId="59C594F9" w:rsidR="004E4F81" w:rsidRDefault="004E4F81" w:rsidP="00105F26">
      <w:pPr>
        <w:widowControl w:val="0"/>
        <w:numPr>
          <w:ilvl w:val="1"/>
          <w:numId w:val="8"/>
        </w:numPr>
        <w:autoSpaceDE w:val="0"/>
        <w:autoSpaceDN w:val="0"/>
        <w:adjustRightInd w:val="0"/>
        <w:spacing w:after="200" w:line="276" w:lineRule="auto"/>
        <w:rPr>
          <w:rFonts w:ascii="Calibri" w:hAnsi="Calibri" w:cs="Calibri"/>
          <w:lang w:val="en"/>
        </w:rPr>
      </w:pPr>
      <w:r>
        <w:rPr>
          <w:color w:val="222222"/>
          <w:shd w:val="clear" w:color="auto" w:fill="FFFFFF"/>
        </w:rPr>
        <w:t>PRICE TO BOOK VA</w:t>
      </w:r>
      <w:r w:rsidR="005330A2">
        <w:rPr>
          <w:color w:val="222222"/>
          <w:shd w:val="clear" w:color="auto" w:fill="FFFFFF"/>
        </w:rPr>
        <w:t>L</w:t>
      </w:r>
      <w:r>
        <w:rPr>
          <w:color w:val="222222"/>
          <w:shd w:val="clear" w:color="auto" w:fill="FFFFFF"/>
        </w:rPr>
        <w:t xml:space="preserve">UE (P/BV) - </w:t>
      </w:r>
      <w:r w:rsidR="005B0184">
        <w:rPr>
          <w:rFonts w:ascii="Trebuchet MS" w:hAnsi="Trebuchet MS"/>
          <w:color w:val="222222"/>
          <w:shd w:val="clear" w:color="auto" w:fill="FFFFFF"/>
        </w:rPr>
        <w:t>Find companies with price to book value (P/BV) ratios less than 1.20. P/E ratios, mentioned in rule 5, can sometimes be misleading. P/BV ratios are calculated by dividing the current price by the most recent book value per share for a company. Book value provides a good indication of the underlying value of a company. Investing in stocks selling near or below their book value makes sense.</w:t>
      </w:r>
    </w:p>
    <w:p w14:paraId="397759A0" w14:textId="69179814" w:rsidR="004E4F81" w:rsidRPr="005B0184" w:rsidRDefault="005B0184" w:rsidP="00105F26">
      <w:pPr>
        <w:widowControl w:val="0"/>
        <w:numPr>
          <w:ilvl w:val="1"/>
          <w:numId w:val="8"/>
        </w:numPr>
        <w:autoSpaceDE w:val="0"/>
        <w:autoSpaceDN w:val="0"/>
        <w:adjustRightInd w:val="0"/>
        <w:spacing w:after="200" w:line="276" w:lineRule="auto"/>
        <w:rPr>
          <w:rFonts w:ascii="Calibri" w:hAnsi="Calibri" w:cs="Calibri"/>
          <w:lang w:val="en"/>
        </w:rPr>
      </w:pPr>
      <w:r>
        <w:rPr>
          <w:rFonts w:ascii="Calibri" w:hAnsi="Calibri" w:cs="Calibri"/>
          <w:lang w:val="en"/>
        </w:rPr>
        <w:t xml:space="preserve">DIVIDENDS - </w:t>
      </w:r>
      <w:r>
        <w:rPr>
          <w:rFonts w:ascii="Trebuchet MS" w:hAnsi="Trebuchet MS"/>
          <w:color w:val="222222"/>
          <w:shd w:val="clear" w:color="auto" w:fill="FFFFFF"/>
        </w:rPr>
        <w:t>Invest in companies that are currently paying dividends. Investing in undervalued companies requires waiting for other investors to discover the bargains you have already found. Sometimes your wait period will be long and tedious, but if the company pays a decent dividend, you can sit back and collect dividends while you wait patiently for your stock to go from undervalued to overvalued.</w:t>
      </w:r>
    </w:p>
    <w:p w14:paraId="4932184C" w14:textId="3469E07C" w:rsidR="005B0184" w:rsidRDefault="005B0184" w:rsidP="005B0184">
      <w:pPr>
        <w:widowControl w:val="0"/>
        <w:autoSpaceDE w:val="0"/>
        <w:autoSpaceDN w:val="0"/>
        <w:adjustRightInd w:val="0"/>
        <w:spacing w:after="200" w:line="276" w:lineRule="auto"/>
        <w:ind w:left="1080"/>
        <w:rPr>
          <w:rFonts w:ascii="Calibri" w:hAnsi="Calibri" w:cs="Calibri"/>
          <w:b/>
          <w:bCs/>
          <w:lang w:val="en"/>
        </w:rPr>
      </w:pPr>
      <w:r w:rsidRPr="005B0184">
        <w:rPr>
          <w:rFonts w:ascii="Calibri" w:hAnsi="Calibri" w:cs="Calibri"/>
          <w:b/>
          <w:bCs/>
          <w:lang w:val="en"/>
        </w:rPr>
        <w:t>FURTHER ACTION:</w:t>
      </w:r>
    </w:p>
    <w:p w14:paraId="5CD5C837" w14:textId="265F14DF" w:rsidR="005B0184" w:rsidRPr="005B0184" w:rsidRDefault="005B0184" w:rsidP="005B0184">
      <w:pPr>
        <w:widowControl w:val="0"/>
        <w:autoSpaceDE w:val="0"/>
        <w:autoSpaceDN w:val="0"/>
        <w:adjustRightInd w:val="0"/>
        <w:spacing w:after="200" w:line="276" w:lineRule="auto"/>
        <w:ind w:left="1080"/>
        <w:rPr>
          <w:rFonts w:ascii="Calibri" w:hAnsi="Calibri" w:cs="Calibri"/>
          <w:b/>
          <w:bCs/>
          <w:lang w:val="en"/>
        </w:rPr>
      </w:pPr>
      <w:r>
        <w:rPr>
          <w:rFonts w:ascii="Trebuchet MS" w:hAnsi="Trebuchet MS"/>
          <w:color w:val="222222"/>
          <w:shd w:val="clear" w:color="auto" w:fill="FFFFFF"/>
        </w:rPr>
        <w:t>One last thought. We like to find out why a stock is selling at a bargain price. Is the company competing in an industry that is dying? Is the company suffering from a setback caused by an unforeseen problem? The most important question, though, is whether the company’s problem is short-term or long-term and whether management is aware of the problem and taking action to correct it. You can put your business acumen to work to determine if management has an adequate plan to solve the company’s current problems.</w:t>
      </w:r>
    </w:p>
    <w:p w14:paraId="543692CD" w14:textId="43D3E465" w:rsidR="006B5094" w:rsidRDefault="00435273">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r w:rsidR="006A085A">
        <w:rPr>
          <w:rFonts w:ascii="Calibri" w:hAnsi="Calibri" w:cs="Calibri"/>
          <w:lang w:val="en"/>
        </w:rPr>
        <w:t xml:space="preserve">. get stock data -&gt; </w:t>
      </w:r>
      <w:hyperlink r:id="rId8" w:history="1">
        <w:r w:rsidR="006A085A">
          <w:rPr>
            <w:rFonts w:ascii="Calibri" w:hAnsi="Calibri" w:cs="Calibri"/>
            <w:lang w:val="en"/>
          </w:rPr>
          <w:t>https://www.alphavantage.com</w:t>
        </w:r>
      </w:hyperlink>
      <w:r w:rsidR="006A085A">
        <w:rPr>
          <w:rFonts w:ascii="Calibri" w:hAnsi="Calibri" w:cs="Calibri"/>
          <w:lang w:val="en"/>
        </w:rPr>
        <w:t xml:space="preserve"> -&gt; API key: QLBGBER1QDELTK51</w:t>
      </w:r>
    </w:p>
    <w:p w14:paraId="4CAAB629" w14:textId="77777777"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EX: </w:t>
      </w:r>
      <w:hyperlink r:id="rId9" w:history="1">
        <w:r>
          <w:rPr>
            <w:rFonts w:ascii="Calibri" w:hAnsi="Calibri" w:cs="Calibri"/>
            <w:lang w:val="en"/>
          </w:rPr>
          <w:t>https://www.alphavantage.co/query?function=TIME_SERIES_DAILY_ADJUSTED&amp;symbol=AAPL&amp;apikey=QLBGBER1QDELTK51&amp;datatype=csv</w:t>
        </w:r>
      </w:hyperlink>
    </w:p>
    <w:p w14:paraId="4C1B2E1E" w14:textId="666BD9D6" w:rsidR="006B5094" w:rsidRDefault="00435273">
      <w:pPr>
        <w:widowControl w:val="0"/>
        <w:autoSpaceDE w:val="0"/>
        <w:autoSpaceDN w:val="0"/>
        <w:adjustRightInd w:val="0"/>
        <w:spacing w:after="200" w:line="276" w:lineRule="auto"/>
        <w:rPr>
          <w:rFonts w:ascii="Calibri" w:hAnsi="Calibri" w:cs="Calibri"/>
          <w:lang w:val="en"/>
        </w:rPr>
      </w:pPr>
      <w:r>
        <w:rPr>
          <w:rFonts w:ascii="Calibri" w:hAnsi="Calibri" w:cs="Calibri"/>
          <w:lang w:val="en"/>
        </w:rPr>
        <w:t>3</w:t>
      </w:r>
      <w:r w:rsidR="006A085A">
        <w:rPr>
          <w:rFonts w:ascii="Calibri" w:hAnsi="Calibri" w:cs="Calibri"/>
          <w:lang w:val="en"/>
        </w:rPr>
        <w:t>. Write code -&gt; "reeds_stock_exchange.py"</w:t>
      </w:r>
    </w:p>
    <w:p w14:paraId="49C50BF7" w14:textId="54F7AD89" w:rsidR="006B5094" w:rsidRDefault="00435273">
      <w:pPr>
        <w:widowControl w:val="0"/>
        <w:autoSpaceDE w:val="0"/>
        <w:autoSpaceDN w:val="0"/>
        <w:adjustRightInd w:val="0"/>
        <w:spacing w:after="200" w:line="276" w:lineRule="auto"/>
        <w:rPr>
          <w:rFonts w:ascii="Calibri" w:hAnsi="Calibri" w:cs="Calibri"/>
          <w:lang w:val="en"/>
        </w:rPr>
      </w:pPr>
      <w:r>
        <w:rPr>
          <w:rFonts w:ascii="Calibri" w:hAnsi="Calibri" w:cs="Calibri"/>
          <w:lang w:val="en"/>
        </w:rPr>
        <w:t>4</w:t>
      </w:r>
      <w:r w:rsidR="006A085A">
        <w:rPr>
          <w:rFonts w:ascii="Calibri" w:hAnsi="Calibri" w:cs="Calibri"/>
          <w:lang w:val="en"/>
        </w:rPr>
        <w:t xml:space="preserve">. </w:t>
      </w:r>
      <w:r>
        <w:rPr>
          <w:rFonts w:ascii="Calibri" w:hAnsi="Calibri" w:cs="Calibri"/>
          <w:lang w:val="en"/>
        </w:rPr>
        <w:t>Analyze</w:t>
      </w:r>
      <w:r w:rsidR="006A085A">
        <w:rPr>
          <w:rFonts w:ascii="Calibri" w:hAnsi="Calibri" w:cs="Calibri"/>
          <w:lang w:val="en"/>
        </w:rPr>
        <w:t xml:space="preserve"> Graph</w:t>
      </w:r>
    </w:p>
    <w:p w14:paraId="76F764A5" w14:textId="0BDCFD97" w:rsidR="00455413" w:rsidRPr="00455413" w:rsidRDefault="00435273" w:rsidP="00455413">
      <w:pPr>
        <w:pStyle w:val="Heading3"/>
        <w:rPr>
          <w:rFonts w:asciiTheme="minorHAnsi" w:hAnsiTheme="minorHAnsi" w:cstheme="minorHAnsi"/>
          <w:b w:val="0"/>
          <w:bCs w:val="0"/>
          <w:color w:val="505050"/>
          <w:sz w:val="22"/>
          <w:szCs w:val="22"/>
        </w:rPr>
      </w:pPr>
      <w:r w:rsidRPr="00455413">
        <w:rPr>
          <w:rFonts w:asciiTheme="minorHAnsi" w:hAnsiTheme="minorHAnsi" w:cstheme="minorHAnsi"/>
          <w:b w:val="0"/>
          <w:bCs w:val="0"/>
          <w:sz w:val="22"/>
          <w:szCs w:val="22"/>
          <w:lang w:val="en"/>
        </w:rPr>
        <w:t>5. Predict best Buy option</w:t>
      </w:r>
      <w:r w:rsidR="004304C9" w:rsidRPr="00455413">
        <w:rPr>
          <w:rFonts w:asciiTheme="minorHAnsi" w:hAnsiTheme="minorHAnsi" w:cstheme="minorHAnsi"/>
          <w:b w:val="0"/>
          <w:bCs w:val="0"/>
          <w:sz w:val="22"/>
          <w:szCs w:val="22"/>
          <w:lang w:val="en"/>
        </w:rPr>
        <w:t xml:space="preserve"> using </w:t>
      </w:r>
      <w:proofErr w:type="gramStart"/>
      <w:r w:rsidR="00455413" w:rsidRPr="00455413">
        <w:rPr>
          <w:rFonts w:asciiTheme="minorHAnsi" w:hAnsiTheme="minorHAnsi" w:cstheme="minorHAnsi"/>
          <w:b w:val="0"/>
          <w:bCs w:val="0"/>
          <w:color w:val="505050"/>
          <w:sz w:val="22"/>
          <w:szCs w:val="22"/>
        </w:rPr>
        <w:t>Technical</w:t>
      </w:r>
      <w:proofErr w:type="gramEnd"/>
      <w:r w:rsidR="00455413" w:rsidRPr="00455413">
        <w:rPr>
          <w:rFonts w:asciiTheme="minorHAnsi" w:hAnsiTheme="minorHAnsi" w:cstheme="minorHAnsi"/>
          <w:b w:val="0"/>
          <w:bCs w:val="0"/>
          <w:color w:val="505050"/>
          <w:sz w:val="22"/>
          <w:szCs w:val="22"/>
        </w:rPr>
        <w:t xml:space="preserve"> analysis indicators</w:t>
      </w:r>
    </w:p>
    <w:p w14:paraId="3CC95369" w14:textId="7665D735" w:rsidR="00435273" w:rsidRDefault="00455413" w:rsidP="00455413">
      <w:pPr>
        <w:widowControl w:val="0"/>
        <w:autoSpaceDE w:val="0"/>
        <w:autoSpaceDN w:val="0"/>
        <w:adjustRightInd w:val="0"/>
        <w:spacing w:after="200" w:line="276" w:lineRule="auto"/>
        <w:rPr>
          <w:rFonts w:cstheme="minorHAnsi"/>
          <w:lang w:val="en"/>
        </w:rPr>
      </w:pPr>
      <w:r>
        <w:rPr>
          <w:rFonts w:cstheme="minorHAnsi"/>
          <w:lang w:val="en"/>
        </w:rPr>
        <w:t>(</w:t>
      </w:r>
      <w:r w:rsidR="004304C9" w:rsidRPr="00455413">
        <w:rPr>
          <w:rFonts w:cstheme="minorHAnsi"/>
          <w:lang w:val="en"/>
        </w:rPr>
        <w:t>volatility &amp; price)</w:t>
      </w:r>
    </w:p>
    <w:p w14:paraId="3BFDF0BC" w14:textId="167C93D3" w:rsidR="0024456A" w:rsidRDefault="0024456A" w:rsidP="00455413">
      <w:pPr>
        <w:widowControl w:val="0"/>
        <w:autoSpaceDE w:val="0"/>
        <w:autoSpaceDN w:val="0"/>
        <w:adjustRightInd w:val="0"/>
        <w:spacing w:after="200" w:line="276" w:lineRule="auto"/>
        <w:rPr>
          <w:rFonts w:cstheme="minorHAnsi"/>
          <w:lang w:val="en"/>
        </w:rPr>
      </w:pPr>
      <w:r>
        <w:rPr>
          <w:rFonts w:cstheme="minorHAnsi"/>
          <w:lang w:val="en"/>
        </w:rPr>
        <w:t>General Items of interest:</w:t>
      </w:r>
    </w:p>
    <w:p w14:paraId="443FCD35" w14:textId="0979A6F4" w:rsidR="0024456A" w:rsidRDefault="0024456A" w:rsidP="0024456A">
      <w:pPr>
        <w:widowControl w:val="0"/>
        <w:numPr>
          <w:ilvl w:val="0"/>
          <w:numId w:val="7"/>
        </w:numPr>
        <w:autoSpaceDE w:val="0"/>
        <w:autoSpaceDN w:val="0"/>
        <w:adjustRightInd w:val="0"/>
        <w:spacing w:after="200" w:line="276" w:lineRule="auto"/>
        <w:rPr>
          <w:rFonts w:cstheme="minorHAnsi"/>
          <w:lang w:val="en"/>
        </w:rPr>
      </w:pPr>
      <w:r>
        <w:rPr>
          <w:rFonts w:cstheme="minorHAnsi"/>
          <w:lang w:val="en"/>
        </w:rPr>
        <w:t>Probability Density Function</w:t>
      </w:r>
    </w:p>
    <w:p w14:paraId="32078A10" w14:textId="77777777" w:rsidR="0024456A" w:rsidRDefault="0024456A" w:rsidP="00455413">
      <w:pPr>
        <w:widowControl w:val="0"/>
        <w:autoSpaceDE w:val="0"/>
        <w:autoSpaceDN w:val="0"/>
        <w:adjustRightInd w:val="0"/>
        <w:spacing w:after="200" w:line="276" w:lineRule="auto"/>
        <w:rPr>
          <w:rFonts w:cstheme="minorHAnsi"/>
          <w:lang w:val="en"/>
        </w:rPr>
      </w:pPr>
    </w:p>
    <w:p w14:paraId="5320F2C7" w14:textId="67380C51" w:rsidR="0069322B" w:rsidRPr="00537BA0" w:rsidRDefault="0069322B" w:rsidP="0069322B">
      <w:pPr>
        <w:widowControl w:val="0"/>
        <w:autoSpaceDE w:val="0"/>
        <w:autoSpaceDN w:val="0"/>
        <w:adjustRightInd w:val="0"/>
        <w:spacing w:after="200" w:line="276" w:lineRule="auto"/>
        <w:rPr>
          <w:rFonts w:cstheme="minorHAnsi"/>
          <w:b/>
          <w:bCs/>
          <w:color w:val="2E2E2E"/>
          <w:sz w:val="24"/>
          <w:szCs w:val="24"/>
          <w:u w:val="single"/>
        </w:rPr>
      </w:pPr>
      <w:r w:rsidRPr="00537BA0">
        <w:rPr>
          <w:rFonts w:cstheme="minorHAnsi"/>
          <w:color w:val="2E2E2E"/>
          <w:sz w:val="24"/>
          <w:szCs w:val="24"/>
          <w:u w:val="single"/>
        </w:rPr>
        <w:t>The predictive variables are calculated using TA indicators on asset prices.</w:t>
      </w:r>
      <w:r w:rsidRPr="00537BA0">
        <w:rPr>
          <w:rFonts w:cstheme="minorHAnsi"/>
          <w:b/>
          <w:bCs/>
          <w:color w:val="2E2E2E"/>
          <w:sz w:val="24"/>
          <w:szCs w:val="24"/>
          <w:u w:val="single"/>
        </w:rPr>
        <w:t xml:space="preserve"> </w:t>
      </w:r>
      <w:r w:rsidRPr="00537BA0">
        <w:rPr>
          <w:rFonts w:cstheme="minorHAnsi"/>
          <w:color w:val="2E2E2E"/>
          <w:sz w:val="24"/>
          <w:szCs w:val="24"/>
        </w:rPr>
        <w:t>TA indicator is composed of data derived from the application of a certain formula to the past prices of a stock</w:t>
      </w:r>
    </w:p>
    <w:p w14:paraId="1F2BF157" w14:textId="0347E47F" w:rsidR="0069322B" w:rsidRDefault="0069322B" w:rsidP="00537BA0">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The Simple Moving Average (SMA) is the </w:t>
      </w:r>
      <w:hyperlink r:id="rId10" w:tooltip="Learn more about Statistical Measures from ScienceDirect's AI-generated Topic Pages" w:history="1">
        <w:r w:rsidRPr="00537BA0">
          <w:rPr>
            <w:rStyle w:val="Hyperlink"/>
            <w:rFonts w:cstheme="minorHAnsi"/>
            <w:color w:val="0C7DBB"/>
            <w:u w:val="none"/>
          </w:rPr>
          <w:t>arithmetic mean</w:t>
        </w:r>
      </w:hyperlink>
      <w:r w:rsidRPr="00537BA0">
        <w:rPr>
          <w:rFonts w:cstheme="minorHAnsi"/>
          <w:color w:val="2E2E2E"/>
        </w:rPr>
        <w:t xml:space="preserve"> of </w:t>
      </w:r>
      <w:r w:rsidRPr="00537BA0">
        <w:rPr>
          <w:rStyle w:val="Emphasis"/>
          <w:rFonts w:cstheme="minorHAnsi"/>
          <w:color w:val="2E2E2E"/>
        </w:rPr>
        <w:t>T</w:t>
      </w:r>
      <w:r w:rsidRPr="00537BA0">
        <w:rPr>
          <w:rFonts w:cstheme="minorHAnsi"/>
          <w:color w:val="2E2E2E"/>
        </w:rPr>
        <w:t> past prices</w:t>
      </w:r>
      <w:r w:rsidR="003157A0">
        <w:rPr>
          <w:rFonts w:cstheme="minorHAnsi"/>
          <w:color w:val="2E2E2E"/>
        </w:rPr>
        <w:t xml:space="preserve"> – </w:t>
      </w:r>
      <w:proofErr w:type="spellStart"/>
      <w:r w:rsidR="003157A0">
        <w:rPr>
          <w:rFonts w:cstheme="minorHAnsi"/>
          <w:color w:val="2E2E2E"/>
        </w:rPr>
        <w:t>alphavantage</w:t>
      </w:r>
      <w:proofErr w:type="spellEnd"/>
      <w:r w:rsidR="003157A0">
        <w:rPr>
          <w:rFonts w:cstheme="minorHAnsi"/>
          <w:color w:val="2E2E2E"/>
        </w:rPr>
        <w:t xml:space="preserve"> </w:t>
      </w:r>
      <w:proofErr w:type="spellStart"/>
      <w:r w:rsidR="003157A0">
        <w:rPr>
          <w:rFonts w:cstheme="minorHAnsi"/>
          <w:color w:val="2E2E2E"/>
        </w:rPr>
        <w:t>api</w:t>
      </w:r>
      <w:proofErr w:type="spellEnd"/>
    </w:p>
    <w:p w14:paraId="1EB7520A" w14:textId="77777777" w:rsidR="001C7DE8" w:rsidRPr="001C7DE8" w:rsidRDefault="001C7DE8" w:rsidP="009F2617">
      <w:pPr>
        <w:numPr>
          <w:ilvl w:val="1"/>
          <w:numId w:val="1"/>
        </w:numPr>
        <w:shd w:val="clear" w:color="auto" w:fill="FFFFFF"/>
        <w:spacing w:before="100" w:beforeAutospacing="1" w:after="100" w:afterAutospacing="1" w:line="240" w:lineRule="auto"/>
        <w:rPr>
          <w:rFonts w:cstheme="minorHAnsi"/>
          <w:color w:val="111111"/>
        </w:rPr>
      </w:pPr>
      <w:r w:rsidRPr="001C7DE8">
        <w:rPr>
          <w:rFonts w:cstheme="minorHAnsi"/>
          <w:color w:val="111111"/>
        </w:rPr>
        <w:t>Support is established when a price is trending downward. There is a point at which the selling pressure subsides, and buyers are willing to step in. In other words, a floor is established.</w:t>
      </w:r>
    </w:p>
    <w:p w14:paraId="79D3165B" w14:textId="77777777" w:rsidR="001C7DE8" w:rsidRPr="001C7DE8" w:rsidRDefault="001C7DE8" w:rsidP="009F2617">
      <w:pPr>
        <w:numPr>
          <w:ilvl w:val="1"/>
          <w:numId w:val="1"/>
        </w:numPr>
        <w:shd w:val="clear" w:color="auto" w:fill="FFFFFF"/>
        <w:spacing w:before="100" w:beforeAutospacing="1" w:after="100" w:afterAutospacing="1" w:line="240" w:lineRule="auto"/>
        <w:rPr>
          <w:rFonts w:cstheme="minorHAnsi"/>
          <w:color w:val="111111"/>
        </w:rPr>
      </w:pPr>
      <w:r w:rsidRPr="001C7DE8">
        <w:rPr>
          <w:rFonts w:cstheme="minorHAnsi"/>
          <w:color w:val="111111"/>
        </w:rPr>
        <w:t>Resistance happens when a price is trending upward. There comes a point when the buying strength diminishes, and the </w:t>
      </w:r>
      <w:hyperlink r:id="rId11" w:history="1">
        <w:r w:rsidRPr="001C7DE8">
          <w:rPr>
            <w:rStyle w:val="Hyperlink"/>
            <w:rFonts w:cstheme="minorHAnsi"/>
            <w:color w:val="2C40D0"/>
          </w:rPr>
          <w:t>sellers</w:t>
        </w:r>
      </w:hyperlink>
      <w:r w:rsidRPr="001C7DE8">
        <w:rPr>
          <w:rFonts w:cstheme="minorHAnsi"/>
          <w:color w:val="111111"/>
        </w:rPr>
        <w:t> step in. This would establish a ceiling. (For more explanation, read </w:t>
      </w:r>
      <w:hyperlink r:id="rId12" w:history="1">
        <w:r w:rsidRPr="001C7DE8">
          <w:rPr>
            <w:rStyle w:val="Hyperlink"/>
            <w:rFonts w:cstheme="minorHAnsi"/>
            <w:i/>
            <w:iCs/>
            <w:color w:val="2C40D0"/>
          </w:rPr>
          <w:t>Support &amp; Resistance Basics</w:t>
        </w:r>
      </w:hyperlink>
      <w:r w:rsidRPr="001C7DE8">
        <w:rPr>
          <w:rFonts w:cstheme="minorHAnsi"/>
          <w:color w:val="111111"/>
        </w:rPr>
        <w:t>.)</w:t>
      </w:r>
    </w:p>
    <w:p w14:paraId="6E13BC4D" w14:textId="1CF0E042" w:rsidR="0069322B" w:rsidRDefault="0069322B" w:rsidP="003157A0">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Weighted Moving Average (WMA), used in this study, assigns higher weightings to more recent prices</w:t>
      </w:r>
      <w:r w:rsidR="003157A0">
        <w:rPr>
          <w:rFonts w:cstheme="minorHAnsi"/>
          <w:color w:val="2E2E2E"/>
        </w:rPr>
        <w:t xml:space="preserve"> </w:t>
      </w:r>
      <w:proofErr w:type="spellStart"/>
      <w:r w:rsidR="003157A0">
        <w:rPr>
          <w:rFonts w:cstheme="minorHAnsi"/>
          <w:color w:val="2E2E2E"/>
        </w:rPr>
        <w:t>alphavantage</w:t>
      </w:r>
      <w:proofErr w:type="spellEnd"/>
      <w:r w:rsidR="003157A0">
        <w:rPr>
          <w:rFonts w:cstheme="minorHAnsi"/>
          <w:color w:val="2E2E2E"/>
        </w:rPr>
        <w:t xml:space="preserve"> </w:t>
      </w:r>
      <w:proofErr w:type="spellStart"/>
      <w:r w:rsidR="003157A0">
        <w:rPr>
          <w:rFonts w:cstheme="minorHAnsi"/>
          <w:color w:val="2E2E2E"/>
        </w:rPr>
        <w:t>api</w:t>
      </w:r>
      <w:proofErr w:type="spellEnd"/>
    </w:p>
    <w:p w14:paraId="5FD81040" w14:textId="25CA21E3" w:rsidR="001C7DE8" w:rsidRPr="001C7DE8" w:rsidRDefault="001C7DE8" w:rsidP="001C7DE8">
      <w:pPr>
        <w:widowControl w:val="0"/>
        <w:autoSpaceDE w:val="0"/>
        <w:autoSpaceDN w:val="0"/>
        <w:adjustRightInd w:val="0"/>
        <w:spacing w:after="200" w:line="276" w:lineRule="auto"/>
        <w:ind w:left="1440"/>
        <w:rPr>
          <w:rFonts w:cstheme="minorHAnsi"/>
          <w:color w:val="2E2E2E"/>
        </w:rPr>
      </w:pPr>
      <w:r w:rsidRPr="001C7DE8">
        <w:rPr>
          <w:rFonts w:cstheme="minorHAnsi"/>
          <w:color w:val="212529"/>
          <w:shd w:val="clear" w:color="auto" w:fill="FFFFFF"/>
        </w:rPr>
        <w:t>The Weighted Moving Average (WMA) places more emphasis on recent prices than on older prices. Each period’s data is multiplied by a weight, with the weighting determined by the number of periods selected.</w:t>
      </w:r>
    </w:p>
    <w:p w14:paraId="5B64CDDD" w14:textId="2BE2102B" w:rsidR="0069322B" w:rsidRDefault="0069322B" w:rsidP="00537BA0">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The Relative Strength Index (RSI) is a comparison indicator between losses and recent gains and determines an overbought or oversold market</w:t>
      </w:r>
      <w:r w:rsidR="003157A0">
        <w:rPr>
          <w:rFonts w:cstheme="minorHAnsi"/>
          <w:color w:val="2E2E2E"/>
        </w:rPr>
        <w:t xml:space="preserve"> -</w:t>
      </w:r>
      <w:r w:rsidR="003157A0" w:rsidRPr="003157A0">
        <w:rPr>
          <w:rFonts w:cstheme="minorHAnsi"/>
          <w:color w:val="2E2E2E"/>
        </w:rPr>
        <w:t xml:space="preserve"> </w:t>
      </w:r>
      <w:proofErr w:type="spellStart"/>
      <w:r w:rsidR="003157A0">
        <w:rPr>
          <w:rFonts w:cstheme="minorHAnsi"/>
          <w:color w:val="2E2E2E"/>
        </w:rPr>
        <w:t>alphavantage</w:t>
      </w:r>
      <w:proofErr w:type="spellEnd"/>
      <w:r w:rsidR="003157A0">
        <w:rPr>
          <w:rFonts w:cstheme="minorHAnsi"/>
          <w:color w:val="2E2E2E"/>
        </w:rPr>
        <w:t xml:space="preserve"> </w:t>
      </w:r>
      <w:proofErr w:type="spellStart"/>
      <w:r w:rsidR="003157A0">
        <w:rPr>
          <w:rFonts w:cstheme="minorHAnsi"/>
          <w:color w:val="2E2E2E"/>
        </w:rPr>
        <w:t>api</w:t>
      </w:r>
      <w:proofErr w:type="spellEnd"/>
    </w:p>
    <w:p w14:paraId="1A930030" w14:textId="0C4AE05A" w:rsidR="001C7DE8" w:rsidRDefault="001C7DE8" w:rsidP="00172117">
      <w:pPr>
        <w:widowControl w:val="0"/>
        <w:autoSpaceDE w:val="0"/>
        <w:autoSpaceDN w:val="0"/>
        <w:adjustRightInd w:val="0"/>
        <w:spacing w:after="200" w:line="276" w:lineRule="auto"/>
        <w:ind w:left="1440"/>
        <w:rPr>
          <w:rStyle w:val="Emphasis"/>
          <w:rFonts w:cstheme="minorHAnsi"/>
          <w:color w:val="111111"/>
          <w:shd w:val="clear" w:color="auto" w:fill="FFFFFF"/>
        </w:rPr>
      </w:pPr>
      <w:r w:rsidRPr="00172117">
        <w:rPr>
          <w:rFonts w:cstheme="minorHAnsi"/>
          <w:color w:val="111111"/>
          <w:shd w:val="clear" w:color="auto" w:fill="FFFFFF"/>
        </w:rPr>
        <w:t>Relative Strength Index (RSI) is a momentum indicator that measures the magnitude of recent price changes to evaluate overbought or oversold conditions in the price of a stock or other asset. The RSI is displayed as an oscillator (a line graph that moves between two extremes). It can have a reading from 0 to 100. The indicator was originally developed by J. Welles Wilder Jr. and introduced in his seminal 1978 book, </w:t>
      </w:r>
      <w:r w:rsidRPr="00172117">
        <w:rPr>
          <w:rStyle w:val="Emphasis"/>
          <w:rFonts w:cstheme="minorHAnsi"/>
          <w:color w:val="111111"/>
          <w:shd w:val="clear" w:color="auto" w:fill="FFFFFF"/>
        </w:rPr>
        <w:t>New Concepts in Technical Trading Systems.</w:t>
      </w:r>
    </w:p>
    <w:p w14:paraId="2F8D9B90" w14:textId="6695A5FF" w:rsidR="00172117" w:rsidRDefault="00172117" w:rsidP="00172117">
      <w:pPr>
        <w:widowControl w:val="0"/>
        <w:autoSpaceDE w:val="0"/>
        <w:autoSpaceDN w:val="0"/>
        <w:adjustRightInd w:val="0"/>
        <w:spacing w:after="200" w:line="276" w:lineRule="auto"/>
        <w:ind w:left="1440"/>
        <w:rPr>
          <w:rFonts w:cstheme="minorHAnsi"/>
          <w:color w:val="2E2E2E"/>
        </w:rPr>
      </w:pPr>
    </w:p>
    <w:p w14:paraId="7EBD2CF8" w14:textId="77777777" w:rsidR="00172117" w:rsidRPr="00172117" w:rsidRDefault="00172117" w:rsidP="00172117">
      <w:pPr>
        <w:pStyle w:val="NormalWeb"/>
        <w:shd w:val="clear" w:color="auto" w:fill="FFFFFF"/>
        <w:spacing w:before="0" w:beforeAutospacing="0"/>
        <w:ind w:left="1440"/>
        <w:rPr>
          <w:rFonts w:asciiTheme="minorHAnsi" w:hAnsiTheme="minorHAnsi" w:cstheme="minorHAnsi"/>
          <w:color w:val="111111"/>
          <w:sz w:val="22"/>
          <w:szCs w:val="22"/>
        </w:rPr>
      </w:pPr>
      <w:r w:rsidRPr="00172117">
        <w:rPr>
          <w:rFonts w:asciiTheme="minorHAnsi" w:hAnsiTheme="minorHAnsi" w:cstheme="minorHAnsi"/>
          <w:color w:val="111111"/>
          <w:sz w:val="22"/>
          <w:szCs w:val="22"/>
        </w:rPr>
        <w:t>Traditional interpretation and usage of the RSI is that values of 70 or above indicate that a security is becoming overbought or </w:t>
      </w:r>
      <w:hyperlink r:id="rId13" w:history="1">
        <w:r w:rsidRPr="00172117">
          <w:rPr>
            <w:rStyle w:val="Hyperlink"/>
            <w:rFonts w:asciiTheme="minorHAnsi" w:hAnsiTheme="minorHAnsi" w:cstheme="minorHAnsi"/>
            <w:color w:val="2C40D0"/>
            <w:sz w:val="22"/>
            <w:szCs w:val="22"/>
          </w:rPr>
          <w:t>overvalued</w:t>
        </w:r>
      </w:hyperlink>
      <w:r w:rsidRPr="00172117">
        <w:rPr>
          <w:rFonts w:asciiTheme="minorHAnsi" w:hAnsiTheme="minorHAnsi" w:cstheme="minorHAnsi"/>
          <w:color w:val="111111"/>
          <w:sz w:val="22"/>
          <w:szCs w:val="22"/>
        </w:rPr>
        <w:t> and may be primed for a trend </w:t>
      </w:r>
      <w:hyperlink r:id="rId14" w:history="1">
        <w:r w:rsidRPr="00172117">
          <w:rPr>
            <w:rStyle w:val="Hyperlink"/>
            <w:rFonts w:asciiTheme="minorHAnsi" w:hAnsiTheme="minorHAnsi" w:cstheme="minorHAnsi"/>
            <w:color w:val="2C40D0"/>
            <w:sz w:val="22"/>
            <w:szCs w:val="22"/>
          </w:rPr>
          <w:t>reversal</w:t>
        </w:r>
      </w:hyperlink>
      <w:r w:rsidRPr="00172117">
        <w:rPr>
          <w:rFonts w:asciiTheme="minorHAnsi" w:hAnsiTheme="minorHAnsi" w:cstheme="minorHAnsi"/>
          <w:color w:val="111111"/>
          <w:sz w:val="22"/>
          <w:szCs w:val="22"/>
        </w:rPr>
        <w:t> or corrective </w:t>
      </w:r>
      <w:hyperlink r:id="rId15" w:history="1">
        <w:r w:rsidRPr="00172117">
          <w:rPr>
            <w:rStyle w:val="Hyperlink"/>
            <w:rFonts w:asciiTheme="minorHAnsi" w:hAnsiTheme="minorHAnsi" w:cstheme="minorHAnsi"/>
            <w:color w:val="2C40D0"/>
            <w:sz w:val="22"/>
            <w:szCs w:val="22"/>
          </w:rPr>
          <w:t>pullback</w:t>
        </w:r>
      </w:hyperlink>
      <w:r w:rsidRPr="00172117">
        <w:rPr>
          <w:rFonts w:asciiTheme="minorHAnsi" w:hAnsiTheme="minorHAnsi" w:cstheme="minorHAnsi"/>
          <w:color w:val="111111"/>
          <w:sz w:val="22"/>
          <w:szCs w:val="22"/>
        </w:rPr>
        <w:t> in price. An RSI reading of 30 or below indicates an oversold or </w:t>
      </w:r>
      <w:hyperlink r:id="rId16" w:history="1">
        <w:r w:rsidRPr="00172117">
          <w:rPr>
            <w:rStyle w:val="Hyperlink"/>
            <w:rFonts w:asciiTheme="minorHAnsi" w:hAnsiTheme="minorHAnsi" w:cstheme="minorHAnsi"/>
            <w:color w:val="2C40D0"/>
            <w:sz w:val="22"/>
            <w:szCs w:val="22"/>
          </w:rPr>
          <w:t>undervalued</w:t>
        </w:r>
      </w:hyperlink>
      <w:r w:rsidRPr="00172117">
        <w:rPr>
          <w:rFonts w:asciiTheme="minorHAnsi" w:hAnsiTheme="minorHAnsi" w:cstheme="minorHAnsi"/>
          <w:color w:val="111111"/>
          <w:sz w:val="22"/>
          <w:szCs w:val="22"/>
        </w:rPr>
        <w:t> condition.</w:t>
      </w:r>
    </w:p>
    <w:p w14:paraId="3A731F7A" w14:textId="77777777" w:rsidR="00172117" w:rsidRPr="00172117" w:rsidRDefault="00172117" w:rsidP="00172117">
      <w:pPr>
        <w:pStyle w:val="Heading3"/>
        <w:shd w:val="clear" w:color="auto" w:fill="FFFFFF"/>
        <w:spacing w:before="0" w:beforeAutospacing="0" w:after="0" w:afterAutospacing="0"/>
        <w:ind w:left="1440"/>
        <w:rPr>
          <w:rFonts w:asciiTheme="minorHAnsi" w:hAnsiTheme="minorHAnsi" w:cstheme="minorHAnsi"/>
          <w:b w:val="0"/>
          <w:bCs w:val="0"/>
          <w:color w:val="111111"/>
          <w:sz w:val="22"/>
          <w:szCs w:val="22"/>
        </w:rPr>
      </w:pPr>
      <w:r w:rsidRPr="00172117">
        <w:rPr>
          <w:rStyle w:val="mntl-sc-block-headingtext"/>
          <w:rFonts w:asciiTheme="minorHAnsi" w:hAnsiTheme="minorHAnsi" w:cstheme="minorHAnsi"/>
          <w:b w:val="0"/>
          <w:bCs w:val="0"/>
          <w:color w:val="111111"/>
          <w:sz w:val="22"/>
          <w:szCs w:val="22"/>
        </w:rPr>
        <w:t>Overbought and Oversold Levels</w:t>
      </w:r>
    </w:p>
    <w:p w14:paraId="6D8B6F0C" w14:textId="2036DDE8" w:rsidR="00172117" w:rsidRDefault="00172117" w:rsidP="00172117">
      <w:pPr>
        <w:pStyle w:val="NormalWeb"/>
        <w:shd w:val="clear" w:color="auto" w:fill="FFFFFF"/>
        <w:spacing w:before="0" w:beforeAutospacing="0"/>
        <w:ind w:left="1440"/>
        <w:rPr>
          <w:rFonts w:asciiTheme="minorHAnsi" w:hAnsiTheme="minorHAnsi" w:cstheme="minorHAnsi"/>
          <w:color w:val="111111"/>
          <w:sz w:val="22"/>
          <w:szCs w:val="22"/>
        </w:rPr>
      </w:pPr>
      <w:r w:rsidRPr="00172117">
        <w:rPr>
          <w:rFonts w:asciiTheme="minorHAnsi" w:hAnsiTheme="minorHAnsi" w:cstheme="minorHAnsi"/>
          <w:color w:val="111111"/>
          <w:sz w:val="22"/>
          <w:szCs w:val="22"/>
        </w:rPr>
        <w:lastRenderedPageBreak/>
        <w:t>In terms of market analysis and trading signals, RSI moving above the horizontal 30 reference level is viewed as a </w:t>
      </w:r>
      <w:hyperlink r:id="rId17" w:history="1">
        <w:r w:rsidRPr="00172117">
          <w:rPr>
            <w:rStyle w:val="Hyperlink"/>
            <w:rFonts w:asciiTheme="minorHAnsi" w:hAnsiTheme="minorHAnsi" w:cstheme="minorHAnsi"/>
            <w:color w:val="2C40D0"/>
            <w:sz w:val="22"/>
            <w:szCs w:val="22"/>
          </w:rPr>
          <w:t>bullish</w:t>
        </w:r>
      </w:hyperlink>
      <w:r w:rsidRPr="00172117">
        <w:rPr>
          <w:rFonts w:asciiTheme="minorHAnsi" w:hAnsiTheme="minorHAnsi" w:cstheme="minorHAnsi"/>
          <w:color w:val="111111"/>
          <w:sz w:val="22"/>
          <w:szCs w:val="22"/>
        </w:rPr>
        <w:t> indicator, while the RSI moving below the horizontal 70 reference level is seen to be a </w:t>
      </w:r>
      <w:hyperlink r:id="rId18" w:history="1">
        <w:r w:rsidRPr="00172117">
          <w:rPr>
            <w:rStyle w:val="Hyperlink"/>
            <w:rFonts w:asciiTheme="minorHAnsi" w:hAnsiTheme="minorHAnsi" w:cstheme="minorHAnsi"/>
            <w:color w:val="2C40D0"/>
            <w:sz w:val="22"/>
            <w:szCs w:val="22"/>
          </w:rPr>
          <w:t>bearish</w:t>
        </w:r>
      </w:hyperlink>
      <w:r w:rsidRPr="00172117">
        <w:rPr>
          <w:rFonts w:asciiTheme="minorHAnsi" w:hAnsiTheme="minorHAnsi" w:cstheme="minorHAnsi"/>
          <w:color w:val="111111"/>
          <w:sz w:val="22"/>
          <w:szCs w:val="22"/>
        </w:rPr>
        <w:t> indicator. Since some assets are more volatile and move quicker than others, 80 and 20 are also frequently used overbought and oversold levels. </w:t>
      </w:r>
    </w:p>
    <w:p w14:paraId="73EBDFED" w14:textId="77777777" w:rsidR="009F2617" w:rsidRPr="00172117" w:rsidRDefault="009F2617" w:rsidP="00172117">
      <w:pPr>
        <w:pStyle w:val="NormalWeb"/>
        <w:shd w:val="clear" w:color="auto" w:fill="FFFFFF"/>
        <w:spacing w:before="0" w:beforeAutospacing="0"/>
        <w:ind w:left="1440"/>
        <w:rPr>
          <w:rFonts w:asciiTheme="minorHAnsi" w:hAnsiTheme="minorHAnsi" w:cstheme="minorHAnsi"/>
          <w:color w:val="111111"/>
          <w:sz w:val="22"/>
          <w:szCs w:val="22"/>
        </w:rPr>
      </w:pPr>
    </w:p>
    <w:p w14:paraId="29D04305" w14:textId="4DC7E446" w:rsidR="00CC5639" w:rsidRPr="00CC5639" w:rsidRDefault="0069322B" w:rsidP="00CC5639">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The Accumulation/Distribution Oscillator (ADO) is an indicator of momentum</w:t>
      </w:r>
      <w:r w:rsidR="003157A0">
        <w:rPr>
          <w:rFonts w:cstheme="minorHAnsi"/>
          <w:color w:val="2E2E2E"/>
        </w:rPr>
        <w:t xml:space="preserve"> – </w:t>
      </w:r>
      <w:proofErr w:type="spellStart"/>
      <w:r w:rsidR="00CC5639">
        <w:rPr>
          <w:rFonts w:cstheme="minorHAnsi"/>
          <w:color w:val="2E2E2E"/>
        </w:rPr>
        <w:t>alphavantage</w:t>
      </w:r>
      <w:proofErr w:type="spellEnd"/>
      <w:r w:rsidR="00CC5639">
        <w:rPr>
          <w:rFonts w:cstheme="minorHAnsi"/>
          <w:color w:val="2E2E2E"/>
        </w:rPr>
        <w:t xml:space="preserve"> </w:t>
      </w:r>
      <w:proofErr w:type="spellStart"/>
      <w:r w:rsidR="00CC5639">
        <w:rPr>
          <w:rFonts w:cstheme="minorHAnsi"/>
          <w:color w:val="2E2E2E"/>
        </w:rPr>
        <w:t>api</w:t>
      </w:r>
      <w:proofErr w:type="spellEnd"/>
    </w:p>
    <w:p w14:paraId="48D767D3" w14:textId="4E839AA3" w:rsidR="009F2617" w:rsidRPr="009F2617" w:rsidRDefault="009F2617" w:rsidP="00CC5639">
      <w:pPr>
        <w:widowControl w:val="0"/>
        <w:autoSpaceDE w:val="0"/>
        <w:autoSpaceDN w:val="0"/>
        <w:adjustRightInd w:val="0"/>
        <w:spacing w:after="200" w:line="276" w:lineRule="auto"/>
        <w:ind w:left="720"/>
        <w:rPr>
          <w:rFonts w:cstheme="minorHAnsi"/>
          <w:color w:val="2E2E2E"/>
        </w:rPr>
      </w:pPr>
      <w:r>
        <w:rPr>
          <w:rFonts w:ascii="Helvetica" w:hAnsi="Helvetica"/>
          <w:color w:val="333333"/>
          <w:shd w:val="clear" w:color="auto" w:fill="FFFFFF"/>
        </w:rPr>
        <w:t>Chaikin A/D oscillator (ADOSC) values</w:t>
      </w:r>
    </w:p>
    <w:p w14:paraId="5A8CB63A" w14:textId="77777777" w:rsidR="003157A0" w:rsidRPr="004D7A8C" w:rsidRDefault="003157A0" w:rsidP="004D7A8C">
      <w:pPr>
        <w:pStyle w:val="Heading3"/>
        <w:shd w:val="clear" w:color="auto" w:fill="FFFFFF"/>
        <w:spacing w:before="0" w:beforeAutospacing="0" w:after="0" w:afterAutospacing="0"/>
        <w:ind w:left="720"/>
        <w:rPr>
          <w:rFonts w:asciiTheme="minorHAnsi" w:hAnsiTheme="minorHAnsi" w:cstheme="minorHAnsi"/>
          <w:caps/>
          <w:color w:val="111111"/>
          <w:sz w:val="22"/>
          <w:szCs w:val="22"/>
        </w:rPr>
      </w:pPr>
      <w:r w:rsidRPr="004D7A8C">
        <w:rPr>
          <w:rFonts w:asciiTheme="minorHAnsi" w:hAnsiTheme="minorHAnsi" w:cstheme="minorHAnsi"/>
          <w:caps/>
          <w:color w:val="111111"/>
          <w:sz w:val="22"/>
          <w:szCs w:val="22"/>
        </w:rPr>
        <w:t>KEY TAKEWAYS</w:t>
      </w:r>
    </w:p>
    <w:p w14:paraId="6337C142" w14:textId="77777777" w:rsidR="003157A0" w:rsidRPr="004D7A8C" w:rsidRDefault="003157A0" w:rsidP="004D7A8C">
      <w:pPr>
        <w:numPr>
          <w:ilvl w:val="0"/>
          <w:numId w:val="2"/>
        </w:numPr>
        <w:shd w:val="clear" w:color="auto" w:fill="FFFFFF"/>
        <w:tabs>
          <w:tab w:val="clear" w:pos="720"/>
          <w:tab w:val="num" w:pos="1440"/>
        </w:tabs>
        <w:spacing w:before="100" w:beforeAutospacing="1" w:after="0" w:afterAutospacing="1" w:line="240" w:lineRule="auto"/>
        <w:ind w:left="1440"/>
        <w:rPr>
          <w:rFonts w:cstheme="minorHAnsi"/>
          <w:color w:val="111111"/>
        </w:rPr>
      </w:pPr>
      <w:r w:rsidRPr="004D7A8C">
        <w:rPr>
          <w:rFonts w:cstheme="minorHAnsi"/>
          <w:color w:val="111111"/>
        </w:rPr>
        <w:t>The accumulation/distribution line gauges </w:t>
      </w:r>
      <w:hyperlink r:id="rId19" w:history="1">
        <w:r w:rsidRPr="004D7A8C">
          <w:rPr>
            <w:rStyle w:val="Hyperlink"/>
            <w:rFonts w:cstheme="minorHAnsi"/>
            <w:color w:val="2C40D0"/>
          </w:rPr>
          <w:t>supply and demand</w:t>
        </w:r>
      </w:hyperlink>
      <w:r w:rsidRPr="004D7A8C">
        <w:rPr>
          <w:rFonts w:cstheme="minorHAnsi"/>
          <w:color w:val="111111"/>
        </w:rPr>
        <w:t> by looking at where the price closed within the period's range, and then multiplying that by volume.</w:t>
      </w:r>
    </w:p>
    <w:p w14:paraId="6CFDFA48" w14:textId="77777777" w:rsidR="003157A0" w:rsidRPr="004D7A8C" w:rsidRDefault="003157A0" w:rsidP="004D7A8C">
      <w:pPr>
        <w:numPr>
          <w:ilvl w:val="0"/>
          <w:numId w:val="2"/>
        </w:numPr>
        <w:shd w:val="clear" w:color="auto" w:fill="FFFFFF"/>
        <w:tabs>
          <w:tab w:val="clear" w:pos="720"/>
          <w:tab w:val="num" w:pos="1440"/>
        </w:tabs>
        <w:spacing w:before="100" w:beforeAutospacing="1" w:after="100" w:afterAutospacing="1" w:line="240" w:lineRule="auto"/>
        <w:ind w:left="1440"/>
        <w:rPr>
          <w:rFonts w:cstheme="minorHAnsi"/>
          <w:color w:val="111111"/>
        </w:rPr>
      </w:pPr>
      <w:r w:rsidRPr="004D7A8C">
        <w:rPr>
          <w:rFonts w:cstheme="minorHAnsi"/>
          <w:color w:val="111111"/>
        </w:rPr>
        <w:t>The A/D indicator is cumulative, meaning one period's value is added or subtracted from the last.</w:t>
      </w:r>
    </w:p>
    <w:p w14:paraId="66779F47" w14:textId="77777777" w:rsidR="003157A0" w:rsidRPr="004D7A8C" w:rsidRDefault="003157A0" w:rsidP="004D7A8C">
      <w:pPr>
        <w:numPr>
          <w:ilvl w:val="0"/>
          <w:numId w:val="2"/>
        </w:numPr>
        <w:shd w:val="clear" w:color="auto" w:fill="FFFFFF"/>
        <w:tabs>
          <w:tab w:val="clear" w:pos="720"/>
          <w:tab w:val="num" w:pos="1440"/>
        </w:tabs>
        <w:spacing w:before="100" w:beforeAutospacing="1" w:after="100" w:afterAutospacing="1" w:line="240" w:lineRule="auto"/>
        <w:ind w:left="1440"/>
        <w:rPr>
          <w:rFonts w:cstheme="minorHAnsi"/>
          <w:color w:val="111111"/>
        </w:rPr>
      </w:pPr>
      <w:r w:rsidRPr="004D7A8C">
        <w:rPr>
          <w:rFonts w:cstheme="minorHAnsi"/>
          <w:color w:val="111111"/>
        </w:rPr>
        <w:t>A rising A/D line helps confirm a rising price trend.</w:t>
      </w:r>
    </w:p>
    <w:p w14:paraId="16266234" w14:textId="77777777" w:rsidR="003157A0" w:rsidRPr="004D7A8C" w:rsidRDefault="003157A0" w:rsidP="004D7A8C">
      <w:pPr>
        <w:numPr>
          <w:ilvl w:val="0"/>
          <w:numId w:val="2"/>
        </w:numPr>
        <w:shd w:val="clear" w:color="auto" w:fill="FFFFFF"/>
        <w:tabs>
          <w:tab w:val="clear" w:pos="720"/>
          <w:tab w:val="num" w:pos="1440"/>
        </w:tabs>
        <w:spacing w:before="100" w:beforeAutospacing="1" w:after="0" w:afterAutospacing="1" w:line="240" w:lineRule="auto"/>
        <w:ind w:left="1440"/>
        <w:rPr>
          <w:rFonts w:cstheme="minorHAnsi"/>
          <w:color w:val="111111"/>
        </w:rPr>
      </w:pPr>
      <w:r w:rsidRPr="004D7A8C">
        <w:rPr>
          <w:rFonts w:cstheme="minorHAnsi"/>
          <w:color w:val="111111"/>
        </w:rPr>
        <w:t>A falling A/D line helps confirm a price </w:t>
      </w:r>
      <w:hyperlink r:id="rId20" w:history="1">
        <w:r w:rsidRPr="004D7A8C">
          <w:rPr>
            <w:rStyle w:val="Hyperlink"/>
            <w:rFonts w:cstheme="minorHAnsi"/>
            <w:color w:val="2C40D0"/>
          </w:rPr>
          <w:t>downtrend</w:t>
        </w:r>
      </w:hyperlink>
      <w:r w:rsidRPr="004D7A8C">
        <w:rPr>
          <w:rFonts w:cstheme="minorHAnsi"/>
          <w:color w:val="111111"/>
        </w:rPr>
        <w:t>.</w:t>
      </w:r>
    </w:p>
    <w:p w14:paraId="59921E96" w14:textId="77777777" w:rsidR="003157A0" w:rsidRPr="004D7A8C" w:rsidRDefault="003157A0" w:rsidP="004D7A8C">
      <w:pPr>
        <w:numPr>
          <w:ilvl w:val="0"/>
          <w:numId w:val="2"/>
        </w:numPr>
        <w:shd w:val="clear" w:color="auto" w:fill="FFFFFF"/>
        <w:tabs>
          <w:tab w:val="clear" w:pos="720"/>
          <w:tab w:val="num" w:pos="1440"/>
        </w:tabs>
        <w:spacing w:before="100" w:beforeAutospacing="1" w:after="100" w:afterAutospacing="1" w:line="240" w:lineRule="auto"/>
        <w:ind w:left="1440"/>
        <w:rPr>
          <w:rFonts w:cstheme="minorHAnsi"/>
          <w:color w:val="111111"/>
        </w:rPr>
      </w:pPr>
      <w:r w:rsidRPr="004D7A8C">
        <w:rPr>
          <w:rFonts w:cstheme="minorHAnsi"/>
          <w:color w:val="111111"/>
        </w:rPr>
        <w:t>If the price is rising but A/D is falling, it signals underlying weakness and a potential decline in price.</w:t>
      </w:r>
    </w:p>
    <w:p w14:paraId="460C67C3" w14:textId="1690C66E" w:rsidR="003157A0" w:rsidRDefault="003157A0" w:rsidP="004D7A8C">
      <w:pPr>
        <w:numPr>
          <w:ilvl w:val="0"/>
          <w:numId w:val="2"/>
        </w:numPr>
        <w:shd w:val="clear" w:color="auto" w:fill="FFFFFF"/>
        <w:tabs>
          <w:tab w:val="clear" w:pos="720"/>
          <w:tab w:val="num" w:pos="1440"/>
        </w:tabs>
        <w:spacing w:before="100" w:beforeAutospacing="1" w:after="0" w:line="240" w:lineRule="auto"/>
        <w:ind w:left="1440"/>
        <w:rPr>
          <w:rFonts w:cstheme="minorHAnsi"/>
          <w:color w:val="111111"/>
        </w:rPr>
      </w:pPr>
      <w:r w:rsidRPr="004D7A8C">
        <w:rPr>
          <w:rFonts w:cstheme="minorHAnsi"/>
          <w:color w:val="111111"/>
        </w:rPr>
        <w:t xml:space="preserve">If the price of an asset is falling but A/D is rising, it signals underlying </w:t>
      </w:r>
      <w:proofErr w:type="gramStart"/>
      <w:r w:rsidRPr="004D7A8C">
        <w:rPr>
          <w:rFonts w:cstheme="minorHAnsi"/>
          <w:color w:val="111111"/>
        </w:rPr>
        <w:t>strength</w:t>
      </w:r>
      <w:proofErr w:type="gramEnd"/>
      <w:r w:rsidRPr="004D7A8C">
        <w:rPr>
          <w:rFonts w:cstheme="minorHAnsi"/>
          <w:color w:val="111111"/>
        </w:rPr>
        <w:t xml:space="preserve"> and the price may start to rise.</w:t>
      </w:r>
    </w:p>
    <w:p w14:paraId="4B19168B" w14:textId="77777777" w:rsidR="009F2617" w:rsidRDefault="009F2617" w:rsidP="009F2617">
      <w:pPr>
        <w:shd w:val="clear" w:color="auto" w:fill="FFFFFF"/>
        <w:spacing w:before="100" w:beforeAutospacing="1" w:after="0" w:line="240" w:lineRule="auto"/>
        <w:rPr>
          <w:rFonts w:cstheme="minorHAnsi"/>
          <w:color w:val="111111"/>
        </w:rPr>
      </w:pPr>
    </w:p>
    <w:p w14:paraId="11D6FFBE" w14:textId="77777777" w:rsidR="009F2617" w:rsidRPr="009F2617" w:rsidRDefault="009F2617" w:rsidP="009F2617">
      <w:pPr>
        <w:pStyle w:val="Heading3"/>
        <w:shd w:val="clear" w:color="auto" w:fill="FFFFFF"/>
        <w:spacing w:before="0" w:beforeAutospacing="0" w:after="0" w:afterAutospacing="0"/>
        <w:ind w:left="1080"/>
        <w:rPr>
          <w:rFonts w:asciiTheme="minorHAnsi" w:hAnsiTheme="minorHAnsi" w:cstheme="minorHAnsi"/>
          <w:b w:val="0"/>
          <w:bCs w:val="0"/>
          <w:color w:val="111111"/>
          <w:sz w:val="22"/>
          <w:szCs w:val="22"/>
        </w:rPr>
      </w:pPr>
      <w:r w:rsidRPr="009F2617">
        <w:rPr>
          <w:rStyle w:val="mntl-sc-block-headingtext"/>
          <w:rFonts w:asciiTheme="minorHAnsi" w:hAnsiTheme="minorHAnsi" w:cstheme="minorHAnsi"/>
          <w:b w:val="0"/>
          <w:bCs w:val="0"/>
          <w:color w:val="111111"/>
          <w:sz w:val="22"/>
          <w:szCs w:val="22"/>
        </w:rPr>
        <w:t>The Bottom Line</w:t>
      </w:r>
    </w:p>
    <w:p w14:paraId="453E87D5" w14:textId="72A0DC78" w:rsidR="004D7A8C" w:rsidRPr="009F2617" w:rsidRDefault="009F2617" w:rsidP="009F2617">
      <w:pPr>
        <w:pStyle w:val="NormalWeb"/>
        <w:shd w:val="clear" w:color="auto" w:fill="FFFFFF"/>
        <w:spacing w:before="0" w:beforeAutospacing="0"/>
        <w:ind w:left="1080"/>
        <w:rPr>
          <w:rFonts w:asciiTheme="minorHAnsi" w:hAnsiTheme="minorHAnsi" w:cstheme="minorHAnsi"/>
          <w:color w:val="111111"/>
          <w:sz w:val="22"/>
          <w:szCs w:val="22"/>
        </w:rPr>
      </w:pPr>
      <w:r w:rsidRPr="009F2617">
        <w:rPr>
          <w:rFonts w:asciiTheme="minorHAnsi" w:hAnsiTheme="minorHAnsi" w:cstheme="minorHAnsi"/>
          <w:color w:val="111111"/>
          <w:sz w:val="22"/>
          <w:szCs w:val="22"/>
        </w:rPr>
        <w:t>The Chaikin Oscillator generates technical output that supports sound buy or sell decisions but is best used in conjunction with </w:t>
      </w:r>
      <w:hyperlink r:id="rId21" w:history="1">
        <w:r w:rsidRPr="009F2617">
          <w:rPr>
            <w:rStyle w:val="Hyperlink"/>
            <w:rFonts w:asciiTheme="minorHAnsi" w:hAnsiTheme="minorHAnsi" w:cstheme="minorHAnsi"/>
            <w:color w:val="2C40D0"/>
            <w:sz w:val="22"/>
            <w:szCs w:val="22"/>
          </w:rPr>
          <w:t>fundamentals</w:t>
        </w:r>
      </w:hyperlink>
      <w:r w:rsidRPr="009F2617">
        <w:rPr>
          <w:rFonts w:asciiTheme="minorHAnsi" w:hAnsiTheme="minorHAnsi" w:cstheme="minorHAnsi"/>
          <w:color w:val="111111"/>
          <w:sz w:val="22"/>
          <w:szCs w:val="22"/>
        </w:rPr>
        <w:t> and other indicators. (For additional reading, check out: </w:t>
      </w:r>
      <w:hyperlink r:id="rId22" w:history="1">
        <w:r w:rsidRPr="009F2617">
          <w:rPr>
            <w:rStyle w:val="Emphasis"/>
            <w:rFonts w:asciiTheme="minorHAnsi" w:hAnsiTheme="minorHAnsi" w:cstheme="minorHAnsi"/>
            <w:color w:val="2C40D0"/>
            <w:sz w:val="22"/>
            <w:szCs w:val="22"/>
            <w:u w:val="single"/>
          </w:rPr>
          <w:t>How to Use Volume to Improve Your Trading</w:t>
        </w:r>
      </w:hyperlink>
      <w:r w:rsidRPr="009F2617">
        <w:rPr>
          <w:rFonts w:asciiTheme="minorHAnsi" w:hAnsiTheme="minorHAnsi" w:cstheme="minorHAnsi"/>
          <w:color w:val="111111"/>
          <w:sz w:val="22"/>
          <w:szCs w:val="22"/>
        </w:rPr>
        <w:t>.)</w:t>
      </w:r>
    </w:p>
    <w:p w14:paraId="2768DF1E" w14:textId="4C9B4DC4" w:rsidR="006B5094" w:rsidRPr="00CC5639" w:rsidRDefault="0069322B" w:rsidP="00CC5639">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Average True Range (ATR). This indicator seeks to measure bull and bear price trends</w:t>
      </w:r>
      <w:r w:rsidR="009F2617">
        <w:rPr>
          <w:rFonts w:cstheme="minorHAnsi"/>
          <w:color w:val="2E2E2E"/>
        </w:rPr>
        <w:t xml:space="preserve"> </w:t>
      </w:r>
      <w:r w:rsidR="00CC5639">
        <w:rPr>
          <w:rFonts w:cstheme="minorHAnsi"/>
          <w:color w:val="2E2E2E"/>
        </w:rPr>
        <w:t>–</w:t>
      </w:r>
      <w:r w:rsidR="00CC5639" w:rsidRPr="00CC5639">
        <w:rPr>
          <w:rFonts w:cstheme="minorHAnsi"/>
          <w:color w:val="2E2E2E"/>
        </w:rPr>
        <w:t xml:space="preserve"> </w:t>
      </w:r>
      <w:proofErr w:type="spellStart"/>
      <w:r w:rsidR="00CC5639">
        <w:rPr>
          <w:rFonts w:cstheme="minorHAnsi"/>
          <w:color w:val="2E2E2E"/>
        </w:rPr>
        <w:t>alphavantage</w:t>
      </w:r>
      <w:proofErr w:type="spellEnd"/>
      <w:r w:rsidR="00CC5639">
        <w:rPr>
          <w:rFonts w:cstheme="minorHAnsi"/>
          <w:color w:val="2E2E2E"/>
        </w:rPr>
        <w:t xml:space="preserve"> </w:t>
      </w:r>
      <w:proofErr w:type="spellStart"/>
      <w:r w:rsidR="00CC5639">
        <w:rPr>
          <w:rFonts w:cstheme="minorHAnsi"/>
          <w:color w:val="2E2E2E"/>
        </w:rPr>
        <w:t>api</w:t>
      </w:r>
      <w:proofErr w:type="spellEnd"/>
    </w:p>
    <w:p w14:paraId="48E8B497" w14:textId="77777777" w:rsidR="00CC5639" w:rsidRPr="00CC5639" w:rsidRDefault="00CC5639" w:rsidP="00CC5639">
      <w:pPr>
        <w:pStyle w:val="Heading3"/>
        <w:shd w:val="clear" w:color="auto" w:fill="FFFFFF"/>
        <w:spacing w:before="0" w:beforeAutospacing="0" w:after="0" w:afterAutospacing="0"/>
        <w:ind w:left="720"/>
        <w:rPr>
          <w:rFonts w:asciiTheme="minorHAnsi" w:hAnsiTheme="minorHAnsi" w:cstheme="minorHAnsi"/>
          <w:b w:val="0"/>
          <w:bCs w:val="0"/>
          <w:color w:val="111111"/>
          <w:sz w:val="22"/>
          <w:szCs w:val="22"/>
        </w:rPr>
      </w:pPr>
      <w:r w:rsidRPr="00CC5639">
        <w:rPr>
          <w:rStyle w:val="mntl-sc-block-headingtext"/>
          <w:rFonts w:asciiTheme="minorHAnsi" w:hAnsiTheme="minorHAnsi" w:cstheme="minorHAnsi"/>
          <w:b w:val="0"/>
          <w:bCs w:val="0"/>
          <w:color w:val="111111"/>
          <w:sz w:val="22"/>
          <w:szCs w:val="22"/>
        </w:rPr>
        <w:t>Conclusion</w:t>
      </w:r>
    </w:p>
    <w:p w14:paraId="2264E1FE" w14:textId="51B4F49B" w:rsidR="00CC5639" w:rsidRDefault="00CC5639" w:rsidP="00CC5639">
      <w:pPr>
        <w:pStyle w:val="NormalWeb"/>
        <w:shd w:val="clear" w:color="auto" w:fill="FFFFFF"/>
        <w:spacing w:before="0" w:beforeAutospacing="0"/>
        <w:ind w:left="720"/>
        <w:rPr>
          <w:rFonts w:asciiTheme="minorHAnsi" w:hAnsiTheme="minorHAnsi" w:cstheme="minorHAnsi"/>
          <w:color w:val="111111"/>
          <w:sz w:val="22"/>
          <w:szCs w:val="22"/>
        </w:rPr>
      </w:pPr>
      <w:r w:rsidRPr="00CC5639">
        <w:rPr>
          <w:rFonts w:asciiTheme="minorHAnsi" w:hAnsiTheme="minorHAnsi" w:cstheme="minorHAnsi"/>
          <w:color w:val="111111"/>
          <w:sz w:val="22"/>
          <w:szCs w:val="22"/>
        </w:rPr>
        <w:t>The ATR is a versatile tool that helps traders measure volatility and can provide entry and exit locations. An entire trading system can be built from this single idea. It's an indicator that should be studied by serious market students</w:t>
      </w:r>
    </w:p>
    <w:p w14:paraId="2618B30E" w14:textId="1C99E446" w:rsidR="00207ECD" w:rsidRDefault="00207ECD" w:rsidP="00CC5639">
      <w:pPr>
        <w:pStyle w:val="NormalWeb"/>
        <w:shd w:val="clear" w:color="auto" w:fill="FFFFFF"/>
        <w:spacing w:before="0" w:beforeAutospacing="0"/>
        <w:ind w:left="720"/>
        <w:rPr>
          <w:rFonts w:asciiTheme="minorHAnsi" w:hAnsiTheme="minorHAnsi" w:cstheme="minorHAnsi"/>
          <w:color w:val="111111"/>
          <w:sz w:val="22"/>
          <w:szCs w:val="22"/>
        </w:rPr>
      </w:pPr>
    </w:p>
    <w:p w14:paraId="7774555A" w14:textId="77777777" w:rsidR="00207ECD" w:rsidRDefault="00207ECD" w:rsidP="00207ECD">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TTM figures can also be used to calculate financial ratios. For example, the price/earnings ratio is often referred to as P/E (TTM), which is calculated as the stock's current price divided by a company's trailing 12-month </w:t>
      </w:r>
      <w:hyperlink r:id="rId23" w:history="1">
        <w:r>
          <w:rPr>
            <w:rStyle w:val="Hyperlink"/>
            <w:rFonts w:ascii="Arial" w:hAnsi="Arial" w:cs="Arial"/>
            <w:color w:val="2C40D0"/>
            <w:sz w:val="26"/>
            <w:szCs w:val="26"/>
          </w:rPr>
          <w:t>earnings per share (EPS)</w:t>
        </w:r>
      </w:hyperlink>
      <w:r>
        <w:rPr>
          <w:rFonts w:ascii="Arial" w:hAnsi="Arial" w:cs="Arial"/>
          <w:color w:val="111111"/>
          <w:sz w:val="26"/>
          <w:szCs w:val="26"/>
        </w:rPr>
        <w:t>.</w:t>
      </w:r>
    </w:p>
    <w:p w14:paraId="44FB482B" w14:textId="77777777" w:rsidR="00207ECD" w:rsidRDefault="00207ECD" w:rsidP="00207ECD">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Much of fundamental analysis is about comparing a measurement against a like measurement from a prior term to see how much growth was realized. For example, a company reporting $1 billion in revenues is impressive. However, consider that the same company's revenues increased from $500 million to $1 billion within the last 12 months; the marked improvement provides more information about the degree of growth.</w:t>
      </w:r>
    </w:p>
    <w:p w14:paraId="770C77CE" w14:textId="62CC8D98" w:rsidR="00207ECD" w:rsidRDefault="00207ECD" w:rsidP="00207ECD">
      <w:pPr>
        <w:pStyle w:val="Heading3"/>
        <w:shd w:val="clear" w:color="auto" w:fill="FFFFFF"/>
        <w:spacing w:before="0" w:beforeAutospacing="0" w:after="0" w:afterAutospacing="0"/>
        <w:rPr>
          <w:rStyle w:val="mntl-sc-block-headingtext"/>
          <w:rFonts w:ascii="Arial" w:hAnsi="Arial" w:cs="Arial"/>
          <w:b w:val="0"/>
          <w:bCs w:val="0"/>
          <w:color w:val="111111"/>
        </w:rPr>
      </w:pPr>
      <w:r>
        <w:rPr>
          <w:rStyle w:val="mntl-sc-block-headingtext"/>
          <w:rFonts w:ascii="Arial" w:hAnsi="Arial" w:cs="Arial"/>
          <w:b w:val="0"/>
          <w:bCs w:val="0"/>
          <w:color w:val="111111"/>
        </w:rPr>
        <w:t>Where to Find the TTM</w:t>
      </w:r>
    </w:p>
    <w:p w14:paraId="5C60F029" w14:textId="0DEA3CF9" w:rsidR="00662844" w:rsidRDefault="00662844" w:rsidP="00207ECD">
      <w:pPr>
        <w:pStyle w:val="Heading3"/>
        <w:shd w:val="clear" w:color="auto" w:fill="FFFFFF"/>
        <w:spacing w:before="0" w:beforeAutospacing="0" w:after="0" w:afterAutospacing="0"/>
        <w:rPr>
          <w:rStyle w:val="mntl-sc-block-headingtext"/>
          <w:rFonts w:ascii="Arial" w:hAnsi="Arial" w:cs="Arial"/>
          <w:b w:val="0"/>
          <w:bCs w:val="0"/>
          <w:color w:val="111111"/>
        </w:rPr>
      </w:pPr>
    </w:p>
    <w:p w14:paraId="7D445A4F" w14:textId="1CB4BECB" w:rsidR="006B5094" w:rsidRDefault="006A085A" w:rsidP="00CC5639">
      <w:pPr>
        <w:widowControl w:val="0"/>
        <w:autoSpaceDE w:val="0"/>
        <w:autoSpaceDN w:val="0"/>
        <w:adjustRightInd w:val="0"/>
        <w:spacing w:after="200" w:line="276" w:lineRule="auto"/>
        <w:ind w:left="720"/>
        <w:rPr>
          <w:rFonts w:ascii="Calibri" w:hAnsi="Calibri" w:cs="Calibri"/>
          <w:lang w:val="en"/>
        </w:rPr>
      </w:pPr>
      <w:r>
        <w:rPr>
          <w:rFonts w:ascii="Calibri" w:hAnsi="Calibri" w:cs="Calibri"/>
          <w:lang w:val="en"/>
        </w:rPr>
        <w:t>Models:</w:t>
      </w:r>
    </w:p>
    <w:p w14:paraId="424995CA" w14:textId="3CCF38D5"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 xml:space="preserve">SVM - Support Vector Machine - linear </w:t>
      </w:r>
      <w:r w:rsidR="00435273">
        <w:rPr>
          <w:rFonts w:ascii="Calibri" w:hAnsi="Calibri" w:cs="Calibri"/>
          <w:lang w:val="en"/>
        </w:rPr>
        <w:t>separator</w:t>
      </w:r>
      <w:r>
        <w:rPr>
          <w:rFonts w:ascii="Calibri" w:hAnsi="Calibri" w:cs="Calibri"/>
          <w:lang w:val="en"/>
        </w:rPr>
        <w:t xml:space="preserve"> (classification)</w:t>
      </w:r>
    </w:p>
    <w:p w14:paraId="1C04416C" w14:textId="77777777"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SVR - Support Vector Regression is a type of SVM - next point (prediction)</w:t>
      </w:r>
    </w:p>
    <w:p w14:paraId="6A4E9A4F" w14:textId="77777777"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Euclidean distance:</w:t>
      </w:r>
    </w:p>
    <w:p w14:paraId="6482ACE0" w14:textId="1E4154C1"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mathematics, the Euclidean distance or Euclidean metric is the "ordinary" straight-line distance between two points in Euclidean space. With this distance, Euclidean space becomes a metric space. The associated norm is called the Euclidean norm. Older literature refers to the metric as the Pythagorean metric</w:t>
      </w:r>
    </w:p>
    <w:p w14:paraId="4B5D1FC4" w14:textId="7731D1EF" w:rsidR="000A4BF3" w:rsidRPr="000A4BF3" w:rsidRDefault="000A4BF3">
      <w:pPr>
        <w:widowControl w:val="0"/>
        <w:autoSpaceDE w:val="0"/>
        <w:autoSpaceDN w:val="0"/>
        <w:adjustRightInd w:val="0"/>
        <w:spacing w:after="200" w:line="276" w:lineRule="auto"/>
        <w:rPr>
          <w:rFonts w:ascii="Calibri" w:hAnsi="Calibri" w:cs="Calibri"/>
          <w:b/>
          <w:bCs/>
          <w:lang w:val="en"/>
        </w:rPr>
      </w:pPr>
      <w:r w:rsidRPr="000A4BF3">
        <w:rPr>
          <w:rFonts w:ascii="Calibri" w:hAnsi="Calibri" w:cs="Calibri"/>
          <w:b/>
          <w:bCs/>
          <w:u w:val="single"/>
          <w:lang w:val="en"/>
        </w:rPr>
        <w:t>DATA SETS</w:t>
      </w:r>
      <w:r w:rsidRPr="000A4BF3">
        <w:rPr>
          <w:rFonts w:ascii="Calibri" w:hAnsi="Calibri" w:cs="Calibri"/>
          <w:b/>
          <w:bCs/>
          <w:lang w:val="en"/>
        </w:rPr>
        <w:t>:</w:t>
      </w:r>
    </w:p>
    <w:p w14:paraId="042F07F6" w14:textId="4D4FBC27" w:rsidR="006B5094" w:rsidRDefault="000A4BF3" w:rsidP="000A4BF3">
      <w:pPr>
        <w:widowControl w:val="0"/>
        <w:numPr>
          <w:ilvl w:val="0"/>
          <w:numId w:val="1"/>
        </w:numPr>
        <w:autoSpaceDE w:val="0"/>
        <w:autoSpaceDN w:val="0"/>
        <w:adjustRightInd w:val="0"/>
        <w:spacing w:after="200" w:line="276" w:lineRule="auto"/>
        <w:rPr>
          <w:rFonts w:ascii="Calibri" w:hAnsi="Calibri" w:cs="Calibri"/>
          <w:lang w:val="en"/>
        </w:rPr>
      </w:pPr>
      <w:r w:rsidRPr="000A4BF3">
        <w:rPr>
          <w:rFonts w:ascii="Calibri" w:hAnsi="Calibri" w:cs="Calibri"/>
          <w:b/>
          <w:bCs/>
          <w:lang w:val="en"/>
        </w:rPr>
        <w:t>Training</w:t>
      </w:r>
      <w:r>
        <w:rPr>
          <w:rFonts w:ascii="Calibri" w:hAnsi="Calibri" w:cs="Calibri"/>
          <w:lang w:val="en"/>
        </w:rPr>
        <w:t xml:space="preserve"> set – set used to create model</w:t>
      </w:r>
    </w:p>
    <w:p w14:paraId="06F2079A" w14:textId="4D2BC925" w:rsidR="000A4BF3" w:rsidRDefault="000A4BF3" w:rsidP="000A4BF3">
      <w:pPr>
        <w:widowControl w:val="0"/>
        <w:numPr>
          <w:ilvl w:val="0"/>
          <w:numId w:val="1"/>
        </w:numPr>
        <w:autoSpaceDE w:val="0"/>
        <w:autoSpaceDN w:val="0"/>
        <w:adjustRightInd w:val="0"/>
        <w:spacing w:after="200" w:line="276" w:lineRule="auto"/>
        <w:rPr>
          <w:rFonts w:ascii="Calibri" w:hAnsi="Calibri" w:cs="Calibri"/>
          <w:lang w:val="en"/>
        </w:rPr>
      </w:pPr>
      <w:r w:rsidRPr="000A4BF3">
        <w:rPr>
          <w:rFonts w:ascii="Calibri" w:hAnsi="Calibri" w:cs="Calibri"/>
          <w:b/>
          <w:bCs/>
          <w:lang w:val="en"/>
        </w:rPr>
        <w:t>Validation</w:t>
      </w:r>
      <w:r>
        <w:rPr>
          <w:rFonts w:ascii="Calibri" w:hAnsi="Calibri" w:cs="Calibri"/>
          <w:lang w:val="en"/>
        </w:rPr>
        <w:t xml:space="preserve"> set – set used to choose the algorithm</w:t>
      </w:r>
    </w:p>
    <w:p w14:paraId="133D8C9B" w14:textId="21AA8FEC" w:rsidR="000A4BF3" w:rsidRDefault="000A4BF3" w:rsidP="000A4BF3">
      <w:pPr>
        <w:widowControl w:val="0"/>
        <w:numPr>
          <w:ilvl w:val="0"/>
          <w:numId w:val="1"/>
        </w:numPr>
        <w:autoSpaceDE w:val="0"/>
        <w:autoSpaceDN w:val="0"/>
        <w:adjustRightInd w:val="0"/>
        <w:spacing w:after="200" w:line="276" w:lineRule="auto"/>
        <w:rPr>
          <w:rFonts w:ascii="Calibri" w:hAnsi="Calibri" w:cs="Calibri"/>
          <w:lang w:val="en"/>
        </w:rPr>
      </w:pPr>
      <w:r w:rsidRPr="000A4BF3">
        <w:rPr>
          <w:rFonts w:ascii="Calibri" w:hAnsi="Calibri" w:cs="Calibri"/>
          <w:b/>
          <w:bCs/>
          <w:lang w:val="en"/>
        </w:rPr>
        <w:t>Test</w:t>
      </w:r>
      <w:r>
        <w:rPr>
          <w:rFonts w:ascii="Calibri" w:hAnsi="Calibri" w:cs="Calibri"/>
          <w:lang w:val="en"/>
        </w:rPr>
        <w:t xml:space="preserve"> set – assess model performance before production use.</w:t>
      </w:r>
    </w:p>
    <w:p w14:paraId="61AB4616" w14:textId="46BE747D" w:rsidR="0004085E" w:rsidRPr="0004085E" w:rsidRDefault="0004085E" w:rsidP="0004085E">
      <w:pPr>
        <w:spacing w:after="360" w:line="240" w:lineRule="auto"/>
        <w:rPr>
          <w:rFonts w:ascii="Georgia" w:eastAsia="Times New Roman" w:hAnsi="Georgia" w:cs="Times New Roman"/>
          <w:color w:val="2E2E2E"/>
          <w:sz w:val="27"/>
          <w:szCs w:val="27"/>
        </w:rPr>
      </w:pPr>
      <w:r w:rsidRPr="0004085E">
        <w:rPr>
          <w:rFonts w:ascii="Georgia" w:eastAsia="Times New Roman" w:hAnsi="Georgia" w:cs="Times New Roman"/>
          <w:color w:val="2E2E2E"/>
          <w:sz w:val="27"/>
          <w:szCs w:val="27"/>
        </w:rPr>
        <w:t>SVR model includes the following notations:</w:t>
      </w:r>
    </w:p>
    <w:p w14:paraId="0620305C" w14:textId="44D7FC5C" w:rsidR="0004085E" w:rsidRP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b/>
          <w:bCs/>
          <w:color w:val="2E2E2E"/>
          <w:sz w:val="27"/>
          <w:szCs w:val="27"/>
        </w:rPr>
        <w:t>x</w:t>
      </w:r>
      <w:r w:rsidRPr="0004085E">
        <w:rPr>
          <w:rFonts w:ascii="Georgia" w:eastAsia="Times New Roman" w:hAnsi="Georgia" w:cs="Times New Roman"/>
          <w:color w:val="2E2E2E"/>
          <w:sz w:val="27"/>
          <w:szCs w:val="27"/>
        </w:rPr>
        <w:t xml:space="preserve">: vector with predictor </w:t>
      </w:r>
      <w:proofErr w:type="gramStart"/>
      <w:r w:rsidRPr="0004085E">
        <w:rPr>
          <w:rFonts w:ascii="Georgia" w:eastAsia="Times New Roman" w:hAnsi="Georgia" w:cs="Times New Roman"/>
          <w:color w:val="2E2E2E"/>
          <w:sz w:val="27"/>
          <w:szCs w:val="27"/>
        </w:rPr>
        <w:t>variables</w:t>
      </w:r>
      <w:r>
        <w:rPr>
          <w:rFonts w:ascii="Georgia" w:eastAsia="Times New Roman" w:hAnsi="Georgia" w:cs="Times New Roman"/>
          <w:color w:val="2E2E2E"/>
          <w:sz w:val="27"/>
          <w:szCs w:val="27"/>
        </w:rPr>
        <w:t>;</w:t>
      </w:r>
      <w:proofErr w:type="gramEnd"/>
    </w:p>
    <w:p w14:paraId="1BEBF61E" w14:textId="7B818A9E" w:rsid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i/>
          <w:iCs/>
          <w:color w:val="2E2E2E"/>
          <w:sz w:val="27"/>
          <w:szCs w:val="27"/>
        </w:rPr>
        <w:t>y</w:t>
      </w:r>
      <w:r w:rsidRPr="0004085E">
        <w:rPr>
          <w:rFonts w:ascii="Georgia" w:eastAsia="Times New Roman" w:hAnsi="Georgia" w:cs="Times New Roman"/>
          <w:color w:val="2E2E2E"/>
          <w:sz w:val="27"/>
          <w:szCs w:val="27"/>
        </w:rPr>
        <w:t xml:space="preserve">: sample </w:t>
      </w:r>
      <w:proofErr w:type="gramStart"/>
      <w:r w:rsidRPr="0004085E">
        <w:rPr>
          <w:rFonts w:ascii="Georgia" w:eastAsia="Times New Roman" w:hAnsi="Georgia" w:cs="Times New Roman"/>
          <w:color w:val="2E2E2E"/>
          <w:sz w:val="27"/>
          <w:szCs w:val="27"/>
        </w:rPr>
        <w:t>classification;</w:t>
      </w:r>
      <w:proofErr w:type="gramEnd"/>
    </w:p>
    <w:p w14:paraId="52191508" w14:textId="1BAAED04" w:rsidR="0004085E" w:rsidRP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b/>
          <w:bCs/>
          <w:color w:val="2E2E2E"/>
          <w:sz w:val="27"/>
          <w:szCs w:val="27"/>
        </w:rPr>
        <w:t>w</w:t>
      </w:r>
      <w:r w:rsidRPr="0004085E">
        <w:rPr>
          <w:rFonts w:ascii="Georgia" w:eastAsia="Times New Roman" w:hAnsi="Georgia" w:cs="Times New Roman"/>
          <w:color w:val="2E2E2E"/>
          <w:sz w:val="27"/>
          <w:szCs w:val="27"/>
        </w:rPr>
        <w:t xml:space="preserve">: weight </w:t>
      </w:r>
      <w:proofErr w:type="gramStart"/>
      <w:r w:rsidRPr="0004085E">
        <w:rPr>
          <w:rFonts w:ascii="Georgia" w:eastAsia="Times New Roman" w:hAnsi="Georgia" w:cs="Times New Roman"/>
          <w:color w:val="2E2E2E"/>
          <w:sz w:val="27"/>
          <w:szCs w:val="27"/>
        </w:rPr>
        <w:t>vector;</w:t>
      </w:r>
      <w:proofErr w:type="gramEnd"/>
    </w:p>
    <w:p w14:paraId="2C35536E" w14:textId="28B32805" w:rsidR="0004085E" w:rsidRP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i/>
          <w:iCs/>
          <w:color w:val="2E2E2E"/>
          <w:sz w:val="27"/>
          <w:szCs w:val="27"/>
        </w:rPr>
        <w:t>b</w:t>
      </w:r>
      <w:r w:rsidRPr="0004085E">
        <w:rPr>
          <w:rFonts w:ascii="Georgia" w:eastAsia="Times New Roman" w:hAnsi="Georgia" w:cs="Times New Roman"/>
          <w:color w:val="2E2E2E"/>
          <w:sz w:val="27"/>
          <w:szCs w:val="27"/>
        </w:rPr>
        <w:t xml:space="preserve">: </w:t>
      </w:r>
      <w:proofErr w:type="gramStart"/>
      <w:r w:rsidRPr="0004085E">
        <w:rPr>
          <w:rFonts w:ascii="Georgia" w:eastAsia="Times New Roman" w:hAnsi="Georgia" w:cs="Times New Roman"/>
          <w:color w:val="2E2E2E"/>
          <w:sz w:val="27"/>
          <w:szCs w:val="27"/>
        </w:rPr>
        <w:t>constant;</w:t>
      </w:r>
      <w:proofErr w:type="gramEnd"/>
    </w:p>
    <w:p w14:paraId="14CE5DB5" w14:textId="77777777" w:rsidR="0004085E" w:rsidRP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i/>
          <w:iCs/>
          <w:color w:val="2E2E2E"/>
          <w:sz w:val="27"/>
          <w:szCs w:val="27"/>
        </w:rPr>
        <w:t>C</w:t>
      </w:r>
      <w:r w:rsidRPr="0004085E">
        <w:rPr>
          <w:rFonts w:ascii="Georgia" w:eastAsia="Times New Roman" w:hAnsi="Georgia" w:cs="Times New Roman"/>
          <w:color w:val="2E2E2E"/>
          <w:sz w:val="27"/>
          <w:szCs w:val="27"/>
        </w:rPr>
        <w:t>, </w:t>
      </w:r>
      <w:r w:rsidRPr="0004085E">
        <w:rPr>
          <w:rFonts w:ascii="Georgia" w:eastAsia="Times New Roman" w:hAnsi="Georgia" w:cs="Times New Roman"/>
          <w:i/>
          <w:iCs/>
          <w:color w:val="2E2E2E"/>
          <w:sz w:val="27"/>
          <w:szCs w:val="27"/>
        </w:rPr>
        <w:t>c</w:t>
      </w:r>
      <w:r w:rsidRPr="0004085E">
        <w:rPr>
          <w:rFonts w:ascii="Georgia" w:eastAsia="Times New Roman" w:hAnsi="Georgia" w:cs="Times New Roman"/>
          <w:color w:val="2E2E2E"/>
          <w:sz w:val="27"/>
          <w:szCs w:val="27"/>
        </w:rPr>
        <w:t>: model parameters.</w:t>
      </w:r>
    </w:p>
    <w:p w14:paraId="43C5060E" w14:textId="208E74A8" w:rsidR="0004085E" w:rsidRDefault="0004085E" w:rsidP="0004085E">
      <w:pPr>
        <w:widowControl w:val="0"/>
        <w:autoSpaceDE w:val="0"/>
        <w:autoSpaceDN w:val="0"/>
        <w:adjustRightInd w:val="0"/>
        <w:spacing w:after="200" w:line="276" w:lineRule="auto"/>
        <w:rPr>
          <w:rFonts w:ascii="Calibri" w:hAnsi="Calibri" w:cs="Calibri"/>
          <w:lang w:val="en"/>
        </w:rPr>
      </w:pPr>
    </w:p>
    <w:p w14:paraId="141E215B" w14:textId="6401CF21" w:rsidR="00253073" w:rsidRDefault="00253073" w:rsidP="0004085E">
      <w:pPr>
        <w:widowControl w:val="0"/>
        <w:autoSpaceDE w:val="0"/>
        <w:autoSpaceDN w:val="0"/>
        <w:adjustRightInd w:val="0"/>
        <w:spacing w:after="200" w:line="276" w:lineRule="auto"/>
        <w:rPr>
          <w:color w:val="3D4251"/>
          <w:sz w:val="30"/>
          <w:szCs w:val="30"/>
          <w:shd w:val="clear" w:color="auto" w:fill="FFFFFF"/>
        </w:rPr>
      </w:pPr>
      <w:r>
        <w:rPr>
          <w:color w:val="3D4251"/>
          <w:sz w:val="30"/>
          <w:szCs w:val="30"/>
          <w:shd w:val="clear" w:color="auto" w:fill="FFFFFF"/>
        </w:rPr>
        <w:t xml:space="preserve">Here gamma is a parameter, which ranges from 0 to 1. A higher value of gamma will perfectly fit the training dataset, which causes over-fitting. Gamma=0.1 </w:t>
      </w:r>
      <w:proofErr w:type="gramStart"/>
      <w:r>
        <w:rPr>
          <w:color w:val="3D4251"/>
          <w:sz w:val="30"/>
          <w:szCs w:val="30"/>
          <w:shd w:val="clear" w:color="auto" w:fill="FFFFFF"/>
        </w:rPr>
        <w:t>is considered to be</w:t>
      </w:r>
      <w:proofErr w:type="gramEnd"/>
      <w:r>
        <w:rPr>
          <w:color w:val="3D4251"/>
          <w:sz w:val="30"/>
          <w:szCs w:val="30"/>
          <w:shd w:val="clear" w:color="auto" w:fill="FFFFFF"/>
        </w:rPr>
        <w:t xml:space="preserve"> a good default value. The value of gamma needs to be manually specified in the learning algorithm.</w:t>
      </w:r>
    </w:p>
    <w:p w14:paraId="5E4A5758" w14:textId="3314116A" w:rsidR="00BB5E0A" w:rsidRDefault="00BB5E0A" w:rsidP="0004085E">
      <w:pPr>
        <w:widowControl w:val="0"/>
        <w:autoSpaceDE w:val="0"/>
        <w:autoSpaceDN w:val="0"/>
        <w:adjustRightInd w:val="0"/>
        <w:spacing w:after="200" w:line="276" w:lineRule="auto"/>
        <w:rPr>
          <w:rFonts w:ascii="Calibri" w:hAnsi="Calibri" w:cs="Calibri"/>
          <w:lang w:val="en"/>
        </w:rPr>
      </w:pPr>
      <w:r>
        <w:rPr>
          <w:rFonts w:ascii="Georgia" w:hAnsi="Georgia"/>
          <w:color w:val="2E2E2E"/>
          <w:sz w:val="27"/>
          <w:szCs w:val="27"/>
        </w:rPr>
        <w:t>Note that the shape of the kernel function directly influences the values obtained by the SVR regression. Similarly, the constant </w:t>
      </w:r>
      <w:r>
        <w:rPr>
          <w:rStyle w:val="Emphasis"/>
          <w:rFonts w:ascii="Georgia" w:hAnsi="Georgia"/>
          <w:color w:val="2E2E2E"/>
          <w:sz w:val="27"/>
          <w:szCs w:val="27"/>
        </w:rPr>
        <w:t>c</w:t>
      </w:r>
      <w:r>
        <w:rPr>
          <w:rFonts w:ascii="Georgia" w:hAnsi="Georgia"/>
          <w:color w:val="2E2E2E"/>
          <w:sz w:val="27"/>
          <w:szCs w:val="27"/>
        </w:rPr>
        <w:t> in Eq. </w:t>
      </w:r>
      <w:bookmarkStart w:id="0" w:name="bfd19"/>
      <w:r>
        <w:fldChar w:fldCharType="begin"/>
      </w:r>
      <w:r>
        <w:instrText xml:space="preserve"> HYPERLINK "https://www.sciencedirect.com/science/article/pii/S2405918818300060" \l "fd19" </w:instrText>
      </w:r>
      <w:r>
        <w:fldChar w:fldCharType="separate"/>
      </w:r>
      <w:r>
        <w:rPr>
          <w:rStyle w:val="Hyperlink"/>
          <w:rFonts w:ascii="Georgia" w:hAnsi="Georgia"/>
          <w:color w:val="0C7DBB"/>
          <w:sz w:val="27"/>
          <w:szCs w:val="27"/>
        </w:rPr>
        <w:t>(19)</w:t>
      </w:r>
      <w:r>
        <w:fldChar w:fldCharType="end"/>
      </w:r>
      <w:bookmarkEnd w:id="0"/>
      <w:r>
        <w:rPr>
          <w:rFonts w:ascii="Georgia" w:hAnsi="Georgia"/>
          <w:color w:val="2E2E2E"/>
          <w:sz w:val="27"/>
          <w:szCs w:val="27"/>
        </w:rPr>
        <w:t> and the parameters </w:t>
      </w:r>
      <w:r>
        <w:rPr>
          <w:rStyle w:val="Emphasis"/>
          <w:rFonts w:ascii="Georgia" w:hAnsi="Georgia"/>
          <w:color w:val="2E2E2E"/>
          <w:sz w:val="27"/>
          <w:szCs w:val="27"/>
        </w:rPr>
        <w:t>γ</w:t>
      </w:r>
      <w:r>
        <w:rPr>
          <w:rFonts w:ascii="Georgia" w:hAnsi="Georgia"/>
          <w:color w:val="2E2E2E"/>
          <w:sz w:val="27"/>
          <w:szCs w:val="27"/>
        </w:rPr>
        <w:t> and </w:t>
      </w:r>
      <w:r>
        <w:rPr>
          <w:rStyle w:val="Emphasis"/>
          <w:rFonts w:ascii="Georgia" w:hAnsi="Georgia"/>
          <w:color w:val="2E2E2E"/>
          <w:sz w:val="27"/>
          <w:szCs w:val="27"/>
        </w:rPr>
        <w:t>d</w:t>
      </w:r>
      <w:r>
        <w:rPr>
          <w:rFonts w:ascii="Georgia" w:hAnsi="Georgia"/>
          <w:color w:val="2E2E2E"/>
          <w:sz w:val="27"/>
          <w:szCs w:val="27"/>
        </w:rPr>
        <w:t xml:space="preserve">in </w:t>
      </w:r>
      <w:proofErr w:type="spellStart"/>
      <w:r>
        <w:rPr>
          <w:rFonts w:ascii="Georgia" w:hAnsi="Georgia"/>
          <w:color w:val="2E2E2E"/>
          <w:sz w:val="27"/>
          <w:szCs w:val="27"/>
        </w:rPr>
        <w:t>Eqs</w:t>
      </w:r>
      <w:proofErr w:type="spellEnd"/>
      <w:r>
        <w:rPr>
          <w:rFonts w:ascii="Georgia" w:hAnsi="Georgia"/>
          <w:color w:val="2E2E2E"/>
          <w:sz w:val="27"/>
          <w:szCs w:val="27"/>
        </w:rPr>
        <w:t>. </w:t>
      </w:r>
      <w:bookmarkStart w:id="1" w:name="bfd24"/>
      <w:r>
        <w:fldChar w:fldCharType="begin"/>
      </w:r>
      <w:r>
        <w:instrText xml:space="preserve"> HYPERLINK "https://www.sciencedirect.com/science/article/pii/S2405918818300060" \l "fd24" </w:instrText>
      </w:r>
      <w:r>
        <w:fldChar w:fldCharType="separate"/>
      </w:r>
      <w:r>
        <w:rPr>
          <w:rStyle w:val="Hyperlink"/>
          <w:rFonts w:ascii="Georgia" w:hAnsi="Georgia"/>
          <w:color w:val="0C7DBB"/>
          <w:sz w:val="27"/>
          <w:szCs w:val="27"/>
        </w:rPr>
        <w:t>(24)</w:t>
      </w:r>
      <w:r>
        <w:fldChar w:fldCharType="end"/>
      </w:r>
      <w:bookmarkEnd w:id="1"/>
      <w:r>
        <w:rPr>
          <w:rFonts w:ascii="Georgia" w:hAnsi="Georgia"/>
          <w:color w:val="2E2E2E"/>
          <w:sz w:val="27"/>
          <w:szCs w:val="27"/>
        </w:rPr>
        <w:t>, </w:t>
      </w:r>
      <w:bookmarkStart w:id="2" w:name="bfd25"/>
      <w:r>
        <w:fldChar w:fldCharType="begin"/>
      </w:r>
      <w:r>
        <w:instrText xml:space="preserve"> HYPERLINK "https://www.sciencedirect.com/science/article/pii/S2405918818300060" \l "fd25" </w:instrText>
      </w:r>
      <w:r>
        <w:fldChar w:fldCharType="separate"/>
      </w:r>
      <w:r>
        <w:rPr>
          <w:rStyle w:val="Hyperlink"/>
          <w:rFonts w:ascii="Georgia" w:hAnsi="Georgia"/>
          <w:color w:val="0C7DBB"/>
          <w:sz w:val="27"/>
          <w:szCs w:val="27"/>
        </w:rPr>
        <w:t>(25)</w:t>
      </w:r>
      <w:r>
        <w:fldChar w:fldCharType="end"/>
      </w:r>
      <w:bookmarkEnd w:id="2"/>
      <w:r>
        <w:rPr>
          <w:rFonts w:ascii="Georgia" w:hAnsi="Georgia"/>
          <w:color w:val="2E2E2E"/>
          <w:sz w:val="27"/>
          <w:szCs w:val="27"/>
        </w:rPr>
        <w:t> should be optimi</w:t>
      </w:r>
      <w:r w:rsidR="00F52CAA">
        <w:rPr>
          <w:rFonts w:ascii="Georgia" w:hAnsi="Georgia"/>
          <w:color w:val="2E2E2E"/>
          <w:sz w:val="27"/>
          <w:szCs w:val="27"/>
        </w:rPr>
        <w:t>z</w:t>
      </w:r>
      <w:r>
        <w:rPr>
          <w:rFonts w:ascii="Georgia" w:hAnsi="Georgia"/>
          <w:color w:val="2E2E2E"/>
          <w:sz w:val="27"/>
          <w:szCs w:val="27"/>
        </w:rPr>
        <w:t>ed. For this purpose, a training data set is divided into two new sets: the first is used to choose the optimal parameters, and the second is used to validate the smallest error possible, given these choices. This process, called k-fold cross validation, selects the parameters </w:t>
      </w:r>
      <w:r>
        <w:rPr>
          <w:rStyle w:val="Emphasis"/>
          <w:rFonts w:ascii="Georgia" w:hAnsi="Georgia"/>
          <w:color w:val="2E2E2E"/>
          <w:sz w:val="27"/>
          <w:szCs w:val="27"/>
        </w:rPr>
        <w:t>c</w:t>
      </w:r>
      <w:r>
        <w:rPr>
          <w:rFonts w:ascii="Georgia" w:hAnsi="Georgia"/>
          <w:color w:val="2E2E2E"/>
          <w:sz w:val="27"/>
          <w:szCs w:val="27"/>
        </w:rPr>
        <w:t>, </w:t>
      </w:r>
      <w:r>
        <w:rPr>
          <w:rStyle w:val="Emphasis"/>
          <w:rFonts w:ascii="Georgia" w:hAnsi="Georgia"/>
          <w:color w:val="2E2E2E"/>
          <w:sz w:val="27"/>
          <w:szCs w:val="27"/>
        </w:rPr>
        <w:t>γ</w:t>
      </w:r>
      <w:r>
        <w:rPr>
          <w:rFonts w:ascii="Georgia" w:hAnsi="Georgia"/>
          <w:color w:val="2E2E2E"/>
          <w:sz w:val="27"/>
          <w:szCs w:val="27"/>
        </w:rPr>
        <w:t> and </w:t>
      </w:r>
      <w:r>
        <w:rPr>
          <w:rStyle w:val="Emphasis"/>
          <w:rFonts w:ascii="Georgia" w:hAnsi="Georgia"/>
          <w:color w:val="2E2E2E"/>
          <w:sz w:val="27"/>
          <w:szCs w:val="27"/>
        </w:rPr>
        <w:t>d</w:t>
      </w:r>
      <w:r>
        <w:rPr>
          <w:rFonts w:ascii="Georgia" w:hAnsi="Georgia"/>
          <w:color w:val="2E2E2E"/>
          <w:sz w:val="27"/>
          <w:szCs w:val="27"/>
        </w:rPr>
        <w:t>, according to the lowest RMSE.</w:t>
      </w:r>
    </w:p>
    <w:p w14:paraId="5DAAC4EC" w14:textId="1B40241B" w:rsidR="004D7A8C" w:rsidRDefault="006D68F7">
      <w:pPr>
        <w:widowControl w:val="0"/>
        <w:autoSpaceDE w:val="0"/>
        <w:autoSpaceDN w:val="0"/>
        <w:adjustRightInd w:val="0"/>
        <w:spacing w:after="200" w:line="276" w:lineRule="auto"/>
        <w:rPr>
          <w:rFonts w:ascii="Calibri" w:hAnsi="Calibri" w:cs="Calibri"/>
          <w:lang w:val="en"/>
        </w:rPr>
      </w:pPr>
      <w:r>
        <w:rPr>
          <w:rFonts w:ascii="Calibri" w:hAnsi="Calibri" w:cs="Calibri"/>
          <w:lang w:val="en"/>
        </w:rPr>
        <w:br w:type="page"/>
      </w:r>
    </w:p>
    <w:p w14:paraId="01672C3D" w14:textId="13EF8073" w:rsidR="0078315D" w:rsidRDefault="00832B73">
      <w:pPr>
        <w:widowControl w:val="0"/>
        <w:autoSpaceDE w:val="0"/>
        <w:autoSpaceDN w:val="0"/>
        <w:adjustRightInd w:val="0"/>
        <w:spacing w:after="200" w:line="276" w:lineRule="auto"/>
        <w:rPr>
          <w:rStyle w:val="Hyperlink"/>
          <w:rFonts w:ascii="Arial" w:hAnsi="Arial" w:cs="Arial"/>
          <w:color w:val="2C40D0"/>
          <w:sz w:val="26"/>
          <w:szCs w:val="26"/>
          <w:shd w:val="clear" w:color="auto" w:fill="FFFFFF"/>
        </w:rPr>
      </w:pPr>
      <w:hyperlink r:id="rId24" w:tgtFrame="_blank" w:history="1">
        <w:r w:rsidR="004D7A8C">
          <w:rPr>
            <w:rStyle w:val="Hyperlink"/>
            <w:rFonts w:ascii="Arial" w:hAnsi="Arial" w:cs="Arial"/>
            <w:color w:val="2C40D0"/>
            <w:sz w:val="26"/>
            <w:szCs w:val="26"/>
            <w:shd w:val="clear" w:color="auto" w:fill="FFFFFF"/>
          </w:rPr>
          <w:t>Anyone can learn how to find low risk, high potential investment opportunities in an uncertain market, so long as they have the right skillset. </w:t>
        </w:r>
      </w:hyperlink>
      <w:r w:rsidR="004D7A8C">
        <w:rPr>
          <w:rFonts w:ascii="Arial" w:hAnsi="Arial" w:cs="Arial"/>
          <w:color w:val="111111"/>
          <w:sz w:val="26"/>
          <w:szCs w:val="26"/>
          <w:shd w:val="clear" w:color="auto" w:fill="FFFFFF"/>
        </w:rPr>
        <w:t>At Online Trading Academy, you can learn the secrets of the pros and learn how to make money like they do, no matter which way the market turns. </w:t>
      </w:r>
      <w:hyperlink r:id="rId25" w:tgtFrame="_blank" w:history="1">
        <w:r w:rsidR="004D7A8C">
          <w:rPr>
            <w:rStyle w:val="Hyperlink"/>
            <w:rFonts w:ascii="Arial" w:hAnsi="Arial" w:cs="Arial"/>
            <w:color w:val="2C40D0"/>
            <w:sz w:val="26"/>
            <w:szCs w:val="26"/>
            <w:shd w:val="clear" w:color="auto" w:fill="FFFFFF"/>
          </w:rPr>
          <w:t>Sign up for a free half-day class.</w:t>
        </w:r>
      </w:hyperlink>
    </w:p>
    <w:p w14:paraId="47A85EF5" w14:textId="77777777" w:rsidR="0078315D" w:rsidRPr="00AF3727" w:rsidRDefault="0078315D" w:rsidP="0078315D">
      <w:pPr>
        <w:pStyle w:val="HTMLPreformatted"/>
        <w:shd w:val="clear" w:color="auto" w:fill="2B2B2B"/>
        <w:rPr>
          <w:rFonts w:ascii="Consolas" w:hAnsi="Consolas"/>
          <w:i/>
          <w:iCs/>
          <w:color w:val="FFFFFF" w:themeColor="background1"/>
        </w:rPr>
      </w:pPr>
      <w:r>
        <w:rPr>
          <w:rStyle w:val="Hyperlink"/>
          <w:rFonts w:ascii="Arial" w:hAnsi="Arial" w:cs="Arial"/>
          <w:color w:val="2C40D0"/>
          <w:sz w:val="26"/>
          <w:szCs w:val="26"/>
          <w:shd w:val="clear" w:color="auto" w:fill="FFFFFF"/>
        </w:rPr>
        <w:br w:type="page"/>
      </w:r>
      <w:r w:rsidRPr="00AF3727">
        <w:rPr>
          <w:rFonts w:ascii="Consolas" w:hAnsi="Consolas"/>
          <w:i/>
          <w:iCs/>
          <w:color w:val="FFFFFF" w:themeColor="background1"/>
        </w:rPr>
        <w:lastRenderedPageBreak/>
        <w:t>RATE THE STOCK:</w:t>
      </w:r>
      <w:r w:rsidRPr="00AF3727">
        <w:rPr>
          <w:rFonts w:ascii="Consolas" w:hAnsi="Consolas"/>
          <w:i/>
          <w:iCs/>
          <w:color w:val="FFFFFF" w:themeColor="background1"/>
        </w:rPr>
        <w:br/>
      </w:r>
      <w:proofErr w:type="gramStart"/>
      <w:r w:rsidRPr="00AF3727">
        <w:rPr>
          <w:rFonts w:ascii="Consolas" w:hAnsi="Consolas"/>
          <w:i/>
          <w:iCs/>
          <w:color w:val="FFFFFF" w:themeColor="background1"/>
        </w:rPr>
        <w:t>•  QUALITY</w:t>
      </w:r>
      <w:proofErr w:type="gramEnd"/>
      <w:r w:rsidRPr="00AF3727">
        <w:rPr>
          <w:rFonts w:ascii="Consolas" w:hAnsi="Consolas"/>
          <w:i/>
          <w:iCs/>
          <w:color w:val="FFFFFF" w:themeColor="background1"/>
        </w:rPr>
        <w:t xml:space="preserve"> RATING - Stick to stocks with ratings of B+ or better, just to be on the safe side.</w:t>
      </w:r>
      <w:r w:rsidRPr="00AF3727">
        <w:rPr>
          <w:rFonts w:ascii="Consolas" w:hAnsi="Consolas"/>
          <w:i/>
          <w:iCs/>
          <w:color w:val="FFFFFF" w:themeColor="background1"/>
        </w:rPr>
        <w:br/>
        <w:t>•  DEBIT TO CURRENT ASSET RATIO ( liabilities/assets)s- Benjamin Graham advised buying companies with Total Debt</w:t>
      </w:r>
      <w:r w:rsidRPr="00AF3727">
        <w:rPr>
          <w:rFonts w:ascii="Consolas" w:hAnsi="Consolas"/>
          <w:i/>
          <w:iCs/>
          <w:color w:val="FFFFFF" w:themeColor="background1"/>
        </w:rPr>
        <w:br/>
        <w:t xml:space="preserve">    to Current Asset ratios of less than 1.10. In value investing it </w:t>
      </w:r>
      <w:proofErr w:type="gramStart"/>
      <w:r w:rsidRPr="00AF3727">
        <w:rPr>
          <w:rFonts w:ascii="Consolas" w:hAnsi="Consolas"/>
          <w:i/>
          <w:iCs/>
          <w:color w:val="FFFFFF" w:themeColor="background1"/>
        </w:rPr>
        <w:t>is important at all times</w:t>
      </w:r>
      <w:proofErr w:type="gramEnd"/>
      <w:r w:rsidRPr="00AF3727">
        <w:rPr>
          <w:rFonts w:ascii="Consolas" w:hAnsi="Consolas"/>
          <w:i/>
          <w:iCs/>
          <w:color w:val="FFFFFF" w:themeColor="background1"/>
        </w:rPr>
        <w:t xml:space="preserve"> to invest in companies</w:t>
      </w:r>
      <w:r w:rsidRPr="00AF3727">
        <w:rPr>
          <w:rFonts w:ascii="Consolas" w:hAnsi="Consolas"/>
          <w:i/>
          <w:iCs/>
          <w:color w:val="FFFFFF" w:themeColor="background1"/>
        </w:rPr>
        <w:br/>
        <w:t xml:space="preserve">    with a low debt load. - (</w:t>
      </w:r>
      <w:r w:rsidRPr="00AF3727">
        <w:rPr>
          <w:rFonts w:ascii="Consolas" w:hAnsi="Consolas"/>
          <w:i/>
          <w:iCs/>
          <w:color w:val="FFFFFF" w:themeColor="background1"/>
        </w:rPr>
        <w:br/>
      </w:r>
      <w:proofErr w:type="gramStart"/>
      <w:r w:rsidRPr="00AF3727">
        <w:rPr>
          <w:rFonts w:ascii="Consolas" w:hAnsi="Consolas"/>
          <w:i/>
          <w:iCs/>
          <w:color w:val="FFFFFF" w:themeColor="background1"/>
        </w:rPr>
        <w:t>•  CURRENT</w:t>
      </w:r>
      <w:proofErr w:type="gramEnd"/>
      <w:r w:rsidRPr="00AF3727">
        <w:rPr>
          <w:rFonts w:ascii="Consolas" w:hAnsi="Consolas"/>
          <w:i/>
          <w:iCs/>
          <w:color w:val="FFFFFF" w:themeColor="background1"/>
        </w:rPr>
        <w:t xml:space="preserve"> RATIO - Check the Current Ratio (current assets divided by current liabilities) to</w:t>
      </w:r>
      <w:r w:rsidRPr="00AF3727">
        <w:rPr>
          <w:rFonts w:ascii="Consolas" w:hAnsi="Consolas"/>
          <w:i/>
          <w:iCs/>
          <w:color w:val="FFFFFF" w:themeColor="background1"/>
        </w:rPr>
        <w:br/>
        <w:t xml:space="preserve">    find companies with ratios over 1.50.</w:t>
      </w:r>
      <w:r w:rsidRPr="00AF3727">
        <w:rPr>
          <w:rFonts w:ascii="Consolas" w:hAnsi="Consolas"/>
          <w:i/>
          <w:iCs/>
          <w:color w:val="FFFFFF" w:themeColor="background1"/>
        </w:rPr>
        <w:br/>
        <w:t xml:space="preserve">    This is a common ratio provided by many investment services.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row 8, col 3)</w:t>
      </w:r>
      <w:r w:rsidRPr="00AF3727">
        <w:rPr>
          <w:rFonts w:ascii="Consolas" w:hAnsi="Consolas"/>
          <w:i/>
          <w:iCs/>
          <w:color w:val="FFFFFF" w:themeColor="background1"/>
        </w:rPr>
        <w:br/>
      </w:r>
      <w:proofErr w:type="gramStart"/>
      <w:r w:rsidRPr="00AF3727">
        <w:rPr>
          <w:rFonts w:ascii="Consolas" w:hAnsi="Consolas"/>
          <w:i/>
          <w:iCs/>
          <w:color w:val="FFFFFF" w:themeColor="background1"/>
        </w:rPr>
        <w:t>•  POSITIVE</w:t>
      </w:r>
      <w:proofErr w:type="gramEnd"/>
      <w:r w:rsidRPr="00AF3727">
        <w:rPr>
          <w:rFonts w:ascii="Consolas" w:hAnsi="Consolas"/>
          <w:i/>
          <w:iCs/>
          <w:color w:val="FFFFFF" w:themeColor="background1"/>
        </w:rPr>
        <w:t xml:space="preserve"> EARNINGS PER SHARE GROWTH - Criteria four is simple: </w:t>
      </w:r>
      <w:r w:rsidRPr="00AF3727">
        <w:rPr>
          <w:rFonts w:ascii="Consolas" w:hAnsi="Consolas"/>
          <w:i/>
          <w:iCs/>
          <w:color w:val="FFFFFF" w:themeColor="background1"/>
        </w:rPr>
        <w:br/>
        <w:t xml:space="preserve">    Find companies with positive earnings per share growth during the past five years with no earnings deficits.</w:t>
      </w:r>
      <w:r w:rsidRPr="00AF3727">
        <w:rPr>
          <w:rFonts w:ascii="Consolas" w:hAnsi="Consolas"/>
          <w:i/>
          <w:iCs/>
          <w:color w:val="FFFFFF" w:themeColor="background1"/>
        </w:rPr>
        <w:br/>
        <w:t xml:space="preserve">    Earnings need to be higher in the most recent year than five years ago. </w:t>
      </w:r>
      <w:r w:rsidRPr="00AF3727">
        <w:rPr>
          <w:rFonts w:ascii="Consolas" w:hAnsi="Consolas"/>
          <w:i/>
          <w:iCs/>
          <w:color w:val="FFFFFF" w:themeColor="background1"/>
        </w:rPr>
        <w:br/>
        <w:t xml:space="preserve">    Avoiding companies with earnings deficits during the past five years</w:t>
      </w:r>
      <w:r w:rsidRPr="00AF3727">
        <w:rPr>
          <w:rFonts w:ascii="Consolas" w:hAnsi="Consolas"/>
          <w:i/>
          <w:iCs/>
          <w:color w:val="FFFFFF" w:themeColor="background1"/>
        </w:rPr>
        <w:br/>
        <w:t xml:space="preserve">    will help you stay clear of high-risk companies.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 5, col 5)</w:t>
      </w:r>
      <w:r w:rsidRPr="00AF3727">
        <w:rPr>
          <w:rFonts w:ascii="Consolas" w:hAnsi="Consolas"/>
          <w:i/>
          <w:iCs/>
          <w:color w:val="FFFFFF" w:themeColor="background1"/>
        </w:rPr>
        <w:br/>
      </w:r>
      <w:proofErr w:type="gramStart"/>
      <w:r w:rsidRPr="00AF3727">
        <w:rPr>
          <w:rFonts w:ascii="Consolas" w:hAnsi="Consolas"/>
          <w:i/>
          <w:iCs/>
          <w:color w:val="FFFFFF" w:themeColor="background1"/>
        </w:rPr>
        <w:t>•  PRICE</w:t>
      </w:r>
      <w:proofErr w:type="gramEnd"/>
      <w:r w:rsidRPr="00AF3727">
        <w:rPr>
          <w:rFonts w:ascii="Consolas" w:hAnsi="Consolas"/>
          <w:i/>
          <w:iCs/>
          <w:color w:val="FFFFFF" w:themeColor="background1"/>
        </w:rPr>
        <w:t xml:space="preserve"> TO EARNINGS GROWTH (PEG) RATIO – PEG is a widely employed indicator of a stock's possible true value.</w:t>
      </w:r>
      <w:r w:rsidRPr="00AF3727">
        <w:rPr>
          <w:rFonts w:ascii="Consolas" w:hAnsi="Consolas"/>
          <w:i/>
          <w:iCs/>
          <w:color w:val="FFFFFF" w:themeColor="background1"/>
        </w:rPr>
        <w:br/>
        <w:t xml:space="preserve">    Similar to PE ratios, a lower PEG means that the stock is undervalued more.</w:t>
      </w:r>
      <w:r w:rsidRPr="00AF3727">
        <w:rPr>
          <w:rFonts w:ascii="Consolas" w:hAnsi="Consolas"/>
          <w:i/>
          <w:iCs/>
          <w:color w:val="FFFFFF" w:themeColor="background1"/>
        </w:rPr>
        <w:br/>
        <w:t xml:space="preserve">    It is favored by many over the price/earnings ratio because it also accounts for growth. - (</w:t>
      </w:r>
      <w:proofErr w:type="spellStart"/>
      <w:r w:rsidRPr="00AF3727">
        <w:rPr>
          <w:rFonts w:ascii="Consolas" w:hAnsi="Consolas"/>
          <w:i/>
          <w:iCs/>
          <w:color w:val="FFFFFF" w:themeColor="background1"/>
        </w:rPr>
        <w:t>finvis</w:t>
      </w:r>
      <w:proofErr w:type="spellEnd"/>
      <w:r w:rsidRPr="00AF3727">
        <w:rPr>
          <w:rFonts w:ascii="Consolas" w:hAnsi="Consolas"/>
          <w:i/>
          <w:iCs/>
          <w:color w:val="FFFFFF" w:themeColor="background1"/>
        </w:rPr>
        <w:t xml:space="preserve"> - row 2, col 3)</w:t>
      </w:r>
      <w:r w:rsidRPr="00AF3727">
        <w:rPr>
          <w:rFonts w:ascii="Consolas" w:hAnsi="Consolas"/>
          <w:i/>
          <w:iCs/>
          <w:color w:val="FFFFFF" w:themeColor="background1"/>
        </w:rPr>
        <w:br/>
      </w:r>
      <w:proofErr w:type="gramStart"/>
      <w:r w:rsidRPr="00AF3727">
        <w:rPr>
          <w:rFonts w:ascii="Consolas" w:hAnsi="Consolas"/>
          <w:i/>
          <w:iCs/>
          <w:color w:val="FFFFFF" w:themeColor="background1"/>
        </w:rPr>
        <w:t>•  PRICE</w:t>
      </w:r>
      <w:proofErr w:type="gramEnd"/>
      <w:r w:rsidRPr="00AF3727">
        <w:rPr>
          <w:rFonts w:ascii="Consolas" w:hAnsi="Consolas"/>
          <w:i/>
          <w:iCs/>
          <w:color w:val="FFFFFF" w:themeColor="background1"/>
        </w:rPr>
        <w:t xml:space="preserve"> TO EARNINGS PER SHARE (P/E) RATIO – Invest in companies with price to earnings per share (P/E) ratios of 9.0 </w:t>
      </w:r>
      <w:r w:rsidRPr="00AF3727">
        <w:rPr>
          <w:rFonts w:ascii="Consolas" w:hAnsi="Consolas"/>
          <w:i/>
          <w:iCs/>
          <w:color w:val="FFFFFF" w:themeColor="background1"/>
        </w:rPr>
        <w:br/>
        <w:t xml:space="preserve">    or less. Look for companies that are selling at bargain prices.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 </w:t>
      </w:r>
      <w:proofErr w:type="gramStart"/>
      <w:r w:rsidRPr="00AF3727">
        <w:rPr>
          <w:rFonts w:ascii="Consolas" w:hAnsi="Consolas"/>
          <w:i/>
          <w:iCs/>
          <w:color w:val="FFFFFF" w:themeColor="background1"/>
        </w:rPr>
        <w:t>1 )</w:t>
      </w:r>
      <w:proofErr w:type="gramEnd"/>
      <w:r w:rsidRPr="00AF3727">
        <w:rPr>
          <w:rFonts w:ascii="Consolas" w:hAnsi="Consolas"/>
          <w:i/>
          <w:iCs/>
          <w:color w:val="FFFFFF" w:themeColor="background1"/>
        </w:rPr>
        <w:br/>
        <w:t xml:space="preserve">    Finding companies with low P/Es usually eliminates high growth companies,</w:t>
      </w:r>
      <w:r w:rsidRPr="00AF3727">
        <w:rPr>
          <w:rFonts w:ascii="Consolas" w:hAnsi="Consolas"/>
          <w:i/>
          <w:iCs/>
          <w:color w:val="FFFFFF" w:themeColor="background1"/>
        </w:rPr>
        <w:br/>
        <w:t xml:space="preserve">    which should be evaluated using growth investing techniques.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w:t>
      </w:r>
      <w:r w:rsidRPr="00AF3727">
        <w:rPr>
          <w:rFonts w:ascii="Consolas" w:hAnsi="Consolas"/>
          <w:i/>
          <w:iCs/>
          <w:color w:val="FFFFFF" w:themeColor="background1"/>
        </w:rPr>
        <w:br/>
      </w:r>
      <w:proofErr w:type="gramStart"/>
      <w:r w:rsidRPr="00AF3727">
        <w:rPr>
          <w:rFonts w:ascii="Consolas" w:hAnsi="Consolas"/>
          <w:i/>
          <w:iCs/>
          <w:color w:val="FFFFFF" w:themeColor="background1"/>
        </w:rPr>
        <w:t>•  PRICE</w:t>
      </w:r>
      <w:proofErr w:type="gramEnd"/>
      <w:r w:rsidRPr="00AF3727">
        <w:rPr>
          <w:rFonts w:ascii="Consolas" w:hAnsi="Consolas"/>
          <w:i/>
          <w:iCs/>
          <w:color w:val="FFFFFF" w:themeColor="background1"/>
        </w:rPr>
        <w:t xml:space="preserve"> TO BOOK VALUE (P/BV) - Find companies with price to book value (P/BV) ratios less than 1.20. P/E ratios,</w:t>
      </w:r>
      <w:r w:rsidRPr="00AF3727">
        <w:rPr>
          <w:rFonts w:ascii="Consolas" w:hAnsi="Consolas"/>
          <w:i/>
          <w:iCs/>
          <w:color w:val="FFFFFF" w:themeColor="background1"/>
        </w:rPr>
        <w:br/>
        <w:t xml:space="preserve">    mentioned in rule 5, can sometimes be misleading.</w:t>
      </w:r>
      <w:r w:rsidRPr="00AF3727">
        <w:rPr>
          <w:rFonts w:ascii="Consolas" w:hAnsi="Consolas"/>
          <w:i/>
          <w:iCs/>
          <w:color w:val="FFFFFF" w:themeColor="background1"/>
        </w:rPr>
        <w:br/>
        <w:t xml:space="preserve">    P/BV ratios are calculated by dividing the current price by the most recent book value per share for a company.</w:t>
      </w:r>
      <w:r w:rsidRPr="00AF3727">
        <w:rPr>
          <w:rFonts w:ascii="Consolas" w:hAnsi="Consolas"/>
          <w:i/>
          <w:iCs/>
          <w:color w:val="FFFFFF" w:themeColor="background1"/>
        </w:rPr>
        <w:br/>
        <w:t xml:space="preserve">    Book value provides a good indication of the underlying value of a company.</w:t>
      </w:r>
      <w:r w:rsidRPr="00AF3727">
        <w:rPr>
          <w:rFonts w:ascii="Consolas" w:hAnsi="Consolas"/>
          <w:i/>
          <w:iCs/>
          <w:color w:val="FFFFFF" w:themeColor="background1"/>
        </w:rPr>
        <w:br/>
        <w:t xml:space="preserve">    Investing in stocks selling near or below their book value makes sense.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 4, col 3)</w:t>
      </w:r>
      <w:r w:rsidRPr="00AF3727">
        <w:rPr>
          <w:rFonts w:ascii="Consolas" w:hAnsi="Consolas"/>
          <w:i/>
          <w:iCs/>
          <w:color w:val="FFFFFF" w:themeColor="background1"/>
        </w:rPr>
        <w:br/>
        <w:t>•  DIVIDENDS - Invest in companies that are currently paying dividends.</w:t>
      </w:r>
      <w:r w:rsidRPr="00AF3727">
        <w:rPr>
          <w:rFonts w:ascii="Consolas" w:hAnsi="Consolas"/>
          <w:i/>
          <w:iCs/>
          <w:color w:val="FFFFFF" w:themeColor="background1"/>
        </w:rPr>
        <w:br/>
        <w:t xml:space="preserve">    Investing in undervalued companies requires waiting for other investors to discover bargains you have already found.</w:t>
      </w:r>
      <w:r w:rsidRPr="00AF3727">
        <w:rPr>
          <w:rFonts w:ascii="Consolas" w:hAnsi="Consolas"/>
          <w:i/>
          <w:iCs/>
          <w:color w:val="FFFFFF" w:themeColor="background1"/>
        </w:rPr>
        <w:br/>
        <w:t xml:space="preserve">    Sometimes your wait period will be long and tedious, but if the company pays a decent dividend,</w:t>
      </w:r>
      <w:r w:rsidRPr="00AF3727">
        <w:rPr>
          <w:rFonts w:ascii="Consolas" w:hAnsi="Consolas"/>
          <w:i/>
          <w:iCs/>
          <w:color w:val="FFFFFF" w:themeColor="background1"/>
        </w:rPr>
        <w:br/>
        <w:t xml:space="preserve">    you can sit back and collect dividends while you wait patiently for your stock to go from undervalued to overvalued.</w:t>
      </w:r>
      <w:r w:rsidRPr="00AF3727">
        <w:rPr>
          <w:rFonts w:ascii="Consolas" w:hAnsi="Consolas"/>
          <w:i/>
          <w:iCs/>
          <w:color w:val="FFFFFF" w:themeColor="background1"/>
        </w:rPr>
        <w:br/>
        <w:t xml:space="preserve">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 6 &amp; 7, col 1)</w:t>
      </w:r>
      <w:r w:rsidRPr="00AF3727">
        <w:rPr>
          <w:rFonts w:ascii="Consolas" w:hAnsi="Consolas"/>
          <w:i/>
          <w:iCs/>
          <w:color w:val="FFFFFF" w:themeColor="background1"/>
        </w:rPr>
        <w:br/>
        <w:t>•  SHARP RATIO - Measure for calculating risk-adjusted return. This has become industry standard.</w:t>
      </w:r>
      <w:r w:rsidRPr="00AF3727">
        <w:rPr>
          <w:rFonts w:ascii="Consolas" w:hAnsi="Consolas"/>
          <w:i/>
          <w:iCs/>
          <w:color w:val="FFFFFF" w:themeColor="background1"/>
        </w:rPr>
        <w:br/>
        <w:t xml:space="preserve">    Generally, the greater the value of the Sharpe ratio, the more attractive the risk-adjusted return.</w:t>
      </w:r>
      <w:r w:rsidRPr="00AF3727">
        <w:rPr>
          <w:rFonts w:ascii="Consolas" w:hAnsi="Consolas"/>
          <w:i/>
          <w:iCs/>
          <w:color w:val="FFFFFF" w:themeColor="background1"/>
        </w:rPr>
        <w:br/>
      </w:r>
      <w:r w:rsidRPr="00AF3727">
        <w:rPr>
          <w:rFonts w:ascii="Consolas" w:hAnsi="Consolas"/>
          <w:i/>
          <w:iCs/>
          <w:color w:val="FFFFFF" w:themeColor="background1"/>
        </w:rPr>
        <w:br/>
      </w:r>
      <w:r w:rsidRPr="00AF3727">
        <w:rPr>
          <w:rFonts w:ascii="Consolas" w:hAnsi="Consolas"/>
          <w:i/>
          <w:iCs/>
          <w:color w:val="FFFFFF" w:themeColor="background1"/>
        </w:rPr>
        <w:br/>
        <w:t>What is risk free return. Return on money in savings account or Treasury Bonds. Currently in U.S. 0 - 1%</w:t>
      </w:r>
      <w:r w:rsidRPr="00AF3727">
        <w:rPr>
          <w:rFonts w:ascii="Consolas" w:hAnsi="Consolas"/>
          <w:i/>
          <w:iCs/>
          <w:color w:val="FFFFFF" w:themeColor="background1"/>
        </w:rPr>
        <w:br/>
        <w:t>Rf approx. 0</w:t>
      </w:r>
      <w:r w:rsidRPr="00AF3727">
        <w:rPr>
          <w:rFonts w:ascii="Consolas" w:hAnsi="Consolas"/>
          <w:i/>
          <w:iCs/>
          <w:color w:val="FFFFFF" w:themeColor="background1"/>
        </w:rPr>
        <w:br/>
      </w:r>
      <w:r w:rsidRPr="00AF3727">
        <w:rPr>
          <w:rFonts w:ascii="Consolas" w:hAnsi="Consolas"/>
          <w:i/>
          <w:iCs/>
          <w:color w:val="FFFFFF" w:themeColor="background1"/>
        </w:rPr>
        <w:br/>
      </w:r>
    </w:p>
    <w:p w14:paraId="3C0B2E96" w14:textId="6DED677F" w:rsidR="0078315D" w:rsidRPr="00AF3727" w:rsidRDefault="0078315D" w:rsidP="0078315D">
      <w:pPr>
        <w:pStyle w:val="HTMLPreformatted"/>
        <w:shd w:val="clear" w:color="auto" w:fill="2B2B2B"/>
        <w:rPr>
          <w:rFonts w:ascii="Consolas" w:hAnsi="Consolas"/>
          <w:color w:val="FFFFFF" w:themeColor="background1"/>
        </w:rPr>
      </w:pPr>
      <w:r w:rsidRPr="00AF3727">
        <w:rPr>
          <w:rFonts w:ascii="Consolas" w:hAnsi="Consolas"/>
          <w:i/>
          <w:iCs/>
          <w:color w:val="FFFFFF" w:themeColor="background1"/>
        </w:rPr>
        <w:t>K-Factor based pm sampling rate:</w:t>
      </w:r>
      <w:r w:rsidRPr="00AF3727">
        <w:rPr>
          <w:rFonts w:ascii="Consolas" w:hAnsi="Consolas"/>
          <w:i/>
          <w:iCs/>
          <w:color w:val="FFFFFF" w:themeColor="background1"/>
        </w:rPr>
        <w:br/>
        <w:t xml:space="preserve">    Daily: K - </w:t>
      </w:r>
      <w:proofErr w:type="gramStart"/>
      <w:r w:rsidRPr="00AF3727">
        <w:rPr>
          <w:rFonts w:ascii="Consolas" w:hAnsi="Consolas"/>
          <w:i/>
          <w:iCs/>
          <w:color w:val="FFFFFF" w:themeColor="background1"/>
        </w:rPr>
        <w:t>Sqrt(</w:t>
      </w:r>
      <w:proofErr w:type="gramEnd"/>
      <w:r w:rsidRPr="00AF3727">
        <w:rPr>
          <w:rFonts w:ascii="Consolas" w:hAnsi="Consolas"/>
          <w:i/>
          <w:iCs/>
          <w:color w:val="FFFFFF" w:themeColor="background1"/>
        </w:rPr>
        <w:t>252)</w:t>
      </w:r>
      <w:r w:rsidRPr="00AF3727">
        <w:rPr>
          <w:rFonts w:ascii="Consolas" w:hAnsi="Consolas"/>
          <w:i/>
          <w:iCs/>
          <w:color w:val="FFFFFF" w:themeColor="background1"/>
        </w:rPr>
        <w:br/>
        <w:t xml:space="preserve">    Weekly: K - Sqrt(52)</w:t>
      </w:r>
      <w:r w:rsidRPr="00AF3727">
        <w:rPr>
          <w:rFonts w:ascii="Consolas" w:hAnsi="Consolas"/>
          <w:i/>
          <w:iCs/>
          <w:color w:val="FFFFFF" w:themeColor="background1"/>
        </w:rPr>
        <w:br/>
        <w:t xml:space="preserve">    Yealy: K - Sqrt(12)</w:t>
      </w:r>
      <w:r w:rsidRPr="00AF3727">
        <w:rPr>
          <w:rFonts w:ascii="Consolas" w:hAnsi="Consolas"/>
          <w:i/>
          <w:iCs/>
          <w:color w:val="FFFFFF" w:themeColor="background1"/>
        </w:rPr>
        <w:br/>
      </w:r>
      <w:r w:rsidRPr="00AF3727">
        <w:rPr>
          <w:rFonts w:ascii="Consolas" w:hAnsi="Consolas"/>
          <w:i/>
          <w:iCs/>
          <w:color w:val="FFFFFF" w:themeColor="background1"/>
        </w:rPr>
        <w:br/>
      </w:r>
      <w:r w:rsidRPr="00B766B4">
        <w:rPr>
          <w:rFonts w:ascii="Consolas" w:hAnsi="Consolas"/>
          <w:i/>
          <w:iCs/>
          <w:color w:val="FFFFFF" w:themeColor="background1"/>
        </w:rPr>
        <w:t>AST = K * SR</w:t>
      </w:r>
      <w:r w:rsidRPr="00B766B4">
        <w:rPr>
          <w:rFonts w:ascii="Consolas" w:hAnsi="Consolas"/>
          <w:i/>
          <w:iCs/>
          <w:color w:val="FFFFFF" w:themeColor="background1"/>
        </w:rPr>
        <w:br/>
      </w:r>
      <w:r w:rsidRPr="00B766B4">
        <w:rPr>
          <w:rFonts w:ascii="Consolas" w:hAnsi="Consolas"/>
          <w:i/>
          <w:iCs/>
          <w:color w:val="FFFFFF" w:themeColor="background1"/>
        </w:rPr>
        <w:br/>
        <w:t>FURTHER ACTION:</w:t>
      </w:r>
      <w:r w:rsidRPr="00B766B4">
        <w:rPr>
          <w:rFonts w:ascii="Consolas" w:hAnsi="Consolas"/>
          <w:i/>
          <w:iCs/>
          <w:color w:val="FFFFFF" w:themeColor="background1"/>
        </w:rPr>
        <w:br/>
        <w:t xml:space="preserve">    One last thought. We like to find out why a stock is selling at a bargain price.</w:t>
      </w:r>
      <w:r w:rsidRPr="00B766B4">
        <w:rPr>
          <w:rFonts w:ascii="Consolas" w:hAnsi="Consolas"/>
          <w:i/>
          <w:iCs/>
          <w:color w:val="FFFFFF" w:themeColor="background1"/>
        </w:rPr>
        <w:br/>
        <w:t xml:space="preserve">    Is the company competing in an industry that is dying?</w:t>
      </w:r>
      <w:r w:rsidRPr="00B766B4">
        <w:rPr>
          <w:rFonts w:ascii="Consolas" w:hAnsi="Consolas"/>
          <w:i/>
          <w:iCs/>
          <w:color w:val="FFFFFF" w:themeColor="background1"/>
        </w:rPr>
        <w:br/>
        <w:t xml:space="preserve">    Is the company suffering from a setback caused by an unforeseen problem?</w:t>
      </w:r>
      <w:r w:rsidRPr="00B766B4">
        <w:rPr>
          <w:rFonts w:ascii="Consolas" w:hAnsi="Consolas"/>
          <w:i/>
          <w:iCs/>
          <w:color w:val="FFFFFF" w:themeColor="background1"/>
        </w:rPr>
        <w:br/>
        <w:t xml:space="preserve">    The most important question, though, is whether the company’s problem is short-term or</w:t>
      </w:r>
      <w:r w:rsidRPr="00B766B4">
        <w:rPr>
          <w:rFonts w:ascii="Consolas" w:hAnsi="Consolas"/>
          <w:i/>
          <w:iCs/>
          <w:color w:val="FFFFFF" w:themeColor="background1"/>
        </w:rPr>
        <w:br/>
      </w:r>
      <w:r w:rsidRPr="00AF3727">
        <w:rPr>
          <w:rFonts w:ascii="Consolas" w:hAnsi="Consolas"/>
          <w:i/>
          <w:iCs/>
          <w:color w:val="FFFFFF" w:themeColor="background1"/>
        </w:rPr>
        <w:lastRenderedPageBreak/>
        <w:t xml:space="preserve">    long-term and whether management is aware of the problem and taking action to correct it.</w:t>
      </w:r>
      <w:r w:rsidRPr="00AF3727">
        <w:rPr>
          <w:rFonts w:ascii="Consolas" w:hAnsi="Consolas"/>
          <w:i/>
          <w:iCs/>
          <w:color w:val="FFFFFF" w:themeColor="background1"/>
        </w:rPr>
        <w:br/>
      </w:r>
      <w:r w:rsidRPr="00AF3727">
        <w:rPr>
          <w:rFonts w:ascii="Consolas" w:hAnsi="Consolas"/>
          <w:i/>
          <w:iCs/>
          <w:color w:val="FFFFFF" w:themeColor="background1"/>
        </w:rPr>
        <w:br/>
        <w:t>PLAN:</w:t>
      </w:r>
      <w:r w:rsidRPr="00AF3727">
        <w:rPr>
          <w:rFonts w:ascii="Consolas" w:hAnsi="Consolas"/>
          <w:i/>
          <w:iCs/>
          <w:color w:val="FFFFFF" w:themeColor="background1"/>
        </w:rPr>
        <w:br/>
        <w:t xml:space="preserve">    1.  Use Meaningful Moving Average Crossover to evaluate overall market performance</w:t>
      </w:r>
      <w:r w:rsidRPr="00AF3727">
        <w:rPr>
          <w:rFonts w:ascii="Consolas" w:hAnsi="Consolas"/>
          <w:i/>
          <w:iCs/>
          <w:color w:val="FFFFFF" w:themeColor="background1"/>
        </w:rPr>
        <w:br/>
        <w:t xml:space="preserve">     </w:t>
      </w:r>
      <w:proofErr w:type="gramStart"/>
      <w:r w:rsidRPr="00AF3727">
        <w:rPr>
          <w:rFonts w:ascii="Consolas" w:hAnsi="Consolas"/>
          <w:i/>
          <w:iCs/>
          <w:color w:val="FFFFFF" w:themeColor="background1"/>
        </w:rPr>
        <w:t xml:space="preserve">   (</w:t>
      </w:r>
      <w:proofErr w:type="gramEnd"/>
      <w:r w:rsidRPr="00AF3727">
        <w:rPr>
          <w:rFonts w:ascii="Consolas" w:hAnsi="Consolas"/>
          <w:i/>
          <w:iCs/>
          <w:color w:val="FFFFFF" w:themeColor="background1"/>
        </w:rPr>
        <w:t>e.g. use 200-day and 50 day moving averages) bear_or_bull.py</w:t>
      </w:r>
      <w:r w:rsidRPr="00AF3727">
        <w:rPr>
          <w:rFonts w:ascii="Consolas" w:hAnsi="Consolas"/>
          <w:i/>
          <w:iCs/>
          <w:color w:val="FFFFFF" w:themeColor="background1"/>
        </w:rPr>
        <w:br/>
        <w:t xml:space="preserve">    2.  Use </w:t>
      </w:r>
      <w:proofErr w:type="spellStart"/>
      <w:r w:rsidRPr="00AF3727">
        <w:rPr>
          <w:rFonts w:ascii="Consolas" w:hAnsi="Consolas"/>
          <w:i/>
          <w:iCs/>
          <w:color w:val="FFFFFF" w:themeColor="background1"/>
        </w:rPr>
        <w:t>StockPicker</w:t>
      </w:r>
      <w:proofErr w:type="spellEnd"/>
      <w:r w:rsidRPr="00AF3727">
        <w:rPr>
          <w:rFonts w:ascii="Consolas" w:hAnsi="Consolas"/>
          <w:i/>
          <w:iCs/>
          <w:color w:val="FFFFFF" w:themeColor="background1"/>
        </w:rPr>
        <w:t xml:space="preserve"> to evaluate individual stocks.</w:t>
      </w:r>
      <w:r w:rsidRPr="00AF3727">
        <w:rPr>
          <w:rFonts w:ascii="Consolas" w:hAnsi="Consolas"/>
          <w:i/>
          <w:iCs/>
          <w:color w:val="FFFFFF" w:themeColor="background1"/>
        </w:rPr>
        <w:br/>
        <w:t xml:space="preserve">    3.  Using items 1. &amp; 2, determine what stock to buy.</w:t>
      </w:r>
      <w:r w:rsidRPr="00AF3727">
        <w:rPr>
          <w:rFonts w:ascii="Consolas" w:hAnsi="Consolas"/>
          <w:i/>
          <w:iCs/>
          <w:color w:val="FFFFFF" w:themeColor="background1"/>
        </w:rPr>
        <w:br/>
      </w:r>
      <w:r w:rsidRPr="00AF3727">
        <w:rPr>
          <w:rFonts w:ascii="Consolas" w:hAnsi="Consolas"/>
          <w:i/>
          <w:iCs/>
          <w:color w:val="FFFFFF" w:themeColor="background1"/>
        </w:rPr>
        <w:br/>
        <w:t>INFO:</w:t>
      </w:r>
      <w:r w:rsidRPr="00AF3727">
        <w:rPr>
          <w:rFonts w:ascii="Consolas" w:hAnsi="Consolas"/>
          <w:i/>
          <w:iCs/>
          <w:color w:val="FFFFFF" w:themeColor="background1"/>
        </w:rPr>
        <w:br/>
        <w:t xml:space="preserve">    Meaningful Moving Average Crossover:</w:t>
      </w:r>
      <w:r w:rsidRPr="00AF3727">
        <w:rPr>
          <w:rFonts w:ascii="Consolas" w:hAnsi="Consolas"/>
          <w:i/>
          <w:iCs/>
          <w:color w:val="FFFFFF" w:themeColor="background1"/>
        </w:rPr>
        <w:br/>
      </w:r>
      <w:r w:rsidRPr="00AF3727">
        <w:rPr>
          <w:rFonts w:ascii="Consolas" w:hAnsi="Consolas"/>
          <w:i/>
          <w:iCs/>
          <w:color w:val="FFFFFF" w:themeColor="background1"/>
        </w:rPr>
        <w:br/>
        <w:t xml:space="preserve">        There is some variation of opinion as to precisely what constitutes this meaningful moving average crossover.</w:t>
      </w:r>
      <w:r w:rsidRPr="00AF3727">
        <w:rPr>
          <w:rFonts w:ascii="Consolas" w:hAnsi="Consolas"/>
          <w:i/>
          <w:iCs/>
          <w:color w:val="FFFFFF" w:themeColor="background1"/>
        </w:rPr>
        <w:br/>
        <w:t xml:space="preserve">        Some analysts define it as a crossover of the 100-day moving average by the 50-day moving average;</w:t>
      </w:r>
      <w:r w:rsidRPr="00AF3727">
        <w:rPr>
          <w:rFonts w:ascii="Consolas" w:hAnsi="Consolas"/>
          <w:i/>
          <w:iCs/>
          <w:color w:val="FFFFFF" w:themeColor="background1"/>
        </w:rPr>
        <w:br/>
        <w:t xml:space="preserve">        others define it as the crossover of the 200-day average by the 50-day average.</w:t>
      </w:r>
      <w:r w:rsidRPr="00AF3727">
        <w:rPr>
          <w:rFonts w:ascii="Consolas" w:hAnsi="Consolas"/>
          <w:i/>
          <w:iCs/>
          <w:color w:val="FFFFFF" w:themeColor="background1"/>
        </w:rPr>
        <w:br/>
        <w:t xml:space="preserve">        Analysts also watch for the crossover occurring on lower time frame charts as confirmation of a strong,</w:t>
      </w:r>
      <w:r w:rsidRPr="00AF3727">
        <w:rPr>
          <w:rFonts w:ascii="Consolas" w:hAnsi="Consolas"/>
          <w:i/>
          <w:iCs/>
          <w:color w:val="FFFFFF" w:themeColor="background1"/>
        </w:rPr>
        <w:br/>
        <w:t xml:space="preserve">        ongoing trend.</w:t>
      </w:r>
      <w:r w:rsidRPr="00AF3727">
        <w:rPr>
          <w:rFonts w:ascii="Consolas" w:hAnsi="Consolas"/>
          <w:i/>
          <w:iCs/>
          <w:color w:val="FFFFFF" w:themeColor="background1"/>
        </w:rPr>
        <w:br/>
        <w:t xml:space="preserve">        Regardless of variations in the precise definition or the time frame applied,</w:t>
      </w:r>
      <w:r w:rsidRPr="00AF3727">
        <w:rPr>
          <w:rFonts w:ascii="Consolas" w:hAnsi="Consolas"/>
          <w:i/>
          <w:iCs/>
          <w:color w:val="FFFFFF" w:themeColor="background1"/>
        </w:rPr>
        <w:br/>
        <w:t xml:space="preserve">        the term always refers to a short-term moving average crossing over a major long-term moving average.</w:t>
      </w:r>
      <w:r w:rsidRPr="00AF3727">
        <w:rPr>
          <w:rFonts w:ascii="Consolas" w:hAnsi="Consolas"/>
          <w:i/>
          <w:iCs/>
          <w:color w:val="FFFFFF" w:themeColor="background1"/>
        </w:rPr>
        <w:br/>
      </w:r>
      <w:r w:rsidRPr="00AF3727">
        <w:rPr>
          <w:rFonts w:ascii="Consolas" w:hAnsi="Consolas"/>
          <w:i/>
          <w:iCs/>
          <w:color w:val="FFFFFF" w:themeColor="background1"/>
        </w:rPr>
        <w:br/>
        <w:t xml:space="preserve">    Golden Dross:</w:t>
      </w:r>
      <w:r w:rsidRPr="00AF3727">
        <w:rPr>
          <w:rFonts w:ascii="Consolas" w:hAnsi="Consolas"/>
          <w:i/>
          <w:iCs/>
          <w:color w:val="FFFFFF" w:themeColor="background1"/>
        </w:rPr>
        <w:br/>
      </w:r>
      <w:r w:rsidRPr="00AF3727">
        <w:rPr>
          <w:rFonts w:ascii="Consolas" w:hAnsi="Consolas"/>
          <w:i/>
          <w:iCs/>
          <w:color w:val="FFFFFF" w:themeColor="background1"/>
        </w:rPr>
        <w:br/>
        <w:t xml:space="preserve">        Signals long-term bull market going forward.</w:t>
      </w:r>
      <w:r w:rsidRPr="00AF3727">
        <w:rPr>
          <w:rFonts w:ascii="Consolas" w:hAnsi="Consolas"/>
          <w:i/>
          <w:iCs/>
          <w:color w:val="FFFFFF" w:themeColor="background1"/>
        </w:rPr>
        <w:br/>
        <w:t xml:space="preserve">        Occurs when a short-term moving average crosses over a major long-term moving average to the upside and is</w:t>
      </w:r>
      <w:r w:rsidRPr="00AF3727">
        <w:rPr>
          <w:rFonts w:ascii="Consolas" w:hAnsi="Consolas"/>
          <w:i/>
          <w:iCs/>
          <w:color w:val="FFFFFF" w:themeColor="background1"/>
        </w:rPr>
        <w:br/>
        <w:t xml:space="preserve">        interpreted by analysts and traders as signaling a definitive upward turn in a market.</w:t>
      </w:r>
      <w:r w:rsidRPr="00AF3727">
        <w:rPr>
          <w:rFonts w:ascii="Consolas" w:hAnsi="Consolas"/>
          <w:i/>
          <w:iCs/>
          <w:color w:val="FFFFFF" w:themeColor="background1"/>
        </w:rPr>
        <w:br/>
        <w:t xml:space="preserve">        Basically, the short-term average trends up faster than the long-term average, until they cross.</w:t>
      </w:r>
      <w:r w:rsidRPr="00AF3727">
        <w:rPr>
          <w:rFonts w:ascii="Consolas" w:hAnsi="Consolas"/>
          <w:i/>
          <w:iCs/>
          <w:color w:val="FFFFFF" w:themeColor="background1"/>
        </w:rPr>
        <w:br/>
      </w:r>
      <w:r w:rsidRPr="00AF3727">
        <w:rPr>
          <w:rFonts w:ascii="Consolas" w:hAnsi="Consolas"/>
          <w:i/>
          <w:iCs/>
          <w:color w:val="FFFFFF" w:themeColor="background1"/>
        </w:rPr>
        <w:br/>
        <w:t xml:space="preserve">        Stages:</w:t>
      </w:r>
      <w:r w:rsidRPr="00AF3727">
        <w:rPr>
          <w:rFonts w:ascii="Consolas" w:hAnsi="Consolas"/>
          <w:i/>
          <w:iCs/>
          <w:color w:val="FFFFFF" w:themeColor="background1"/>
        </w:rPr>
        <w:br/>
        <w:t xml:space="preserve">            A downtrend that eventually ends as selling is depleted.</w:t>
      </w:r>
      <w:r w:rsidRPr="00AF3727">
        <w:rPr>
          <w:rFonts w:ascii="Consolas" w:hAnsi="Consolas"/>
          <w:i/>
          <w:iCs/>
          <w:color w:val="FFFFFF" w:themeColor="background1"/>
        </w:rPr>
        <w:br/>
        <w:t xml:space="preserve">            A second stage where the shorter moving average crosses up through the longer moving average.</w:t>
      </w:r>
      <w:r w:rsidRPr="00AF3727">
        <w:rPr>
          <w:rFonts w:ascii="Consolas" w:hAnsi="Consolas"/>
          <w:i/>
          <w:iCs/>
          <w:color w:val="FFFFFF" w:themeColor="background1"/>
        </w:rPr>
        <w:br/>
        <w:t xml:space="preserve">            Finally, the continuing uptrend, hopefully leading to higher prices.</w:t>
      </w:r>
      <w:r w:rsidRPr="00AF3727">
        <w:rPr>
          <w:rFonts w:ascii="Consolas" w:hAnsi="Consolas"/>
          <w:i/>
          <w:iCs/>
          <w:color w:val="FFFFFF" w:themeColor="background1"/>
        </w:rPr>
        <w:br/>
      </w:r>
      <w:r w:rsidRPr="00AF3727">
        <w:rPr>
          <w:rFonts w:ascii="Consolas" w:hAnsi="Consolas"/>
          <w:i/>
          <w:iCs/>
          <w:color w:val="FFFFFF" w:themeColor="background1"/>
        </w:rPr>
        <w:br/>
        <w:t xml:space="preserve">    Death Cross:</w:t>
      </w:r>
      <w:r w:rsidRPr="00AF3727">
        <w:rPr>
          <w:rFonts w:ascii="Consolas" w:hAnsi="Consolas"/>
          <w:i/>
          <w:iCs/>
          <w:color w:val="FFFFFF" w:themeColor="background1"/>
        </w:rPr>
        <w:br/>
      </w:r>
      <w:r w:rsidRPr="00AF3727">
        <w:rPr>
          <w:rFonts w:ascii="Consolas" w:hAnsi="Consolas"/>
          <w:i/>
          <w:iCs/>
          <w:color w:val="FFFFFF" w:themeColor="background1"/>
        </w:rPr>
        <w:br/>
        <w:t xml:space="preserve">        Signals long-term bear market.</w:t>
      </w:r>
      <w:r w:rsidRPr="00AF3727">
        <w:rPr>
          <w:rFonts w:ascii="Consolas" w:hAnsi="Consolas"/>
          <w:i/>
          <w:iCs/>
          <w:color w:val="FFFFFF" w:themeColor="background1"/>
        </w:rPr>
        <w:br/>
        <w:t xml:space="preserve">        Conversely, a similar downside moving average crossover constitutes the death cross and is understood to signal</w:t>
      </w:r>
      <w:r w:rsidRPr="00AF3727">
        <w:rPr>
          <w:rFonts w:ascii="Consolas" w:hAnsi="Consolas"/>
          <w:i/>
          <w:iCs/>
          <w:color w:val="FFFFFF" w:themeColor="background1"/>
        </w:rPr>
        <w:br/>
        <w:t xml:space="preserve">        a decisive downturn in a market.</w:t>
      </w:r>
      <w:r w:rsidRPr="00AF3727">
        <w:rPr>
          <w:rFonts w:ascii="Consolas" w:hAnsi="Consolas"/>
          <w:i/>
          <w:iCs/>
          <w:color w:val="FFFFFF" w:themeColor="background1"/>
        </w:rPr>
        <w:br/>
      </w:r>
      <w:r w:rsidRPr="00AF3727">
        <w:rPr>
          <w:rFonts w:ascii="Consolas" w:hAnsi="Consolas"/>
          <w:i/>
          <w:iCs/>
          <w:color w:val="FFFFFF" w:themeColor="background1"/>
        </w:rPr>
        <w:br/>
        <w:t xml:space="preserve">        Occurs when the short term average trends down and crosses the long-term average,</w:t>
      </w:r>
      <w:r w:rsidRPr="00AF3727">
        <w:rPr>
          <w:rFonts w:ascii="Consolas" w:hAnsi="Consolas"/>
          <w:i/>
          <w:iCs/>
          <w:color w:val="FFFFFF" w:themeColor="background1"/>
        </w:rPr>
        <w:br/>
        <w:t xml:space="preserve">        basically going in the opposite direction of the golden cross.</w:t>
      </w:r>
      <w:r w:rsidRPr="00AF3727">
        <w:rPr>
          <w:rFonts w:ascii="Consolas" w:hAnsi="Consolas"/>
          <w:i/>
          <w:iCs/>
          <w:color w:val="FFFFFF" w:themeColor="background1"/>
        </w:rPr>
        <w:br/>
        <w:t xml:space="preserve">        Preceded the economic downturns in 1929, 1938, 1974, and 2008.</w:t>
      </w:r>
      <w:r w:rsidRPr="00AF3727">
        <w:rPr>
          <w:rFonts w:ascii="Consolas" w:hAnsi="Consolas"/>
          <w:i/>
          <w:iCs/>
          <w:color w:val="FFFFFF" w:themeColor="background1"/>
        </w:rPr>
        <w:br/>
        <w:t xml:space="preserve">        There have been many times when a death cross appeared,</w:t>
      </w:r>
      <w:r w:rsidRPr="00AF3727">
        <w:rPr>
          <w:rFonts w:ascii="Consolas" w:hAnsi="Consolas"/>
          <w:i/>
          <w:iCs/>
          <w:color w:val="FFFFFF" w:themeColor="background1"/>
        </w:rPr>
        <w:br/>
        <w:t xml:space="preserve">        such as in the summer of 2016, when it proved to be a false indicator.</w:t>
      </w:r>
      <w:r w:rsidRPr="00AF3727">
        <w:rPr>
          <w:rFonts w:ascii="Consolas" w:hAnsi="Consolas"/>
          <w:i/>
          <w:iCs/>
          <w:color w:val="FFFFFF" w:themeColor="background1"/>
        </w:rPr>
        <w:br/>
      </w:r>
      <w:r w:rsidRPr="00AF3727">
        <w:rPr>
          <w:rFonts w:ascii="Consolas" w:hAnsi="Consolas"/>
          <w:i/>
          <w:iCs/>
          <w:color w:val="FFFFFF" w:themeColor="background1"/>
        </w:rPr>
        <w:br/>
      </w:r>
      <w:r w:rsidRPr="00AF3727">
        <w:rPr>
          <w:rFonts w:ascii="Consolas" w:hAnsi="Consolas"/>
          <w:i/>
          <w:iCs/>
          <w:color w:val="FFFFFF" w:themeColor="background1"/>
        </w:rPr>
        <w:br/>
        <w:t xml:space="preserve">    False crossings or false crossovers happen when the moving average lines cross one another briefly,</w:t>
      </w:r>
      <w:r w:rsidRPr="00AF3727">
        <w:rPr>
          <w:rFonts w:ascii="Consolas" w:hAnsi="Consolas"/>
          <w:i/>
          <w:iCs/>
          <w:color w:val="FFFFFF" w:themeColor="background1"/>
        </w:rPr>
        <w:br/>
        <w:t xml:space="preserve">    but then revert back again.</w:t>
      </w:r>
      <w:r w:rsidRPr="00AF3727">
        <w:rPr>
          <w:rFonts w:ascii="Consolas" w:hAnsi="Consolas"/>
          <w:i/>
          <w:iCs/>
          <w:color w:val="FFFFFF" w:themeColor="background1"/>
        </w:rPr>
        <w:br/>
      </w:r>
      <w:r w:rsidRPr="00AF3727">
        <w:rPr>
          <w:rFonts w:ascii="Consolas" w:hAnsi="Consolas"/>
          <w:i/>
          <w:iCs/>
          <w:color w:val="FFFFFF" w:themeColor="background1"/>
        </w:rPr>
        <w:br/>
        <w:t xml:space="preserve">    Evaluate SMA 10, 100 &amp; 50, 200 cross overs:</w:t>
      </w:r>
      <w:r w:rsidRPr="00AF3727">
        <w:rPr>
          <w:rFonts w:ascii="Consolas" w:hAnsi="Consolas"/>
          <w:i/>
          <w:iCs/>
          <w:color w:val="FFFFFF" w:themeColor="background1"/>
        </w:rPr>
        <w:br/>
        <w:t xml:space="preserve">        Plot SMA 10, 100 &amp; 50, 200 &amp; Daily </w:t>
      </w:r>
      <w:proofErr w:type="spellStart"/>
      <w:r w:rsidRPr="00AF3727">
        <w:rPr>
          <w:rFonts w:ascii="Consolas" w:hAnsi="Consolas"/>
          <w:i/>
          <w:iCs/>
          <w:color w:val="FFFFFF" w:themeColor="background1"/>
        </w:rPr>
        <w:t>Mid Point</w:t>
      </w:r>
      <w:proofErr w:type="spellEnd"/>
    </w:p>
    <w:p w14:paraId="6D04AB18" w14:textId="0C380321" w:rsidR="00F538F1" w:rsidRPr="00F538F1" w:rsidRDefault="00F538F1" w:rsidP="00F538F1">
      <w:pPr>
        <w:widowControl w:val="0"/>
        <w:autoSpaceDE w:val="0"/>
        <w:autoSpaceDN w:val="0"/>
        <w:adjustRightInd w:val="0"/>
        <w:spacing w:after="200" w:line="276" w:lineRule="auto"/>
        <w:rPr>
          <w:rFonts w:ascii="Arial" w:hAnsi="Arial" w:cs="Arial"/>
          <w:color w:val="111111"/>
          <w:sz w:val="28"/>
          <w:szCs w:val="28"/>
        </w:rPr>
      </w:pPr>
      <w:r w:rsidRPr="00AF3727">
        <w:rPr>
          <w:rStyle w:val="Hyperlink"/>
          <w:rFonts w:ascii="Arial" w:hAnsi="Arial" w:cs="Arial"/>
          <w:color w:val="FFFFFF" w:themeColor="background1"/>
          <w:sz w:val="26"/>
          <w:szCs w:val="26"/>
          <w:shd w:val="clear" w:color="auto" w:fill="FFFFFF"/>
        </w:rPr>
        <w:br w:type="page"/>
      </w:r>
      <w:r w:rsidRPr="00F538F1">
        <w:rPr>
          <w:rStyle w:val="mntl-sc-block-headingtext"/>
          <w:rFonts w:ascii="Arial" w:hAnsi="Arial" w:cs="Arial"/>
          <w:b/>
          <w:bCs/>
          <w:color w:val="111111"/>
          <w:sz w:val="28"/>
          <w:szCs w:val="28"/>
        </w:rPr>
        <w:lastRenderedPageBreak/>
        <w:t>Long Position vs. Short Position: An Overview:</w:t>
      </w:r>
    </w:p>
    <w:p w14:paraId="6724A57D" w14:textId="5BDCD02B"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When speaking of stocks, analysts and market makers often refer to an investor having long positions or short positions. Rather than a reference to length, long positions and short positions are a reference to haves and have nots, meaning stocks that an investor owns and stocks that an investor needs to own.</w:t>
      </w:r>
    </w:p>
    <w:p w14:paraId="412AF0E4"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p>
    <w:p w14:paraId="03ED8A4D"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Here we break down the differences and explain how they work when applied to practical trading.</w:t>
      </w:r>
    </w:p>
    <w:p w14:paraId="4ADF4FF0" w14:textId="27682A8E" w:rsidR="00F538F1" w:rsidRPr="00F538F1" w:rsidRDefault="00F538F1" w:rsidP="00F538F1">
      <w:pPr>
        <w:pStyle w:val="Heading3"/>
        <w:shd w:val="clear" w:color="auto" w:fill="FFFFFF"/>
        <w:spacing w:before="0" w:beforeAutospacing="0" w:after="0" w:afterAutospacing="0"/>
        <w:rPr>
          <w:rFonts w:ascii="Arial" w:hAnsi="Arial" w:cs="Arial"/>
          <w:color w:val="111111"/>
        </w:rPr>
      </w:pPr>
      <w:r w:rsidRPr="00F538F1">
        <w:rPr>
          <w:rStyle w:val="mntl-sc-block-headingtext"/>
          <w:rFonts w:ascii="Arial" w:hAnsi="Arial" w:cs="Arial"/>
          <w:color w:val="111111"/>
        </w:rPr>
        <w:t>Long Position:</w:t>
      </w:r>
    </w:p>
    <w:p w14:paraId="740A8B37"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If an investor has long positions, it means that the investor has bought and owns those shares of stocks. By contrast, if the investor has short positions, it means that the investor owes those stocks to </w:t>
      </w:r>
      <w:proofErr w:type="gramStart"/>
      <w:r>
        <w:rPr>
          <w:rFonts w:ascii="Arial" w:hAnsi="Arial" w:cs="Arial"/>
          <w:color w:val="111111"/>
          <w:sz w:val="26"/>
          <w:szCs w:val="26"/>
        </w:rPr>
        <w:t>someone, but</w:t>
      </w:r>
      <w:proofErr w:type="gramEnd"/>
      <w:r>
        <w:rPr>
          <w:rFonts w:ascii="Arial" w:hAnsi="Arial" w:cs="Arial"/>
          <w:color w:val="111111"/>
          <w:sz w:val="26"/>
          <w:szCs w:val="26"/>
        </w:rPr>
        <w:t xml:space="preserve"> does not actually own them yet.</w:t>
      </w:r>
    </w:p>
    <w:p w14:paraId="538BC5CC"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For instance, an investor who owns 100 shares of Tesla (</w:t>
      </w:r>
      <w:hyperlink r:id="rId26" w:history="1">
        <w:r>
          <w:rPr>
            <w:rStyle w:val="Hyperlink"/>
            <w:rFonts w:ascii="Arial" w:hAnsi="Arial" w:cs="Arial"/>
            <w:color w:val="2C40D0"/>
            <w:sz w:val="26"/>
            <w:szCs w:val="26"/>
          </w:rPr>
          <w:t>TSLA</w:t>
        </w:r>
      </w:hyperlink>
      <w:r>
        <w:rPr>
          <w:rFonts w:ascii="Arial" w:hAnsi="Arial" w:cs="Arial"/>
          <w:color w:val="111111"/>
          <w:sz w:val="26"/>
          <w:szCs w:val="26"/>
        </w:rPr>
        <w:t>) stock in his portfolio is said to be long 100 shares. This investor has paid in full the cost of owning the shares.</w:t>
      </w:r>
    </w:p>
    <w:p w14:paraId="34301706" w14:textId="4CA1DAD8" w:rsidR="00F538F1" w:rsidRPr="00F538F1" w:rsidRDefault="00F538F1" w:rsidP="00F538F1">
      <w:pPr>
        <w:pStyle w:val="Heading3"/>
        <w:shd w:val="clear" w:color="auto" w:fill="FFFFFF"/>
        <w:spacing w:before="0" w:beforeAutospacing="0" w:after="0" w:afterAutospacing="0"/>
        <w:rPr>
          <w:rFonts w:ascii="Arial" w:hAnsi="Arial" w:cs="Arial"/>
          <w:color w:val="111111"/>
        </w:rPr>
      </w:pPr>
      <w:r w:rsidRPr="00F538F1">
        <w:rPr>
          <w:rStyle w:val="mntl-sc-block-headingtext"/>
          <w:rFonts w:ascii="Arial" w:hAnsi="Arial" w:cs="Arial"/>
          <w:color w:val="111111"/>
        </w:rPr>
        <w:t>Short Position:</w:t>
      </w:r>
    </w:p>
    <w:p w14:paraId="33F01AF2"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Continuing the example, an investor who has sold 100 shares of TSLA without yet owning those shares is said to be short 100 shares. The short investor owes 100 shares at settlement and must fulfill the obligation by purchasing the shares in the market to deliver.</w:t>
      </w:r>
    </w:p>
    <w:p w14:paraId="55520AE7" w14:textId="464A8FEC" w:rsidR="00662844" w:rsidRDefault="00662844" w:rsidP="00F538F1">
      <w:pPr>
        <w:widowControl w:val="0"/>
        <w:autoSpaceDE w:val="0"/>
        <w:autoSpaceDN w:val="0"/>
        <w:adjustRightInd w:val="0"/>
        <w:spacing w:after="200" w:line="276" w:lineRule="auto"/>
        <w:ind w:left="720"/>
        <w:rPr>
          <w:rFonts w:ascii="Calibri" w:hAnsi="Calibri" w:cs="Calibri"/>
          <w:lang w:val="en"/>
        </w:rPr>
      </w:pPr>
    </w:p>
    <w:p w14:paraId="35803C7B" w14:textId="51E545FB" w:rsidR="00F4035B" w:rsidRDefault="00F4035B" w:rsidP="00F4035B">
      <w:pPr>
        <w:pStyle w:val="Title"/>
        <w:rPr>
          <w:lang w:val="en"/>
        </w:rPr>
      </w:pPr>
      <w:r>
        <w:rPr>
          <w:lang w:val="en"/>
        </w:rPr>
        <w:br w:type="page"/>
      </w:r>
      <w:r>
        <w:rPr>
          <w:lang w:val="en"/>
        </w:rPr>
        <w:lastRenderedPageBreak/>
        <w:t>Value Stock Indicators:</w:t>
      </w:r>
    </w:p>
    <w:p w14:paraId="63BA8EC4" w14:textId="0703D437" w:rsidR="00F4035B" w:rsidRDefault="00F4035B" w:rsidP="00F4035B">
      <w:pPr>
        <w:rPr>
          <w:lang w:val="en"/>
        </w:rPr>
      </w:pPr>
    </w:p>
    <w:p w14:paraId="414A54BE" w14:textId="77777777" w:rsidR="00F4035B" w:rsidRPr="007F208F" w:rsidRDefault="00F4035B" w:rsidP="00F4035B">
      <w:pPr>
        <w:pStyle w:val="Heading3"/>
        <w:numPr>
          <w:ilvl w:val="0"/>
          <w:numId w:val="10"/>
        </w:numPr>
        <w:shd w:val="clear" w:color="auto" w:fill="FFFFFF"/>
        <w:spacing w:before="0" w:beforeAutospacing="0" w:after="0" w:afterAutospacing="0"/>
        <w:rPr>
          <w:rFonts w:ascii="Arial" w:hAnsi="Arial" w:cs="Arial"/>
          <w:color w:val="111111"/>
        </w:rPr>
      </w:pPr>
      <w:r w:rsidRPr="007F208F">
        <w:rPr>
          <w:rStyle w:val="mntl-sc-block-headingtext"/>
          <w:rFonts w:ascii="Arial" w:hAnsi="Arial" w:cs="Arial"/>
          <w:color w:val="111111"/>
        </w:rPr>
        <w:t>Price-to-Earnings Ratio</w:t>
      </w:r>
    </w:p>
    <w:p w14:paraId="5BA1E446" w14:textId="77777777"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w:t>
      </w:r>
      <w:hyperlink r:id="rId27" w:history="1">
        <w:r>
          <w:rPr>
            <w:rStyle w:val="Hyperlink"/>
            <w:rFonts w:ascii="Arial" w:hAnsi="Arial" w:cs="Arial"/>
            <w:color w:val="2333A6"/>
            <w:sz w:val="26"/>
            <w:szCs w:val="26"/>
          </w:rPr>
          <w:t>price-to-earnings ratio</w:t>
        </w:r>
      </w:hyperlink>
      <w:r>
        <w:rPr>
          <w:rFonts w:ascii="Arial" w:hAnsi="Arial" w:cs="Arial"/>
          <w:color w:val="111111"/>
          <w:sz w:val="26"/>
          <w:szCs w:val="26"/>
        </w:rPr>
        <w:t> (P/E) helps investors determine the market value of a stock compared to the company's earnings. In short, the P/E ratio shows what the market is willing to pay today for a stock based on its past or future earnings. A high P/E could mean that a stock's price is high relative to earnings and possibly overvalued. Conversely, a low P/E might indicate that the current stock price is low relative to earnings.</w:t>
      </w:r>
    </w:p>
    <w:p w14:paraId="6CBF36CE" w14:textId="57CE595D"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P/E ratio is important because it provides a measuring stick for comparing whether a stock is </w:t>
      </w:r>
      <w:hyperlink r:id="rId28" w:history="1">
        <w:r>
          <w:rPr>
            <w:rStyle w:val="Hyperlink"/>
            <w:rFonts w:ascii="Arial" w:hAnsi="Arial" w:cs="Arial"/>
            <w:color w:val="2C40D0"/>
            <w:sz w:val="26"/>
            <w:szCs w:val="26"/>
          </w:rPr>
          <w:t>overvalued</w:t>
        </w:r>
      </w:hyperlink>
      <w:r>
        <w:rPr>
          <w:rFonts w:ascii="Arial" w:hAnsi="Arial" w:cs="Arial"/>
          <w:color w:val="111111"/>
          <w:sz w:val="26"/>
          <w:szCs w:val="26"/>
        </w:rPr>
        <w:t> or </w:t>
      </w:r>
      <w:hyperlink r:id="rId29" w:history="1">
        <w:r>
          <w:rPr>
            <w:rStyle w:val="Hyperlink"/>
            <w:rFonts w:ascii="Arial" w:hAnsi="Arial" w:cs="Arial"/>
            <w:color w:val="2C40D0"/>
            <w:sz w:val="26"/>
            <w:szCs w:val="26"/>
          </w:rPr>
          <w:t>undervalued</w:t>
        </w:r>
      </w:hyperlink>
      <w:r>
        <w:rPr>
          <w:rFonts w:ascii="Arial" w:hAnsi="Arial" w:cs="Arial"/>
          <w:color w:val="111111"/>
          <w:sz w:val="26"/>
          <w:szCs w:val="26"/>
        </w:rPr>
        <w:t>. However, it's important to compare a company's valuation to companies within its sector or industry. </w:t>
      </w:r>
    </w:p>
    <w:p w14:paraId="1EFE6C5E" w14:textId="677E4434" w:rsidR="007F208F" w:rsidRPr="007F208F" w:rsidRDefault="00F4035B" w:rsidP="007F208F">
      <w:pPr>
        <w:pStyle w:val="NormalWeb"/>
        <w:shd w:val="clear" w:color="auto" w:fill="FFFFFF"/>
        <w:spacing w:before="0" w:beforeAutospacing="0"/>
        <w:ind w:left="720"/>
        <w:rPr>
          <w:b/>
          <w:bCs/>
          <w:i/>
          <w:iCs/>
          <w:color w:val="111111"/>
          <w:sz w:val="32"/>
          <w:szCs w:val="32"/>
          <w:shd w:val="clear" w:color="auto" w:fill="FFFFFF"/>
        </w:rPr>
      </w:pPr>
      <w:r w:rsidRPr="00F4035B">
        <w:rPr>
          <w:rStyle w:val="mord"/>
          <w:b/>
          <w:bCs/>
          <w:i/>
          <w:iCs/>
          <w:sz w:val="32"/>
          <w:szCs w:val="32"/>
        </w:rPr>
        <w:t>P/E Ratio</w:t>
      </w:r>
      <w:r w:rsidR="00703184">
        <w:rPr>
          <w:rStyle w:val="mord"/>
          <w:b/>
          <w:bCs/>
          <w:i/>
          <w:iCs/>
          <w:sz w:val="32"/>
          <w:szCs w:val="32"/>
        </w:rPr>
        <w:t xml:space="preserve"> </w:t>
      </w:r>
      <w:r w:rsidRPr="00F4035B">
        <w:rPr>
          <w:rStyle w:val="mrel"/>
          <w:b/>
          <w:bCs/>
          <w:i/>
          <w:iCs/>
          <w:sz w:val="32"/>
          <w:szCs w:val="32"/>
        </w:rPr>
        <w:t>=</w:t>
      </w:r>
      <w:r w:rsidR="00703184" w:rsidRPr="00F4035B">
        <w:rPr>
          <w:rStyle w:val="mord"/>
          <w:b/>
          <w:bCs/>
          <w:i/>
          <w:iCs/>
          <w:color w:val="111111"/>
          <w:sz w:val="32"/>
          <w:szCs w:val="32"/>
          <w:shd w:val="clear" w:color="auto" w:fill="FFFFFF"/>
        </w:rPr>
        <w:t xml:space="preserve"> </w:t>
      </w:r>
      <w:r w:rsidRPr="00F4035B">
        <w:rPr>
          <w:rStyle w:val="mord"/>
          <w:b/>
          <w:bCs/>
          <w:i/>
          <w:iCs/>
          <w:color w:val="111111"/>
          <w:sz w:val="32"/>
          <w:szCs w:val="32"/>
          <w:shd w:val="clear" w:color="auto" w:fill="FFFFFF"/>
        </w:rPr>
        <w:t>Market value per share</w:t>
      </w:r>
      <w:r w:rsidRPr="00F4035B">
        <w:rPr>
          <w:rStyle w:val="vlist-s"/>
          <w:i/>
          <w:iCs/>
          <w:color w:val="111111"/>
          <w:sz w:val="32"/>
          <w:szCs w:val="32"/>
          <w:shd w:val="clear" w:color="auto" w:fill="FFFFFF"/>
        </w:rPr>
        <w:t>​</w:t>
      </w:r>
      <w:r w:rsidR="00703184">
        <w:rPr>
          <w:rStyle w:val="vlist-s"/>
          <w:i/>
          <w:iCs/>
          <w:color w:val="111111"/>
          <w:sz w:val="32"/>
          <w:szCs w:val="32"/>
          <w:shd w:val="clear" w:color="auto" w:fill="FFFFFF"/>
        </w:rPr>
        <w:t xml:space="preserve"> / </w:t>
      </w:r>
      <w:r w:rsidR="00703184" w:rsidRPr="00F4035B">
        <w:rPr>
          <w:rStyle w:val="mord"/>
          <w:b/>
          <w:bCs/>
          <w:i/>
          <w:iCs/>
          <w:color w:val="111111"/>
          <w:sz w:val="32"/>
          <w:szCs w:val="32"/>
          <w:shd w:val="clear" w:color="auto" w:fill="FFFFFF"/>
        </w:rPr>
        <w:t>Earnings per share</w:t>
      </w:r>
    </w:p>
    <w:p w14:paraId="39CAF78F" w14:textId="77777777" w:rsidR="005570A0" w:rsidRDefault="007F208F" w:rsidP="00F4035B">
      <w:pPr>
        <w:pStyle w:val="NormalWeb"/>
        <w:shd w:val="clear" w:color="auto" w:fill="FFFFFF"/>
        <w:spacing w:before="0" w:beforeAutospacing="0"/>
        <w:ind w:left="720"/>
        <w:rPr>
          <w:i/>
          <w:iCs/>
          <w:color w:val="111111"/>
          <w:sz w:val="32"/>
          <w:szCs w:val="32"/>
          <w:shd w:val="clear" w:color="auto" w:fill="FFFFFF"/>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w:t>
      </w:r>
      <w:proofErr w:type="gramStart"/>
      <w:r>
        <w:rPr>
          <w:i/>
          <w:iCs/>
          <w:color w:val="111111"/>
          <w:sz w:val="32"/>
          <w:szCs w:val="32"/>
          <w:shd w:val="clear" w:color="auto" w:fill="FFFFFF"/>
        </w:rPr>
        <w:t>stats</w:t>
      </w:r>
      <w:proofErr w:type="spellEnd"/>
      <w:r>
        <w:rPr>
          <w:i/>
          <w:iCs/>
          <w:color w:val="111111"/>
          <w:sz w:val="32"/>
          <w:szCs w:val="32"/>
          <w:shd w:val="clear" w:color="auto" w:fill="FFFFFF"/>
        </w:rPr>
        <w:t>(</w:t>
      </w:r>
      <w:proofErr w:type="gramEnd"/>
      <w:r>
        <w:rPr>
          <w:i/>
          <w:iCs/>
          <w:color w:val="111111"/>
          <w:sz w:val="32"/>
          <w:szCs w:val="32"/>
          <w:shd w:val="clear" w:color="auto" w:fill="FFFFFF"/>
        </w:rPr>
        <w:t>), attribute</w:t>
      </w:r>
      <w:r w:rsidR="006D1126">
        <w:rPr>
          <w:i/>
          <w:iCs/>
          <w:color w:val="111111"/>
          <w:sz w:val="32"/>
          <w:szCs w:val="32"/>
          <w:shd w:val="clear" w:color="auto" w:fill="FFFFFF"/>
        </w:rPr>
        <w:t xml:space="preserve"> </w:t>
      </w:r>
      <w:r>
        <w:rPr>
          <w:i/>
          <w:iCs/>
          <w:color w:val="111111"/>
          <w:sz w:val="32"/>
          <w:szCs w:val="32"/>
          <w:shd w:val="clear" w:color="auto" w:fill="FFFFFF"/>
        </w:rPr>
        <w:t>= “Trailing P/E”</w:t>
      </w:r>
    </w:p>
    <w:p w14:paraId="224739FA" w14:textId="6A9C5F67" w:rsidR="00F4035B" w:rsidRPr="00F4035B" w:rsidRDefault="005570A0" w:rsidP="00F4035B">
      <w:pPr>
        <w:pStyle w:val="NormalWeb"/>
        <w:shd w:val="clear" w:color="auto" w:fill="FFFFFF"/>
        <w:spacing w:before="0" w:beforeAutospacing="0"/>
        <w:ind w:left="720"/>
        <w:rPr>
          <w:rFonts w:ascii="Arial" w:hAnsi="Arial" w:cs="Arial"/>
          <w:i/>
          <w:iCs/>
          <w:color w:val="111111"/>
          <w:sz w:val="32"/>
          <w:szCs w:val="32"/>
        </w:rPr>
      </w:pPr>
      <w:r>
        <w:rPr>
          <w:i/>
          <w:iCs/>
          <w:color w:val="111111"/>
          <w:sz w:val="32"/>
          <w:szCs w:val="32"/>
          <w:shd w:val="clear" w:color="auto" w:fill="FFFFFF"/>
        </w:rPr>
        <w:t>Yahoo Finance API</w:t>
      </w:r>
      <w:r w:rsidR="00F4035B" w:rsidRPr="00F4035B">
        <w:rPr>
          <w:i/>
          <w:iCs/>
          <w:color w:val="111111"/>
          <w:sz w:val="32"/>
          <w:szCs w:val="32"/>
          <w:shd w:val="clear" w:color="auto" w:fill="FFFFFF"/>
        </w:rPr>
        <w:br/>
      </w:r>
    </w:p>
    <w:p w14:paraId="5C543F88" w14:textId="77777777" w:rsidR="00F4035B" w:rsidRPr="007F208F" w:rsidRDefault="00F4035B" w:rsidP="00F4035B">
      <w:pPr>
        <w:pStyle w:val="Heading3"/>
        <w:numPr>
          <w:ilvl w:val="0"/>
          <w:numId w:val="10"/>
        </w:numPr>
        <w:shd w:val="clear" w:color="auto" w:fill="FFFFFF"/>
        <w:spacing w:before="0" w:beforeAutospacing="0" w:after="0" w:afterAutospacing="0"/>
        <w:rPr>
          <w:rFonts w:ascii="Arial" w:hAnsi="Arial" w:cs="Arial"/>
          <w:color w:val="111111"/>
        </w:rPr>
      </w:pPr>
      <w:r w:rsidRPr="007F208F">
        <w:rPr>
          <w:rStyle w:val="mntl-sc-block-headingtext"/>
          <w:rFonts w:ascii="Arial" w:hAnsi="Arial" w:cs="Arial"/>
          <w:color w:val="111111"/>
        </w:rPr>
        <w:t>Price-to-Book Ratio</w:t>
      </w:r>
    </w:p>
    <w:p w14:paraId="27163B05" w14:textId="77777777"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w:t>
      </w:r>
      <w:hyperlink r:id="rId30" w:history="1">
        <w:r>
          <w:rPr>
            <w:rStyle w:val="Hyperlink"/>
            <w:rFonts w:ascii="Arial" w:hAnsi="Arial" w:cs="Arial"/>
            <w:color w:val="2C40D0"/>
            <w:sz w:val="26"/>
            <w:szCs w:val="26"/>
          </w:rPr>
          <w:t>price-to-book ratio</w:t>
        </w:r>
      </w:hyperlink>
      <w:r>
        <w:rPr>
          <w:rFonts w:ascii="Arial" w:hAnsi="Arial" w:cs="Arial"/>
          <w:color w:val="111111"/>
          <w:sz w:val="26"/>
          <w:szCs w:val="26"/>
        </w:rPr>
        <w:t> or P/B ratio measures whether a stock is over or undervalued by comparing the net assets of a company to the price of all the outstanding shares. The P/B ratio is a good indication of what investors are willing to pay for each dollar of a company's assets. The P/B ratio divides a stock's share price by its net assets, or total assets minus total liabilities. </w:t>
      </w:r>
    </w:p>
    <w:p w14:paraId="1AE2F6E6" w14:textId="77777777"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reason the ratio is important to value investors is that it shows the difference between the market value of a company's stock and its book value. The market value is the price investors are willing to pay for the stock based on expected future earnings. However, the book value is derived from a company's assets and is a more conservative measure of a company's worth.</w:t>
      </w:r>
    </w:p>
    <w:p w14:paraId="1026A55B" w14:textId="77777777"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 xml:space="preserve">A P/B ratio of 0.95, 1 or 1.1, the underlying stock is trading at nearly book value. In other words, the P/B ratio is more useful the greater the number differs from 1. To a value-seeking investor, </w:t>
      </w:r>
      <w:r w:rsidRPr="00A60BDD">
        <w:rPr>
          <w:rFonts w:ascii="Arial" w:hAnsi="Arial" w:cs="Arial"/>
          <w:color w:val="111111"/>
          <w:sz w:val="26"/>
          <w:szCs w:val="26"/>
          <w:highlight w:val="yellow"/>
        </w:rPr>
        <w:t>a company that trades for a P/B ratio of 0.5 is attractive because it implies that the market value is one-half of the company's stated book value</w:t>
      </w:r>
      <w:r>
        <w:rPr>
          <w:rFonts w:ascii="Arial" w:hAnsi="Arial" w:cs="Arial"/>
          <w:color w:val="111111"/>
          <w:sz w:val="26"/>
          <w:szCs w:val="26"/>
        </w:rPr>
        <w:t>. </w:t>
      </w:r>
      <w:hyperlink r:id="rId31" w:history="1">
        <w:r>
          <w:rPr>
            <w:rStyle w:val="Hyperlink"/>
            <w:rFonts w:ascii="Arial" w:hAnsi="Arial" w:cs="Arial"/>
            <w:color w:val="2C40D0"/>
            <w:sz w:val="26"/>
            <w:szCs w:val="26"/>
          </w:rPr>
          <w:t>Value investors</w:t>
        </w:r>
      </w:hyperlink>
      <w:r>
        <w:rPr>
          <w:rFonts w:ascii="Arial" w:hAnsi="Arial" w:cs="Arial"/>
          <w:color w:val="111111"/>
          <w:sz w:val="26"/>
          <w:szCs w:val="26"/>
        </w:rPr>
        <w:t> often like to seek out companies with a market value less than its book value in hopes that the market perception turns out to be wrong.</w:t>
      </w:r>
    </w:p>
    <w:p w14:paraId="4F9BD58E" w14:textId="285C948F" w:rsidR="007F208F" w:rsidRDefault="00F4035B" w:rsidP="007F208F">
      <w:pPr>
        <w:pStyle w:val="NormalWeb"/>
        <w:shd w:val="clear" w:color="auto" w:fill="FFFFFF"/>
        <w:spacing w:before="0" w:beforeAutospacing="0"/>
        <w:ind w:left="720"/>
        <w:rPr>
          <w:rStyle w:val="mord"/>
          <w:b/>
          <w:bCs/>
          <w:i/>
          <w:iCs/>
          <w:color w:val="111111"/>
          <w:sz w:val="31"/>
          <w:szCs w:val="31"/>
          <w:shd w:val="clear" w:color="auto" w:fill="FFFFFF"/>
        </w:rPr>
      </w:pPr>
      <w:r w:rsidRPr="00F4035B">
        <w:rPr>
          <w:rStyle w:val="mord"/>
          <w:b/>
          <w:bCs/>
          <w:i/>
          <w:iCs/>
          <w:color w:val="111111"/>
          <w:sz w:val="31"/>
          <w:szCs w:val="31"/>
          <w:shd w:val="clear" w:color="auto" w:fill="FFFFFF"/>
        </w:rPr>
        <w:t>P</w:t>
      </w:r>
      <w:r w:rsidRPr="00F4035B">
        <w:rPr>
          <w:rStyle w:val="mord"/>
          <w:b/>
          <w:bCs/>
          <w:color w:val="111111"/>
          <w:sz w:val="31"/>
          <w:szCs w:val="31"/>
          <w:shd w:val="clear" w:color="auto" w:fill="FFFFFF"/>
        </w:rPr>
        <w:t>/</w:t>
      </w:r>
      <w:r w:rsidRPr="00F4035B">
        <w:rPr>
          <w:rStyle w:val="mord"/>
          <w:b/>
          <w:bCs/>
          <w:i/>
          <w:iCs/>
          <w:color w:val="111111"/>
          <w:sz w:val="31"/>
          <w:szCs w:val="31"/>
          <w:shd w:val="clear" w:color="auto" w:fill="FFFFFF"/>
        </w:rPr>
        <w:t>B</w:t>
      </w:r>
      <w:r w:rsidRPr="00F4035B">
        <w:rPr>
          <w:rStyle w:val="mspace"/>
          <w:b/>
          <w:bCs/>
          <w:color w:val="111111"/>
          <w:sz w:val="31"/>
          <w:szCs w:val="31"/>
          <w:shd w:val="clear" w:color="auto" w:fill="FFFFFF"/>
        </w:rPr>
        <w:t> </w:t>
      </w:r>
      <w:r w:rsidRPr="00F4035B">
        <w:rPr>
          <w:rStyle w:val="mord"/>
          <w:b/>
          <w:bCs/>
          <w:i/>
          <w:iCs/>
          <w:color w:val="111111"/>
          <w:sz w:val="31"/>
          <w:szCs w:val="31"/>
          <w:shd w:val="clear" w:color="auto" w:fill="FFFFFF"/>
        </w:rPr>
        <w:t>Ratio</w:t>
      </w:r>
      <w:r w:rsidR="00703184">
        <w:rPr>
          <w:rStyle w:val="mord"/>
          <w:b/>
          <w:bCs/>
          <w:i/>
          <w:iCs/>
          <w:color w:val="111111"/>
          <w:sz w:val="31"/>
          <w:szCs w:val="31"/>
          <w:shd w:val="clear" w:color="auto" w:fill="FFFFFF"/>
        </w:rPr>
        <w:t xml:space="preserve"> </w:t>
      </w:r>
      <w:r w:rsidRPr="00F4035B">
        <w:rPr>
          <w:rStyle w:val="mrel"/>
          <w:b/>
          <w:bCs/>
          <w:color w:val="111111"/>
          <w:sz w:val="31"/>
          <w:szCs w:val="31"/>
          <w:shd w:val="clear" w:color="auto" w:fill="FFFFFF"/>
        </w:rPr>
        <w:t>=</w:t>
      </w:r>
      <w:r w:rsidR="00703184">
        <w:rPr>
          <w:rStyle w:val="mrel"/>
          <w:b/>
          <w:bCs/>
          <w:color w:val="111111"/>
          <w:sz w:val="31"/>
          <w:szCs w:val="31"/>
          <w:shd w:val="clear" w:color="auto" w:fill="FFFFFF"/>
        </w:rPr>
        <w:t xml:space="preserve"> </w:t>
      </w:r>
      <w:r w:rsidR="00703184" w:rsidRPr="00F4035B">
        <w:rPr>
          <w:rStyle w:val="mord"/>
          <w:b/>
          <w:bCs/>
          <w:i/>
          <w:iCs/>
          <w:color w:val="111111"/>
          <w:sz w:val="31"/>
          <w:szCs w:val="31"/>
          <w:shd w:val="clear" w:color="auto" w:fill="FFFFFF"/>
        </w:rPr>
        <w:t>Market</w:t>
      </w:r>
      <w:r w:rsidR="00703184" w:rsidRPr="00F4035B">
        <w:rPr>
          <w:rStyle w:val="mspace"/>
          <w:b/>
          <w:bCs/>
          <w:color w:val="111111"/>
          <w:sz w:val="31"/>
          <w:szCs w:val="31"/>
          <w:shd w:val="clear" w:color="auto" w:fill="FFFFFF"/>
        </w:rPr>
        <w:t> </w:t>
      </w:r>
      <w:r w:rsidR="00703184" w:rsidRPr="00F4035B">
        <w:rPr>
          <w:rStyle w:val="mord"/>
          <w:b/>
          <w:bCs/>
          <w:i/>
          <w:iCs/>
          <w:color w:val="111111"/>
          <w:sz w:val="31"/>
          <w:szCs w:val="31"/>
          <w:shd w:val="clear" w:color="auto" w:fill="FFFFFF"/>
        </w:rPr>
        <w:t>Price</w:t>
      </w:r>
      <w:r w:rsidR="00703184" w:rsidRPr="00F4035B">
        <w:rPr>
          <w:rStyle w:val="mspace"/>
          <w:b/>
          <w:bCs/>
          <w:color w:val="111111"/>
          <w:sz w:val="31"/>
          <w:szCs w:val="31"/>
          <w:shd w:val="clear" w:color="auto" w:fill="FFFFFF"/>
        </w:rPr>
        <w:t> </w:t>
      </w:r>
      <w:r w:rsidR="00703184" w:rsidRPr="00F4035B">
        <w:rPr>
          <w:rStyle w:val="mord"/>
          <w:b/>
          <w:bCs/>
          <w:i/>
          <w:iCs/>
          <w:color w:val="111111"/>
          <w:sz w:val="31"/>
          <w:szCs w:val="31"/>
          <w:shd w:val="clear" w:color="auto" w:fill="FFFFFF"/>
        </w:rPr>
        <w:t>per</w:t>
      </w:r>
      <w:r w:rsidR="00703184" w:rsidRPr="00F4035B">
        <w:rPr>
          <w:rStyle w:val="mspace"/>
          <w:b/>
          <w:bCs/>
          <w:color w:val="111111"/>
          <w:sz w:val="31"/>
          <w:szCs w:val="31"/>
          <w:shd w:val="clear" w:color="auto" w:fill="FFFFFF"/>
        </w:rPr>
        <w:t> </w:t>
      </w:r>
      <w:r w:rsidR="00703184" w:rsidRPr="00F4035B">
        <w:rPr>
          <w:rStyle w:val="mord"/>
          <w:b/>
          <w:bCs/>
          <w:i/>
          <w:iCs/>
          <w:color w:val="111111"/>
          <w:sz w:val="31"/>
          <w:szCs w:val="31"/>
          <w:shd w:val="clear" w:color="auto" w:fill="FFFFFF"/>
        </w:rPr>
        <w:t>Share</w:t>
      </w:r>
      <w:r w:rsidR="00703184" w:rsidRPr="00F4035B">
        <w:rPr>
          <w:rStyle w:val="vlist-s"/>
          <w:b/>
          <w:bCs/>
          <w:color w:val="111111"/>
          <w:sz w:val="2"/>
          <w:szCs w:val="2"/>
          <w:shd w:val="clear" w:color="auto" w:fill="FFFFFF"/>
        </w:rPr>
        <w:t>​</w:t>
      </w:r>
      <w:r w:rsidR="00703184" w:rsidRPr="00F4035B">
        <w:rPr>
          <w:rFonts w:ascii="Tahoma" w:hAnsi="Tahoma" w:cs="Tahoma"/>
          <w:b/>
          <w:bCs/>
          <w:color w:val="111111"/>
          <w:sz w:val="26"/>
          <w:szCs w:val="26"/>
          <w:shd w:val="clear" w:color="auto" w:fill="FFFFFF"/>
        </w:rPr>
        <w:t>﻿</w:t>
      </w:r>
      <w:r w:rsidR="00703184">
        <w:rPr>
          <w:rFonts w:ascii="Tahoma" w:hAnsi="Tahoma" w:cs="Tahoma"/>
          <w:b/>
          <w:bCs/>
          <w:color w:val="111111"/>
          <w:sz w:val="26"/>
          <w:szCs w:val="26"/>
          <w:shd w:val="clear" w:color="auto" w:fill="FFFFFF"/>
        </w:rPr>
        <w:t xml:space="preserve"> / </w:t>
      </w:r>
      <w:r w:rsidRPr="00F4035B">
        <w:rPr>
          <w:rStyle w:val="mord"/>
          <w:b/>
          <w:bCs/>
          <w:i/>
          <w:iCs/>
          <w:color w:val="111111"/>
          <w:sz w:val="31"/>
          <w:szCs w:val="31"/>
          <w:shd w:val="clear" w:color="auto" w:fill="FFFFFF"/>
        </w:rPr>
        <w:t>Book</w:t>
      </w:r>
      <w:r w:rsidRPr="00F4035B">
        <w:rPr>
          <w:rStyle w:val="mspace"/>
          <w:b/>
          <w:bCs/>
          <w:color w:val="111111"/>
          <w:sz w:val="31"/>
          <w:szCs w:val="31"/>
          <w:shd w:val="clear" w:color="auto" w:fill="FFFFFF"/>
        </w:rPr>
        <w:t> </w:t>
      </w:r>
      <w:r w:rsidRPr="00F4035B">
        <w:rPr>
          <w:rStyle w:val="mord"/>
          <w:b/>
          <w:bCs/>
          <w:i/>
          <w:iCs/>
          <w:color w:val="111111"/>
          <w:sz w:val="31"/>
          <w:szCs w:val="31"/>
          <w:shd w:val="clear" w:color="auto" w:fill="FFFFFF"/>
        </w:rPr>
        <w:t>Value</w:t>
      </w:r>
      <w:r w:rsidRPr="00F4035B">
        <w:rPr>
          <w:rStyle w:val="mspace"/>
          <w:b/>
          <w:bCs/>
          <w:color w:val="111111"/>
          <w:sz w:val="31"/>
          <w:szCs w:val="31"/>
          <w:shd w:val="clear" w:color="auto" w:fill="FFFFFF"/>
        </w:rPr>
        <w:t> </w:t>
      </w:r>
      <w:r w:rsidR="00703184">
        <w:rPr>
          <w:rStyle w:val="mord"/>
          <w:b/>
          <w:bCs/>
          <w:i/>
          <w:iCs/>
          <w:color w:val="111111"/>
          <w:sz w:val="31"/>
          <w:szCs w:val="31"/>
          <w:shd w:val="clear" w:color="auto" w:fill="FFFFFF"/>
        </w:rPr>
        <w:t>per</w:t>
      </w:r>
      <w:r w:rsidRPr="00F4035B">
        <w:rPr>
          <w:rStyle w:val="mspace"/>
          <w:b/>
          <w:bCs/>
          <w:color w:val="111111"/>
          <w:sz w:val="31"/>
          <w:szCs w:val="31"/>
          <w:shd w:val="clear" w:color="auto" w:fill="FFFFFF"/>
        </w:rPr>
        <w:t> </w:t>
      </w:r>
      <w:r w:rsidRPr="00F4035B">
        <w:rPr>
          <w:rStyle w:val="mord"/>
          <w:b/>
          <w:bCs/>
          <w:i/>
          <w:iCs/>
          <w:color w:val="111111"/>
          <w:sz w:val="31"/>
          <w:szCs w:val="31"/>
          <w:shd w:val="clear" w:color="auto" w:fill="FFFFFF"/>
        </w:rPr>
        <w:t>Share</w:t>
      </w:r>
    </w:p>
    <w:p w14:paraId="532E158C" w14:textId="698441A7" w:rsidR="007F208F" w:rsidRDefault="007F208F" w:rsidP="00F4035B">
      <w:pPr>
        <w:pStyle w:val="NormalWeb"/>
        <w:shd w:val="clear" w:color="auto" w:fill="FFFFFF"/>
        <w:spacing w:before="0" w:beforeAutospacing="0"/>
        <w:ind w:left="720"/>
        <w:rPr>
          <w:rFonts w:ascii="Tahoma" w:hAnsi="Tahoma" w:cs="Tahoma"/>
          <w:b/>
          <w:bCs/>
          <w:color w:val="111111"/>
          <w:sz w:val="26"/>
          <w:szCs w:val="26"/>
          <w:shd w:val="clear" w:color="auto" w:fill="FFFFFF"/>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w:t>
      </w:r>
      <w:proofErr w:type="gramStart"/>
      <w:r>
        <w:rPr>
          <w:i/>
          <w:iCs/>
          <w:color w:val="111111"/>
          <w:sz w:val="32"/>
          <w:szCs w:val="32"/>
          <w:shd w:val="clear" w:color="auto" w:fill="FFFFFF"/>
        </w:rPr>
        <w:t>stats</w:t>
      </w:r>
      <w:proofErr w:type="spellEnd"/>
      <w:r>
        <w:rPr>
          <w:i/>
          <w:iCs/>
          <w:color w:val="111111"/>
          <w:sz w:val="32"/>
          <w:szCs w:val="32"/>
          <w:shd w:val="clear" w:color="auto" w:fill="FFFFFF"/>
        </w:rPr>
        <w:t>(</w:t>
      </w:r>
      <w:proofErr w:type="gramEnd"/>
      <w:r>
        <w:rPr>
          <w:i/>
          <w:iCs/>
          <w:color w:val="111111"/>
          <w:sz w:val="32"/>
          <w:szCs w:val="32"/>
          <w:shd w:val="clear" w:color="auto" w:fill="FFFFFF"/>
        </w:rPr>
        <w:t>), attribute</w:t>
      </w:r>
      <w:r w:rsidR="006D1126">
        <w:rPr>
          <w:i/>
          <w:iCs/>
          <w:color w:val="111111"/>
          <w:sz w:val="32"/>
          <w:szCs w:val="32"/>
          <w:shd w:val="clear" w:color="auto" w:fill="FFFFFF"/>
        </w:rPr>
        <w:t xml:space="preserve"> </w:t>
      </w:r>
      <w:r>
        <w:rPr>
          <w:i/>
          <w:iCs/>
          <w:color w:val="111111"/>
          <w:sz w:val="32"/>
          <w:szCs w:val="32"/>
          <w:shd w:val="clear" w:color="auto" w:fill="FFFFFF"/>
        </w:rPr>
        <w:t>= “Price/Book”</w:t>
      </w:r>
      <w:r w:rsidRPr="00F4035B">
        <w:rPr>
          <w:i/>
          <w:iCs/>
          <w:color w:val="111111"/>
          <w:sz w:val="32"/>
          <w:szCs w:val="32"/>
          <w:shd w:val="clear" w:color="auto" w:fill="FFFFFF"/>
        </w:rPr>
        <w:br/>
      </w:r>
    </w:p>
    <w:p w14:paraId="045C3BC0" w14:textId="65E92173" w:rsidR="00703184" w:rsidRDefault="007F208F" w:rsidP="007F208F">
      <w:pPr>
        <w:pStyle w:val="NormalWeb"/>
        <w:shd w:val="clear" w:color="auto" w:fill="FFFFFF"/>
        <w:spacing w:before="0" w:beforeAutospacing="0"/>
        <w:ind w:left="720"/>
        <w:rPr>
          <w:rFonts w:ascii="Tahoma" w:hAnsi="Tahoma" w:cs="Tahoma"/>
          <w:b/>
          <w:bCs/>
          <w:color w:val="111111"/>
          <w:sz w:val="26"/>
          <w:szCs w:val="26"/>
          <w:shd w:val="clear" w:color="auto" w:fill="FFFFFF"/>
        </w:rPr>
      </w:pPr>
      <w:r>
        <w:rPr>
          <w:rFonts w:ascii="Tahoma" w:hAnsi="Tahoma" w:cs="Tahoma"/>
          <w:b/>
          <w:bCs/>
          <w:color w:val="111111"/>
          <w:sz w:val="26"/>
          <w:szCs w:val="26"/>
          <w:shd w:val="clear" w:color="auto" w:fill="FFFFFF"/>
        </w:rPr>
        <w:br w:type="page"/>
      </w:r>
    </w:p>
    <w:p w14:paraId="357D18DD" w14:textId="77777777" w:rsidR="00703184" w:rsidRPr="007F208F" w:rsidRDefault="00703184" w:rsidP="00703184">
      <w:pPr>
        <w:pStyle w:val="Heading3"/>
        <w:numPr>
          <w:ilvl w:val="0"/>
          <w:numId w:val="10"/>
        </w:numPr>
        <w:shd w:val="clear" w:color="auto" w:fill="FFFFFF"/>
        <w:spacing w:before="0" w:beforeAutospacing="0" w:after="0" w:afterAutospacing="0"/>
        <w:rPr>
          <w:rFonts w:ascii="Arial" w:hAnsi="Arial" w:cs="Arial"/>
          <w:color w:val="111111"/>
        </w:rPr>
      </w:pPr>
      <w:r w:rsidRPr="007F208F">
        <w:rPr>
          <w:rStyle w:val="mntl-sc-block-headingtext"/>
          <w:rFonts w:ascii="Arial" w:hAnsi="Arial" w:cs="Arial"/>
          <w:color w:val="111111"/>
        </w:rPr>
        <w:t>Debt-to-Equity</w:t>
      </w:r>
    </w:p>
    <w:p w14:paraId="1B2F95AD" w14:textId="77777777" w:rsidR="00703184" w:rsidRDefault="00703184" w:rsidP="00703184">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w:t>
      </w:r>
      <w:hyperlink r:id="rId32" w:history="1">
        <w:r>
          <w:rPr>
            <w:rStyle w:val="Hyperlink"/>
            <w:rFonts w:ascii="Arial" w:hAnsi="Arial" w:cs="Arial"/>
            <w:color w:val="2C40D0"/>
            <w:sz w:val="26"/>
            <w:szCs w:val="26"/>
          </w:rPr>
          <w:t>debt-to-equity ratio</w:t>
        </w:r>
      </w:hyperlink>
      <w:r>
        <w:rPr>
          <w:rFonts w:ascii="Arial" w:hAnsi="Arial" w:cs="Arial"/>
          <w:color w:val="111111"/>
          <w:sz w:val="26"/>
          <w:szCs w:val="26"/>
        </w:rPr>
        <w:t> (D/E) helps investors determine how a company finances its assets. The ratio shows the proportion of equity to debt a company is using to finance its assets.</w:t>
      </w:r>
    </w:p>
    <w:p w14:paraId="0B8DDAF4" w14:textId="77777777" w:rsidR="00703184" w:rsidRDefault="00703184" w:rsidP="00703184">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A low debt-to-equity ratio means the company uses a</w:t>
      </w:r>
      <w:r>
        <w:rPr>
          <w:rStyle w:val="Emphasis"/>
          <w:rFonts w:ascii="Arial" w:hAnsi="Arial" w:cs="Arial"/>
          <w:color w:val="111111"/>
          <w:sz w:val="26"/>
          <w:szCs w:val="26"/>
        </w:rPr>
        <w:t> lower amount of debt </w:t>
      </w:r>
      <w:r>
        <w:rPr>
          <w:rFonts w:ascii="Arial" w:hAnsi="Arial" w:cs="Arial"/>
          <w:color w:val="111111"/>
          <w:sz w:val="26"/>
          <w:szCs w:val="26"/>
        </w:rPr>
        <w:t>for financing versus equity via shareholders. A high debt-equity ratio means the company derives </w:t>
      </w:r>
      <w:r>
        <w:rPr>
          <w:rStyle w:val="Emphasis"/>
          <w:rFonts w:ascii="Arial" w:hAnsi="Arial" w:cs="Arial"/>
          <w:color w:val="111111"/>
          <w:sz w:val="26"/>
          <w:szCs w:val="26"/>
        </w:rPr>
        <w:t>more of their financing from debt</w:t>
      </w:r>
      <w:r>
        <w:rPr>
          <w:rFonts w:ascii="Arial" w:hAnsi="Arial" w:cs="Arial"/>
          <w:color w:val="111111"/>
          <w:sz w:val="26"/>
          <w:szCs w:val="26"/>
        </w:rPr>
        <w:t> relative to equity. Too much debt can pose a risk to a company if they don't have the earnings or cash flow to meet its debt obligations. </w:t>
      </w:r>
    </w:p>
    <w:p w14:paraId="5C157298" w14:textId="77777777" w:rsidR="00703184" w:rsidRDefault="00703184" w:rsidP="00703184">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As with the previous ratios, the debt-to-equity ratio can vary from industry to industry. A high debt-to-equity ratio doesn't necessarily mean the company is run poorly. Often, debt is used to expand operations and generate additional streams of income. Some industries, with a lot of fixed assets such as the auto and construction industries, typically have higher ratios than companies in other industries. </w:t>
      </w:r>
    </w:p>
    <w:p w14:paraId="04B7BB54" w14:textId="77777777" w:rsidR="0092046F" w:rsidRDefault="00703184" w:rsidP="00F4035B">
      <w:pPr>
        <w:pStyle w:val="NormalWeb"/>
        <w:shd w:val="clear" w:color="auto" w:fill="FFFFFF"/>
        <w:spacing w:before="0" w:beforeAutospacing="0"/>
        <w:ind w:left="720"/>
        <w:rPr>
          <w:rStyle w:val="mord"/>
          <w:rFonts w:eastAsiaTheme="majorEastAsia"/>
          <w:b/>
          <w:bCs/>
          <w:i/>
          <w:iCs/>
          <w:color w:val="111111"/>
          <w:sz w:val="32"/>
          <w:szCs w:val="32"/>
          <w:shd w:val="clear" w:color="auto" w:fill="FFFFFF"/>
        </w:rPr>
      </w:pPr>
      <w:r>
        <w:rPr>
          <w:rStyle w:val="vlist-s"/>
          <w:sz w:val="2"/>
          <w:szCs w:val="2"/>
        </w:rPr>
        <w:t>​</w:t>
      </w:r>
      <w:r w:rsidRPr="00703184">
        <w:rPr>
          <w:rStyle w:val="mord"/>
          <w:rFonts w:eastAsiaTheme="majorEastAsia"/>
          <w:b/>
          <w:bCs/>
          <w:i/>
          <w:iCs/>
          <w:color w:val="111111"/>
          <w:sz w:val="32"/>
          <w:szCs w:val="32"/>
          <w:shd w:val="clear" w:color="auto" w:fill="FFFFFF"/>
        </w:rPr>
        <w:t>Debt/Equity</w:t>
      </w:r>
      <w:r>
        <w:rPr>
          <w:rStyle w:val="mord"/>
          <w:rFonts w:eastAsiaTheme="majorEastAsia"/>
          <w:b/>
          <w:bCs/>
          <w:i/>
          <w:iCs/>
          <w:color w:val="111111"/>
          <w:sz w:val="32"/>
          <w:szCs w:val="32"/>
          <w:shd w:val="clear" w:color="auto" w:fill="FFFFFF"/>
        </w:rPr>
        <w:t xml:space="preserve"> </w:t>
      </w:r>
      <w:r w:rsidRPr="00703184">
        <w:rPr>
          <w:rStyle w:val="mrel"/>
          <w:rFonts w:eastAsiaTheme="majorEastAsia"/>
          <w:b/>
          <w:bCs/>
          <w:i/>
          <w:iCs/>
          <w:color w:val="111111"/>
          <w:sz w:val="32"/>
          <w:szCs w:val="32"/>
          <w:shd w:val="clear" w:color="auto" w:fill="FFFFFF"/>
        </w:rPr>
        <w:t>=</w:t>
      </w:r>
      <w:r>
        <w:rPr>
          <w:rStyle w:val="mrel"/>
          <w:rFonts w:eastAsiaTheme="majorEastAsia"/>
          <w:b/>
          <w:bCs/>
          <w:i/>
          <w:iCs/>
          <w:color w:val="111111"/>
          <w:sz w:val="32"/>
          <w:szCs w:val="32"/>
          <w:shd w:val="clear" w:color="auto" w:fill="FFFFFF"/>
        </w:rPr>
        <w:t xml:space="preserve"> </w:t>
      </w:r>
      <w:r w:rsidRPr="00703184">
        <w:rPr>
          <w:rStyle w:val="mord"/>
          <w:rFonts w:eastAsiaTheme="majorEastAsia"/>
          <w:b/>
          <w:bCs/>
          <w:i/>
          <w:iCs/>
          <w:color w:val="111111"/>
          <w:sz w:val="32"/>
          <w:szCs w:val="32"/>
          <w:shd w:val="clear" w:color="auto" w:fill="FFFFFF"/>
        </w:rPr>
        <w:t>Total Liabilities</w:t>
      </w:r>
      <w:r w:rsidRPr="00703184">
        <w:rPr>
          <w:rStyle w:val="vlist-s"/>
          <w:b/>
          <w:bCs/>
          <w:i/>
          <w:iCs/>
          <w:color w:val="111111"/>
          <w:sz w:val="32"/>
          <w:szCs w:val="32"/>
          <w:shd w:val="clear" w:color="auto" w:fill="FFFFFF"/>
        </w:rPr>
        <w:t>​​</w:t>
      </w:r>
      <w:r>
        <w:rPr>
          <w:rStyle w:val="vlist-s"/>
          <w:b/>
          <w:bCs/>
          <w:i/>
          <w:iCs/>
          <w:color w:val="111111"/>
          <w:sz w:val="32"/>
          <w:szCs w:val="32"/>
          <w:shd w:val="clear" w:color="auto" w:fill="FFFFFF"/>
        </w:rPr>
        <w:t xml:space="preserve"> / </w:t>
      </w:r>
      <w:r w:rsidRPr="00703184">
        <w:rPr>
          <w:rStyle w:val="mord"/>
          <w:rFonts w:eastAsiaTheme="majorEastAsia"/>
          <w:b/>
          <w:bCs/>
          <w:i/>
          <w:iCs/>
          <w:color w:val="111111"/>
          <w:sz w:val="32"/>
          <w:szCs w:val="32"/>
          <w:shd w:val="clear" w:color="auto" w:fill="FFFFFF"/>
        </w:rPr>
        <w:t>Total Shareholders’ Equity</w:t>
      </w:r>
    </w:p>
    <w:p w14:paraId="113EA8D2" w14:textId="0C04EE5A" w:rsidR="0092046F" w:rsidRDefault="006D1126" w:rsidP="00F4035B">
      <w:pPr>
        <w:pStyle w:val="NormalWeb"/>
        <w:shd w:val="clear" w:color="auto" w:fill="FFFFFF"/>
        <w:spacing w:before="0" w:beforeAutospacing="0"/>
        <w:ind w:left="720"/>
        <w:rPr>
          <w:i/>
          <w:iCs/>
          <w:color w:val="111111"/>
          <w:sz w:val="32"/>
          <w:szCs w:val="32"/>
          <w:shd w:val="clear" w:color="auto" w:fill="FFFFFF"/>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w:t>
      </w:r>
      <w:proofErr w:type="gramStart"/>
      <w:r>
        <w:rPr>
          <w:i/>
          <w:iCs/>
          <w:color w:val="111111"/>
          <w:sz w:val="32"/>
          <w:szCs w:val="32"/>
          <w:shd w:val="clear" w:color="auto" w:fill="FFFFFF"/>
        </w:rPr>
        <w:t>stats</w:t>
      </w:r>
      <w:proofErr w:type="spellEnd"/>
      <w:r>
        <w:rPr>
          <w:i/>
          <w:iCs/>
          <w:color w:val="111111"/>
          <w:sz w:val="32"/>
          <w:szCs w:val="32"/>
          <w:shd w:val="clear" w:color="auto" w:fill="FFFFFF"/>
        </w:rPr>
        <w:t>(</w:t>
      </w:r>
      <w:proofErr w:type="gramEnd"/>
      <w:r>
        <w:rPr>
          <w:i/>
          <w:iCs/>
          <w:color w:val="111111"/>
          <w:sz w:val="32"/>
          <w:szCs w:val="32"/>
          <w:shd w:val="clear" w:color="auto" w:fill="FFFFFF"/>
        </w:rPr>
        <w:t>), attribute = “Total Debit/Equity”</w:t>
      </w:r>
    </w:p>
    <w:p w14:paraId="3AA30318" w14:textId="14ED6740" w:rsidR="005570A0" w:rsidRDefault="005570A0" w:rsidP="00F4035B">
      <w:pPr>
        <w:pStyle w:val="NormalWeb"/>
        <w:shd w:val="clear" w:color="auto" w:fill="FFFFFF"/>
        <w:spacing w:before="0" w:beforeAutospacing="0"/>
        <w:ind w:left="720"/>
        <w:rPr>
          <w:i/>
          <w:iCs/>
          <w:color w:val="111111"/>
          <w:sz w:val="32"/>
          <w:szCs w:val="32"/>
          <w:shd w:val="clear" w:color="auto" w:fill="FFFFFF"/>
        </w:rPr>
      </w:pPr>
      <w:r>
        <w:rPr>
          <w:i/>
          <w:iCs/>
          <w:color w:val="111111"/>
          <w:sz w:val="32"/>
          <w:szCs w:val="32"/>
          <w:shd w:val="clear" w:color="auto" w:fill="FFFFFF"/>
        </w:rPr>
        <w:t xml:space="preserve">Yahoo Finance API – </w:t>
      </w:r>
      <w:proofErr w:type="spellStart"/>
      <w:r>
        <w:rPr>
          <w:i/>
          <w:iCs/>
          <w:color w:val="111111"/>
          <w:sz w:val="32"/>
          <w:szCs w:val="32"/>
          <w:shd w:val="clear" w:color="auto" w:fill="FFFFFF"/>
        </w:rPr>
        <w:t>get_</w:t>
      </w:r>
      <w:proofErr w:type="gramStart"/>
      <w:r>
        <w:rPr>
          <w:i/>
          <w:iCs/>
          <w:color w:val="111111"/>
          <w:sz w:val="32"/>
          <w:szCs w:val="32"/>
          <w:shd w:val="clear" w:color="auto" w:fill="FFFFFF"/>
        </w:rPr>
        <w:t>stat</w:t>
      </w:r>
      <w:r w:rsidR="005F5DEC">
        <w:rPr>
          <w:i/>
          <w:iCs/>
          <w:color w:val="111111"/>
          <w:sz w:val="32"/>
          <w:szCs w:val="32"/>
          <w:shd w:val="clear" w:color="auto" w:fill="FFFFFF"/>
        </w:rPr>
        <w:t>i</w:t>
      </w:r>
      <w:r>
        <w:rPr>
          <w:i/>
          <w:iCs/>
          <w:color w:val="111111"/>
          <w:sz w:val="32"/>
          <w:szCs w:val="32"/>
          <w:shd w:val="clear" w:color="auto" w:fill="FFFFFF"/>
        </w:rPr>
        <w:t>s</w:t>
      </w:r>
      <w:r w:rsidR="005F5DEC">
        <w:rPr>
          <w:i/>
          <w:iCs/>
          <w:color w:val="111111"/>
          <w:sz w:val="32"/>
          <w:szCs w:val="32"/>
          <w:shd w:val="clear" w:color="auto" w:fill="FFFFFF"/>
        </w:rPr>
        <w:t>tics</w:t>
      </w:r>
      <w:proofErr w:type="spellEnd"/>
      <w:r>
        <w:rPr>
          <w:i/>
          <w:iCs/>
          <w:color w:val="111111"/>
          <w:sz w:val="32"/>
          <w:szCs w:val="32"/>
          <w:shd w:val="clear" w:color="auto" w:fill="FFFFFF"/>
        </w:rPr>
        <w:t>(</w:t>
      </w:r>
      <w:proofErr w:type="gramEnd"/>
      <w:r>
        <w:rPr>
          <w:i/>
          <w:iCs/>
          <w:color w:val="111111"/>
          <w:sz w:val="32"/>
          <w:szCs w:val="32"/>
          <w:shd w:val="clear" w:color="auto" w:fill="FFFFFF"/>
        </w:rPr>
        <w:t xml:space="preserve">), attribute = </w:t>
      </w:r>
      <w:r w:rsidR="005F5DEC">
        <w:rPr>
          <w:i/>
          <w:iCs/>
          <w:color w:val="111111"/>
          <w:sz w:val="32"/>
          <w:szCs w:val="32"/>
          <w:shd w:val="clear" w:color="auto" w:fill="FFFFFF"/>
        </w:rPr>
        <w:t>“properties”-&gt;</w:t>
      </w:r>
      <w:r>
        <w:rPr>
          <w:i/>
          <w:iCs/>
          <w:color w:val="111111"/>
          <w:sz w:val="32"/>
          <w:szCs w:val="32"/>
          <w:shd w:val="clear" w:color="auto" w:fill="FFFFFF"/>
        </w:rPr>
        <w:t>“</w:t>
      </w:r>
      <w:proofErr w:type="spellStart"/>
      <w:r w:rsidR="005F5DEC">
        <w:rPr>
          <w:i/>
          <w:iCs/>
          <w:color w:val="111111"/>
          <w:sz w:val="32"/>
          <w:szCs w:val="32"/>
          <w:shd w:val="clear" w:color="auto" w:fill="FFFFFF"/>
        </w:rPr>
        <w:t>debitToEquity</w:t>
      </w:r>
      <w:proofErr w:type="spellEnd"/>
      <w:r w:rsidR="005F5DEC">
        <w:rPr>
          <w:i/>
          <w:iCs/>
          <w:color w:val="111111"/>
          <w:sz w:val="32"/>
          <w:szCs w:val="32"/>
          <w:shd w:val="clear" w:color="auto" w:fill="FFFFFF"/>
        </w:rPr>
        <w:t>” -&gt; properties</w:t>
      </w:r>
      <w:r>
        <w:rPr>
          <w:i/>
          <w:iCs/>
          <w:color w:val="111111"/>
          <w:sz w:val="32"/>
          <w:szCs w:val="32"/>
          <w:shd w:val="clear" w:color="auto" w:fill="FFFFFF"/>
        </w:rPr>
        <w:t>”</w:t>
      </w:r>
    </w:p>
    <w:p w14:paraId="1ABA909B" w14:textId="77777777" w:rsidR="005570A0" w:rsidRDefault="005570A0" w:rsidP="00F4035B">
      <w:pPr>
        <w:pStyle w:val="NormalWeb"/>
        <w:shd w:val="clear" w:color="auto" w:fill="FFFFFF"/>
        <w:spacing w:before="0" w:beforeAutospacing="0"/>
        <w:ind w:left="720"/>
        <w:rPr>
          <w:i/>
          <w:iCs/>
          <w:color w:val="111111"/>
          <w:sz w:val="32"/>
          <w:szCs w:val="32"/>
          <w:shd w:val="clear" w:color="auto" w:fill="FFFFFF"/>
        </w:rPr>
      </w:pPr>
    </w:p>
    <w:p w14:paraId="3438B6CE" w14:textId="77777777" w:rsidR="005570A0" w:rsidRDefault="005570A0" w:rsidP="00F4035B">
      <w:pPr>
        <w:pStyle w:val="NormalWeb"/>
        <w:shd w:val="clear" w:color="auto" w:fill="FFFFFF"/>
        <w:spacing w:before="0" w:beforeAutospacing="0"/>
        <w:ind w:left="720"/>
        <w:rPr>
          <w:i/>
          <w:iCs/>
          <w:color w:val="111111"/>
          <w:sz w:val="32"/>
          <w:szCs w:val="32"/>
          <w:shd w:val="clear" w:color="auto" w:fill="FFFFFF"/>
        </w:rPr>
      </w:pPr>
    </w:p>
    <w:p w14:paraId="6087656D" w14:textId="77777777" w:rsidR="006D1126" w:rsidRDefault="006D1126" w:rsidP="00F4035B">
      <w:pPr>
        <w:pStyle w:val="NormalWeb"/>
        <w:shd w:val="clear" w:color="auto" w:fill="FFFFFF"/>
        <w:spacing w:before="0" w:beforeAutospacing="0"/>
        <w:ind w:left="720"/>
        <w:rPr>
          <w:rStyle w:val="mord"/>
          <w:rFonts w:eastAsiaTheme="majorEastAsia"/>
          <w:b/>
          <w:bCs/>
          <w:i/>
          <w:iCs/>
          <w:color w:val="111111"/>
          <w:sz w:val="32"/>
          <w:szCs w:val="32"/>
          <w:shd w:val="clear" w:color="auto" w:fill="FFFFFF"/>
        </w:rPr>
      </w:pPr>
    </w:p>
    <w:p w14:paraId="7BB916BE" w14:textId="77777777" w:rsidR="0092046F" w:rsidRPr="007F208F" w:rsidRDefault="0092046F" w:rsidP="0092046F">
      <w:pPr>
        <w:pStyle w:val="Heading3"/>
        <w:numPr>
          <w:ilvl w:val="0"/>
          <w:numId w:val="10"/>
        </w:numPr>
        <w:shd w:val="clear" w:color="auto" w:fill="FFFFFF"/>
        <w:spacing w:before="0" w:beforeAutospacing="0" w:after="0" w:afterAutospacing="0"/>
        <w:rPr>
          <w:rFonts w:ascii="Arial" w:hAnsi="Arial" w:cs="Arial"/>
          <w:color w:val="111111"/>
        </w:rPr>
      </w:pPr>
      <w:r w:rsidRPr="007F208F">
        <w:rPr>
          <w:rStyle w:val="mntl-sc-block-headingtext"/>
          <w:rFonts w:ascii="Arial" w:hAnsi="Arial" w:cs="Arial"/>
          <w:color w:val="111111"/>
        </w:rPr>
        <w:t>Free Cash Flow</w:t>
      </w:r>
    </w:p>
    <w:p w14:paraId="06AA7B6D" w14:textId="77777777" w:rsidR="0092046F" w:rsidRDefault="0092046F" w:rsidP="0092046F">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Free cash flow (FCF) is the cash produced by a company through its operations, minus the cost of expenditures. In other words, free cash flow is the cash left over after a company pays for its </w:t>
      </w:r>
      <w:hyperlink r:id="rId33" w:history="1">
        <w:r>
          <w:rPr>
            <w:rStyle w:val="Hyperlink"/>
            <w:rFonts w:ascii="Arial" w:hAnsi="Arial" w:cs="Arial"/>
            <w:color w:val="2C40D0"/>
            <w:sz w:val="26"/>
            <w:szCs w:val="26"/>
          </w:rPr>
          <w:t>operating expenses</w:t>
        </w:r>
      </w:hyperlink>
      <w:r>
        <w:rPr>
          <w:rFonts w:ascii="Arial" w:hAnsi="Arial" w:cs="Arial"/>
          <w:color w:val="111111"/>
          <w:sz w:val="26"/>
          <w:szCs w:val="26"/>
        </w:rPr>
        <w:t> and </w:t>
      </w:r>
      <w:hyperlink r:id="rId34" w:history="1">
        <w:r>
          <w:rPr>
            <w:rStyle w:val="Hyperlink"/>
            <w:rFonts w:ascii="Arial" w:hAnsi="Arial" w:cs="Arial"/>
            <w:color w:val="2C40D0"/>
            <w:sz w:val="26"/>
            <w:szCs w:val="26"/>
          </w:rPr>
          <w:t>capital expenditures</w:t>
        </w:r>
      </w:hyperlink>
      <w:r>
        <w:rPr>
          <w:rFonts w:ascii="Arial" w:hAnsi="Arial" w:cs="Arial"/>
          <w:color w:val="111111"/>
          <w:sz w:val="26"/>
          <w:szCs w:val="26"/>
        </w:rPr>
        <w:t> or CAPEX.</w:t>
      </w:r>
    </w:p>
    <w:p w14:paraId="554DB693" w14:textId="77777777" w:rsidR="0092046F" w:rsidRDefault="00832B73" w:rsidP="0092046F">
      <w:pPr>
        <w:pStyle w:val="NormalWeb"/>
        <w:shd w:val="clear" w:color="auto" w:fill="FFFFFF"/>
        <w:spacing w:before="0" w:beforeAutospacing="0"/>
        <w:ind w:left="720"/>
        <w:rPr>
          <w:rFonts w:ascii="Arial" w:hAnsi="Arial" w:cs="Arial"/>
          <w:color w:val="111111"/>
          <w:sz w:val="26"/>
          <w:szCs w:val="26"/>
        </w:rPr>
      </w:pPr>
      <w:hyperlink r:id="rId35" w:history="1">
        <w:r w:rsidR="0092046F">
          <w:rPr>
            <w:rStyle w:val="Hyperlink"/>
            <w:rFonts w:ascii="Arial" w:hAnsi="Arial" w:cs="Arial"/>
            <w:color w:val="2C40D0"/>
            <w:sz w:val="26"/>
            <w:szCs w:val="26"/>
          </w:rPr>
          <w:t>Free cash flow</w:t>
        </w:r>
      </w:hyperlink>
      <w:r w:rsidR="0092046F">
        <w:rPr>
          <w:rFonts w:ascii="Arial" w:hAnsi="Arial" w:cs="Arial"/>
          <w:color w:val="111111"/>
          <w:sz w:val="26"/>
          <w:szCs w:val="26"/>
        </w:rPr>
        <w:t> shows how efficient a company is at generating cash and is an important metric in determining whether a company has sufficient cash, after funding operations and capital expenditures, to reward shareholders through </w:t>
      </w:r>
      <w:hyperlink r:id="rId36" w:history="1">
        <w:r w:rsidR="0092046F">
          <w:rPr>
            <w:rStyle w:val="Hyperlink"/>
            <w:rFonts w:ascii="Arial" w:hAnsi="Arial" w:cs="Arial"/>
            <w:color w:val="2C40D0"/>
            <w:sz w:val="26"/>
            <w:szCs w:val="26"/>
          </w:rPr>
          <w:t>dividends</w:t>
        </w:r>
      </w:hyperlink>
      <w:r w:rsidR="0092046F">
        <w:rPr>
          <w:rFonts w:ascii="Arial" w:hAnsi="Arial" w:cs="Arial"/>
          <w:color w:val="111111"/>
          <w:sz w:val="26"/>
          <w:szCs w:val="26"/>
        </w:rPr>
        <w:t> and </w:t>
      </w:r>
      <w:hyperlink r:id="rId37" w:history="1">
        <w:r w:rsidR="0092046F">
          <w:rPr>
            <w:rStyle w:val="Hyperlink"/>
            <w:rFonts w:ascii="Arial" w:hAnsi="Arial" w:cs="Arial"/>
            <w:color w:val="2C40D0"/>
            <w:sz w:val="26"/>
            <w:szCs w:val="26"/>
          </w:rPr>
          <w:t>share buybacks</w:t>
        </w:r>
      </w:hyperlink>
      <w:r w:rsidR="0092046F">
        <w:rPr>
          <w:rFonts w:ascii="Arial" w:hAnsi="Arial" w:cs="Arial"/>
          <w:color w:val="111111"/>
          <w:sz w:val="26"/>
          <w:szCs w:val="26"/>
        </w:rPr>
        <w:t>.</w:t>
      </w:r>
    </w:p>
    <w:p w14:paraId="2162052A" w14:textId="3E1FE073" w:rsidR="007A6179" w:rsidRDefault="0092046F" w:rsidP="0092046F">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Free cash flow can be an early indicator to value investors that earnings may increase in the future, since increasing free cash flow typically precedes increased earnings. If a company has rising FCF, </w:t>
      </w:r>
      <w:hyperlink r:id="rId38" w:history="1">
        <w:r>
          <w:rPr>
            <w:rStyle w:val="Hyperlink"/>
            <w:rFonts w:ascii="Arial" w:hAnsi="Arial" w:cs="Arial"/>
            <w:color w:val="2C40D0"/>
            <w:sz w:val="26"/>
            <w:szCs w:val="26"/>
          </w:rPr>
          <w:t>it could be due to revenue and sales growth, or cost reductions</w:t>
        </w:r>
      </w:hyperlink>
      <w:r>
        <w:rPr>
          <w:rFonts w:ascii="Arial" w:hAnsi="Arial" w:cs="Arial"/>
          <w:color w:val="111111"/>
          <w:sz w:val="26"/>
          <w:szCs w:val="26"/>
        </w:rPr>
        <w:t>. In other words, rising free cash flows could the stock reward investors in the future which is why many investors cherish FCF as a measure of value. When a company's share price is low and free cash flow is on the rise, the odds are good that earnings and the value of the shares will soon be heading up.</w:t>
      </w:r>
    </w:p>
    <w:p w14:paraId="67F26ECC" w14:textId="79C390B8" w:rsidR="006D1126" w:rsidRDefault="006D1126" w:rsidP="0092046F">
      <w:pPr>
        <w:pStyle w:val="NormalWeb"/>
        <w:shd w:val="clear" w:color="auto" w:fill="FFFFFF"/>
        <w:spacing w:before="0" w:beforeAutospacing="0"/>
        <w:ind w:left="720"/>
        <w:rPr>
          <w:rFonts w:ascii="Arial" w:hAnsi="Arial" w:cs="Arial"/>
          <w:color w:val="111111"/>
          <w:sz w:val="26"/>
          <w:szCs w:val="26"/>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w:t>
      </w:r>
      <w:proofErr w:type="gramStart"/>
      <w:r>
        <w:rPr>
          <w:i/>
          <w:iCs/>
          <w:color w:val="111111"/>
          <w:sz w:val="32"/>
          <w:szCs w:val="32"/>
          <w:shd w:val="clear" w:color="auto" w:fill="FFFFFF"/>
        </w:rPr>
        <w:t>stats</w:t>
      </w:r>
      <w:proofErr w:type="spellEnd"/>
      <w:r>
        <w:rPr>
          <w:i/>
          <w:iCs/>
          <w:color w:val="111111"/>
          <w:sz w:val="32"/>
          <w:szCs w:val="32"/>
          <w:shd w:val="clear" w:color="auto" w:fill="FFFFFF"/>
        </w:rPr>
        <w:t>(</w:t>
      </w:r>
      <w:proofErr w:type="gramEnd"/>
      <w:r>
        <w:rPr>
          <w:i/>
          <w:iCs/>
          <w:color w:val="111111"/>
          <w:sz w:val="32"/>
          <w:szCs w:val="32"/>
          <w:shd w:val="clear" w:color="auto" w:fill="FFFFFF"/>
        </w:rPr>
        <w:t>), attribute = “Levered Free Cash Flow”</w:t>
      </w:r>
    </w:p>
    <w:p w14:paraId="5C1413A3" w14:textId="6A375BB7" w:rsidR="0092046F" w:rsidRDefault="007A6179" w:rsidP="007A6179">
      <w:pPr>
        <w:pStyle w:val="NormalWeb"/>
        <w:numPr>
          <w:ilvl w:val="0"/>
          <w:numId w:val="10"/>
        </w:numPr>
        <w:shd w:val="clear" w:color="auto" w:fill="FFFFFF"/>
        <w:spacing w:before="0" w:beforeAutospacing="0"/>
        <w:rPr>
          <w:rFonts w:ascii="Arial" w:hAnsi="Arial" w:cs="Arial"/>
          <w:color w:val="111111"/>
        </w:rPr>
      </w:pPr>
      <w:r>
        <w:rPr>
          <w:rFonts w:ascii="Arial" w:hAnsi="Arial" w:cs="Arial"/>
          <w:color w:val="111111"/>
          <w:sz w:val="26"/>
          <w:szCs w:val="26"/>
        </w:rPr>
        <w:br w:type="page"/>
      </w:r>
      <w:r w:rsidR="0092046F">
        <w:rPr>
          <w:rStyle w:val="mntl-sc-block-headingtext"/>
          <w:rFonts w:ascii="Arial" w:hAnsi="Arial" w:cs="Arial"/>
          <w:b/>
          <w:bCs/>
          <w:color w:val="111111"/>
        </w:rPr>
        <w:lastRenderedPageBreak/>
        <w:t>PEG Ratio</w:t>
      </w:r>
    </w:p>
    <w:p w14:paraId="094236C0" w14:textId="77777777" w:rsidR="0092046F" w:rsidRDefault="0092046F" w:rsidP="007A6179">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w:t>
      </w:r>
      <w:hyperlink r:id="rId39" w:history="1">
        <w:r>
          <w:rPr>
            <w:rStyle w:val="Hyperlink"/>
            <w:rFonts w:ascii="Arial" w:hAnsi="Arial" w:cs="Arial"/>
            <w:color w:val="2C40D0"/>
            <w:sz w:val="26"/>
            <w:szCs w:val="26"/>
          </w:rPr>
          <w:t>price-to-earnings-to-growth (PEG) ratio</w:t>
        </w:r>
      </w:hyperlink>
      <w:r>
        <w:rPr>
          <w:rFonts w:ascii="Arial" w:hAnsi="Arial" w:cs="Arial"/>
          <w:color w:val="111111"/>
          <w:sz w:val="26"/>
          <w:szCs w:val="26"/>
        </w:rPr>
        <w:t xml:space="preserve"> is a modified version of the P/E ratio that also takes earnings growth into account. The P/E ratio doesn't always tell you </w:t>
      </w:r>
      <w:proofErr w:type="gramStart"/>
      <w:r>
        <w:rPr>
          <w:rFonts w:ascii="Arial" w:hAnsi="Arial" w:cs="Arial"/>
          <w:color w:val="111111"/>
          <w:sz w:val="26"/>
          <w:szCs w:val="26"/>
        </w:rPr>
        <w:t>whether or not</w:t>
      </w:r>
      <w:proofErr w:type="gramEnd"/>
      <w:r>
        <w:rPr>
          <w:rFonts w:ascii="Arial" w:hAnsi="Arial" w:cs="Arial"/>
          <w:color w:val="111111"/>
          <w:sz w:val="26"/>
          <w:szCs w:val="26"/>
        </w:rPr>
        <w:t xml:space="preserve"> the ratio is appropriate for the company's forecasted growth rate. </w:t>
      </w:r>
    </w:p>
    <w:p w14:paraId="4C3B11C1" w14:textId="77777777" w:rsidR="0092046F" w:rsidRDefault="0092046F" w:rsidP="007A6179">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PEG ratio measures the relationship between the price/earnings ratio </w:t>
      </w:r>
      <w:r>
        <w:rPr>
          <w:rStyle w:val="Emphasis"/>
          <w:rFonts w:ascii="Arial" w:hAnsi="Arial" w:cs="Arial"/>
          <w:color w:val="111111"/>
          <w:sz w:val="26"/>
          <w:szCs w:val="26"/>
        </w:rPr>
        <w:t>and earnings growth.</w:t>
      </w:r>
      <w:r>
        <w:rPr>
          <w:rFonts w:ascii="Arial" w:hAnsi="Arial" w:cs="Arial"/>
          <w:color w:val="111111"/>
          <w:sz w:val="26"/>
          <w:szCs w:val="26"/>
        </w:rPr>
        <w:t> The PEG ratio provides a more complete picture of whether a stock's price is overvalued or undervalued by analyzing both today's earnings and the expected growth rate. </w:t>
      </w:r>
    </w:p>
    <w:p w14:paraId="11250730" w14:textId="77777777" w:rsidR="0092046F" w:rsidRDefault="0092046F" w:rsidP="007A6179">
      <w:pPr>
        <w:pStyle w:val="NormalWeb"/>
        <w:shd w:val="clear" w:color="auto" w:fill="FFFFFF"/>
        <w:spacing w:before="0" w:beforeAutospacing="0"/>
        <w:ind w:left="720"/>
        <w:rPr>
          <w:rFonts w:ascii="Arial" w:hAnsi="Arial" w:cs="Arial"/>
          <w:color w:val="111111"/>
          <w:sz w:val="26"/>
          <w:szCs w:val="26"/>
        </w:rPr>
      </w:pPr>
      <w:proofErr w:type="gramStart"/>
      <w:r>
        <w:rPr>
          <w:rFonts w:ascii="Arial" w:hAnsi="Arial" w:cs="Arial"/>
          <w:color w:val="111111"/>
          <w:sz w:val="26"/>
          <w:szCs w:val="26"/>
        </w:rPr>
        <w:t>Typically</w:t>
      </w:r>
      <w:proofErr w:type="gramEnd"/>
      <w:r>
        <w:rPr>
          <w:rFonts w:ascii="Arial" w:hAnsi="Arial" w:cs="Arial"/>
          <w:color w:val="111111"/>
          <w:sz w:val="26"/>
          <w:szCs w:val="26"/>
        </w:rPr>
        <w:t xml:space="preserve"> a stock with a PEG of less than 1 is considered undervalued since it's price is low compared to the company's expected earnings growth. A PEG greater than 1 might be considered overvalued since it might indicate the stock price is too high as compared to the company's expected earnings growth. </w:t>
      </w:r>
    </w:p>
    <w:p w14:paraId="54916965" w14:textId="208CFDF6" w:rsidR="0092046F" w:rsidRDefault="0092046F" w:rsidP="007A6179">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Since the P/E ratio doesn't include future earnings growth, the PEG ratio provides a more complete picture of a stock's </w:t>
      </w:r>
      <w:hyperlink r:id="rId40" w:history="1">
        <w:r>
          <w:rPr>
            <w:rStyle w:val="Hyperlink"/>
            <w:rFonts w:ascii="Arial" w:hAnsi="Arial" w:cs="Arial"/>
            <w:color w:val="2C40D0"/>
            <w:sz w:val="26"/>
            <w:szCs w:val="26"/>
          </w:rPr>
          <w:t>valuation</w:t>
        </w:r>
      </w:hyperlink>
      <w:r>
        <w:rPr>
          <w:rFonts w:ascii="Arial" w:hAnsi="Arial" w:cs="Arial"/>
          <w:color w:val="111111"/>
          <w:sz w:val="26"/>
          <w:szCs w:val="26"/>
        </w:rPr>
        <w:t>. The </w:t>
      </w:r>
      <w:hyperlink r:id="rId41" w:history="1">
        <w:r>
          <w:rPr>
            <w:rStyle w:val="Hyperlink"/>
            <w:rFonts w:ascii="Arial" w:hAnsi="Arial" w:cs="Arial"/>
            <w:color w:val="2C40D0"/>
            <w:sz w:val="26"/>
            <w:szCs w:val="26"/>
          </w:rPr>
          <w:t>PEG ratio is an important metric for value investors</w:t>
        </w:r>
      </w:hyperlink>
      <w:r>
        <w:rPr>
          <w:rFonts w:ascii="Arial" w:hAnsi="Arial" w:cs="Arial"/>
          <w:color w:val="111111"/>
          <w:sz w:val="26"/>
          <w:szCs w:val="26"/>
        </w:rPr>
        <w:t> since it provides a forward-looking perspective. </w:t>
      </w:r>
    </w:p>
    <w:p w14:paraId="5BF78D19" w14:textId="0CBAC904" w:rsidR="007A6179" w:rsidRDefault="00B92882" w:rsidP="007A6179">
      <w:pPr>
        <w:pStyle w:val="NormalWeb"/>
        <w:shd w:val="clear" w:color="auto" w:fill="FFFFFF"/>
        <w:spacing w:before="0" w:beforeAutospacing="0"/>
        <w:ind w:left="720"/>
        <w:rPr>
          <w:rFonts w:ascii="Arial" w:hAnsi="Arial" w:cs="Arial"/>
          <w:color w:val="111111"/>
          <w:sz w:val="26"/>
          <w:szCs w:val="26"/>
        </w:rPr>
      </w:pPr>
      <w:r>
        <w:rPr>
          <w:rStyle w:val="vlist-s"/>
          <w:sz w:val="2"/>
          <w:szCs w:val="2"/>
        </w:rPr>
        <w:t>​</w:t>
      </w:r>
      <w:r>
        <w:rPr>
          <w:rStyle w:val="mord"/>
          <w:rFonts w:eastAsiaTheme="majorEastAsia"/>
          <w:color w:val="111111"/>
          <w:sz w:val="32"/>
          <w:szCs w:val="32"/>
          <w:shd w:val="clear" w:color="auto" w:fill="FFFFFF"/>
        </w:rPr>
        <w:t xml:space="preserve">PEG Ratio </w:t>
      </w:r>
      <w:r>
        <w:rPr>
          <w:rStyle w:val="mrel"/>
          <w:rFonts w:eastAsiaTheme="majorEastAsia"/>
          <w:color w:val="111111"/>
          <w:sz w:val="32"/>
          <w:szCs w:val="32"/>
          <w:shd w:val="clear" w:color="auto" w:fill="FFFFFF"/>
        </w:rPr>
        <w:t>=</w:t>
      </w:r>
      <w:r>
        <w:rPr>
          <w:rStyle w:val="mord"/>
          <w:rFonts w:eastAsiaTheme="majorEastAsia"/>
          <w:color w:val="111111"/>
          <w:sz w:val="32"/>
          <w:szCs w:val="32"/>
          <w:shd w:val="clear" w:color="auto" w:fill="FFFFFF"/>
        </w:rPr>
        <w:t xml:space="preserve"> (Price / EPS) / EPS Growth</w:t>
      </w:r>
      <w:r>
        <w:rPr>
          <w:rStyle w:val="vlist-s"/>
          <w:color w:val="111111"/>
          <w:sz w:val="2"/>
          <w:szCs w:val="2"/>
          <w:shd w:val="clear" w:color="auto" w:fill="FFFFFF"/>
        </w:rPr>
        <w:t>​</w:t>
      </w:r>
      <w:r>
        <w:rPr>
          <w:rStyle w:val="mord"/>
          <w:rFonts w:eastAsiaTheme="majorEastAsia"/>
          <w:color w:val="111111"/>
          <w:sz w:val="32"/>
          <w:szCs w:val="32"/>
          <w:shd w:val="clear" w:color="auto" w:fill="FFFFFF"/>
        </w:rPr>
        <w:t>EPS = The earnings per share</w:t>
      </w:r>
      <w:r>
        <w:rPr>
          <w:rStyle w:val="vlist-s"/>
          <w:color w:val="111111"/>
          <w:sz w:val="2"/>
          <w:szCs w:val="2"/>
          <w:shd w:val="clear" w:color="auto" w:fill="FFFFFF"/>
        </w:rPr>
        <w:t>​</w:t>
      </w:r>
    </w:p>
    <w:p w14:paraId="0336AC5C" w14:textId="77777777" w:rsidR="00EE2CE5" w:rsidRDefault="007F208F" w:rsidP="007A6179">
      <w:pPr>
        <w:pStyle w:val="NormalWeb"/>
        <w:shd w:val="clear" w:color="auto" w:fill="FFFFFF"/>
        <w:spacing w:before="0" w:beforeAutospacing="0"/>
        <w:ind w:left="720"/>
        <w:rPr>
          <w:i/>
          <w:iCs/>
          <w:color w:val="111111"/>
          <w:sz w:val="32"/>
          <w:szCs w:val="32"/>
          <w:shd w:val="clear" w:color="auto" w:fill="FFFFFF"/>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w:t>
      </w:r>
      <w:proofErr w:type="gramStart"/>
      <w:r>
        <w:rPr>
          <w:i/>
          <w:iCs/>
          <w:color w:val="111111"/>
          <w:sz w:val="32"/>
          <w:szCs w:val="32"/>
          <w:shd w:val="clear" w:color="auto" w:fill="FFFFFF"/>
        </w:rPr>
        <w:t>stats</w:t>
      </w:r>
      <w:proofErr w:type="spellEnd"/>
      <w:r>
        <w:rPr>
          <w:i/>
          <w:iCs/>
          <w:color w:val="111111"/>
          <w:sz w:val="32"/>
          <w:szCs w:val="32"/>
          <w:shd w:val="clear" w:color="auto" w:fill="FFFFFF"/>
        </w:rPr>
        <w:t>(</w:t>
      </w:r>
      <w:proofErr w:type="gramEnd"/>
      <w:r>
        <w:rPr>
          <w:i/>
          <w:iCs/>
          <w:color w:val="111111"/>
          <w:sz w:val="32"/>
          <w:szCs w:val="32"/>
          <w:shd w:val="clear" w:color="auto" w:fill="FFFFFF"/>
        </w:rPr>
        <w:t>), attribute= “PEG Ratio”</w:t>
      </w:r>
    </w:p>
    <w:p w14:paraId="1AE58CCC" w14:textId="77777777" w:rsidR="00EE2CE5" w:rsidRDefault="00EE2CE5" w:rsidP="007A6179">
      <w:pPr>
        <w:pStyle w:val="NormalWeb"/>
        <w:shd w:val="clear" w:color="auto" w:fill="FFFFFF"/>
        <w:spacing w:before="0" w:beforeAutospacing="0"/>
        <w:ind w:left="720"/>
        <w:rPr>
          <w:i/>
          <w:iCs/>
          <w:color w:val="111111"/>
          <w:sz w:val="32"/>
          <w:szCs w:val="32"/>
          <w:shd w:val="clear" w:color="auto" w:fill="FFFFFF"/>
        </w:rPr>
      </w:pPr>
    </w:p>
    <w:p w14:paraId="7357392F" w14:textId="5422D83E" w:rsidR="00EE2CE5" w:rsidRDefault="00EE2CE5" w:rsidP="00EE2CE5">
      <w:pPr>
        <w:pStyle w:val="NormalWeb"/>
        <w:numPr>
          <w:ilvl w:val="0"/>
          <w:numId w:val="10"/>
        </w:numPr>
        <w:shd w:val="clear" w:color="auto" w:fill="FFFFFF"/>
        <w:spacing w:before="0" w:beforeAutospacing="0"/>
        <w:rPr>
          <w:rFonts w:ascii="Arial" w:hAnsi="Arial" w:cs="Arial"/>
          <w:color w:val="111111"/>
        </w:rPr>
      </w:pPr>
      <w:r>
        <w:rPr>
          <w:rStyle w:val="mntl-sc-block-headingtext"/>
          <w:rFonts w:ascii="Arial" w:hAnsi="Arial" w:cs="Arial"/>
          <w:b/>
          <w:bCs/>
          <w:color w:val="111111"/>
        </w:rPr>
        <w:t>Beta</w:t>
      </w:r>
    </w:p>
    <w:p w14:paraId="6B8F1206" w14:textId="77777777" w:rsidR="00EE2CE5" w:rsidRDefault="00EE2CE5" w:rsidP="007A6179">
      <w:pPr>
        <w:pStyle w:val="NormalWeb"/>
        <w:shd w:val="clear" w:color="auto" w:fill="FFFFFF"/>
        <w:spacing w:before="0" w:beforeAutospacing="0"/>
        <w:ind w:left="720"/>
        <w:rPr>
          <w:rFonts w:ascii="Arial" w:hAnsi="Arial" w:cs="Arial"/>
          <w:color w:val="111111"/>
          <w:sz w:val="26"/>
          <w:szCs w:val="26"/>
          <w:shd w:val="clear" w:color="auto" w:fill="FFFFFF"/>
        </w:rPr>
      </w:pPr>
      <w:r>
        <w:rPr>
          <w:rFonts w:ascii="Arial" w:hAnsi="Arial" w:cs="Arial"/>
          <w:color w:val="111111"/>
          <w:sz w:val="26"/>
          <w:szCs w:val="26"/>
          <w:shd w:val="clear" w:color="auto" w:fill="FFFFFF"/>
        </w:rPr>
        <w:t>A beta coefficient is a measure of the volatility, or </w:t>
      </w:r>
      <w:hyperlink r:id="rId42" w:history="1">
        <w:r>
          <w:rPr>
            <w:rStyle w:val="Hyperlink"/>
            <w:rFonts w:ascii="Arial" w:hAnsi="Arial" w:cs="Arial"/>
            <w:color w:val="2C40D0"/>
            <w:sz w:val="26"/>
            <w:szCs w:val="26"/>
            <w:shd w:val="clear" w:color="auto" w:fill="FFFFFF"/>
          </w:rPr>
          <w:t>systematic risk</w:t>
        </w:r>
      </w:hyperlink>
      <w:r>
        <w:rPr>
          <w:rFonts w:ascii="Arial" w:hAnsi="Arial" w:cs="Arial"/>
          <w:color w:val="111111"/>
          <w:sz w:val="26"/>
          <w:szCs w:val="26"/>
          <w:shd w:val="clear" w:color="auto" w:fill="FFFFFF"/>
        </w:rPr>
        <w:t>, of an individual stock in comparison to the unsystematic risk of the entire market. In statistical terms, beta represents the slope of the line through a regression of data points from an individual stock's returns against those of the market.</w:t>
      </w:r>
    </w:p>
    <w:p w14:paraId="06F5FAB2" w14:textId="45836306" w:rsidR="00EE2CE5" w:rsidRDefault="00EE2CE5" w:rsidP="007A6179">
      <w:pPr>
        <w:pStyle w:val="NormalWeb"/>
        <w:shd w:val="clear" w:color="auto" w:fill="FFFFFF"/>
        <w:spacing w:before="0" w:beforeAutospacing="0"/>
        <w:ind w:left="720"/>
        <w:rPr>
          <w:rStyle w:val="mclose"/>
          <w:color w:val="111111"/>
          <w:sz w:val="32"/>
          <w:szCs w:val="32"/>
          <w:shd w:val="clear" w:color="auto" w:fill="FFFFFF"/>
        </w:rPr>
      </w:pPr>
      <w:r>
        <w:rPr>
          <w:rStyle w:val="vlist-s"/>
          <w:sz w:val="2"/>
          <w:szCs w:val="2"/>
        </w:rPr>
        <w:t>​</w:t>
      </w:r>
      <w:r>
        <w:rPr>
          <w:rStyle w:val="mord"/>
          <w:rFonts w:eastAsiaTheme="majorEastAsia"/>
          <w:color w:val="111111"/>
          <w:sz w:val="32"/>
          <w:szCs w:val="32"/>
          <w:shd w:val="clear" w:color="auto" w:fill="FFFFFF"/>
        </w:rPr>
        <w:t>Beta coefficient</w:t>
      </w:r>
      <w:r>
        <w:rPr>
          <w:rStyle w:val="mopen"/>
          <w:rFonts w:eastAsiaTheme="majorEastAsia"/>
          <w:color w:val="111111"/>
          <w:sz w:val="32"/>
          <w:szCs w:val="32"/>
          <w:shd w:val="clear" w:color="auto" w:fill="FFFFFF"/>
        </w:rPr>
        <w:t>(</w:t>
      </w:r>
      <w:r>
        <w:rPr>
          <w:rStyle w:val="mord"/>
          <w:rFonts w:ascii="KaTeX_Math" w:eastAsiaTheme="majorEastAsia" w:hAnsi="KaTeX_Math"/>
          <w:i/>
          <w:iCs/>
          <w:color w:val="111111"/>
          <w:sz w:val="32"/>
          <w:szCs w:val="32"/>
          <w:shd w:val="clear" w:color="auto" w:fill="FFFFFF"/>
        </w:rPr>
        <w:t>β</w:t>
      </w:r>
      <w:r>
        <w:rPr>
          <w:rStyle w:val="mclose"/>
          <w:color w:val="111111"/>
          <w:sz w:val="32"/>
          <w:szCs w:val="32"/>
          <w:shd w:val="clear" w:color="auto" w:fill="FFFFFF"/>
        </w:rPr>
        <w:t xml:space="preserve">) </w:t>
      </w:r>
      <w:r>
        <w:rPr>
          <w:rStyle w:val="mrel"/>
          <w:color w:val="111111"/>
          <w:sz w:val="32"/>
          <w:szCs w:val="32"/>
          <w:shd w:val="clear" w:color="auto" w:fill="FFFFFF"/>
        </w:rPr>
        <w:t>=</w:t>
      </w:r>
      <w:r>
        <w:rPr>
          <w:rStyle w:val="mord"/>
          <w:rFonts w:eastAsiaTheme="majorEastAsia"/>
          <w:color w:val="111111"/>
          <w:sz w:val="32"/>
          <w:szCs w:val="32"/>
          <w:shd w:val="clear" w:color="auto" w:fill="FFFFFF"/>
        </w:rPr>
        <w:t xml:space="preserve"> </w:t>
      </w:r>
      <w:proofErr w:type="gramStart"/>
      <w:r>
        <w:rPr>
          <w:rStyle w:val="mord"/>
          <w:rFonts w:eastAsiaTheme="majorEastAsia"/>
          <w:color w:val="111111"/>
          <w:sz w:val="32"/>
          <w:szCs w:val="32"/>
          <w:shd w:val="clear" w:color="auto" w:fill="FFFFFF"/>
        </w:rPr>
        <w:t>Covariance</w:t>
      </w:r>
      <w:r>
        <w:rPr>
          <w:rStyle w:val="mopen"/>
          <w:rFonts w:eastAsiaTheme="majorEastAsia"/>
          <w:color w:val="111111"/>
          <w:sz w:val="32"/>
          <w:szCs w:val="32"/>
          <w:shd w:val="clear" w:color="auto" w:fill="FFFFFF"/>
        </w:rPr>
        <w:t>(</w:t>
      </w:r>
      <w:proofErr w:type="gramEnd"/>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e</w:t>
      </w:r>
      <w:r>
        <w:rPr>
          <w:rStyle w:val="vlist-s"/>
          <w:color w:val="111111"/>
          <w:sz w:val="2"/>
          <w:szCs w:val="2"/>
          <w:shd w:val="clear" w:color="auto" w:fill="FFFFFF"/>
        </w:rPr>
        <w:t>​</w:t>
      </w:r>
      <w:r>
        <w:rPr>
          <w:rStyle w:val="mpunct"/>
          <w:color w:val="111111"/>
          <w:sz w:val="32"/>
          <w:szCs w:val="32"/>
          <w:shd w:val="clear" w:color="auto" w:fill="FFFFFF"/>
        </w:rPr>
        <w:t>,</w:t>
      </w: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m</w:t>
      </w:r>
      <w:r>
        <w:rPr>
          <w:rStyle w:val="vlist-s"/>
          <w:color w:val="111111"/>
          <w:sz w:val="2"/>
          <w:szCs w:val="2"/>
          <w:shd w:val="clear" w:color="auto" w:fill="FFFFFF"/>
        </w:rPr>
        <w:t>​</w:t>
      </w:r>
      <w:r>
        <w:rPr>
          <w:rStyle w:val="mclose"/>
          <w:color w:val="111111"/>
          <w:sz w:val="32"/>
          <w:szCs w:val="32"/>
          <w:shd w:val="clear" w:color="auto" w:fill="FFFFFF"/>
        </w:rPr>
        <w:t xml:space="preserve">) / </w:t>
      </w:r>
      <w:r>
        <w:rPr>
          <w:rStyle w:val="mord"/>
          <w:rFonts w:eastAsiaTheme="majorEastAsia"/>
          <w:color w:val="111111"/>
          <w:sz w:val="32"/>
          <w:szCs w:val="32"/>
          <w:shd w:val="clear" w:color="auto" w:fill="FFFFFF"/>
        </w:rPr>
        <w:t>Variance</w:t>
      </w:r>
      <w:r>
        <w:rPr>
          <w:rStyle w:val="mopen"/>
          <w:rFonts w:eastAsiaTheme="majorEastAsia"/>
          <w:color w:val="111111"/>
          <w:sz w:val="32"/>
          <w:szCs w:val="32"/>
          <w:shd w:val="clear" w:color="auto" w:fill="FFFFFF"/>
        </w:rPr>
        <w:t>(</w:t>
      </w: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m</w:t>
      </w:r>
      <w:r>
        <w:rPr>
          <w:rStyle w:val="vlist-s"/>
          <w:color w:val="111111"/>
          <w:sz w:val="2"/>
          <w:szCs w:val="2"/>
          <w:shd w:val="clear" w:color="auto" w:fill="FFFFFF"/>
        </w:rPr>
        <w:t>​</w:t>
      </w:r>
      <w:r>
        <w:rPr>
          <w:rStyle w:val="mclose"/>
          <w:color w:val="111111"/>
          <w:sz w:val="32"/>
          <w:szCs w:val="32"/>
          <w:shd w:val="clear" w:color="auto" w:fill="FFFFFF"/>
        </w:rPr>
        <w:t>)</w:t>
      </w:r>
    </w:p>
    <w:p w14:paraId="675360BF" w14:textId="77777777" w:rsidR="00EE2CE5" w:rsidRDefault="00EE2CE5" w:rsidP="007A6179">
      <w:pPr>
        <w:pStyle w:val="NormalWeb"/>
        <w:shd w:val="clear" w:color="auto" w:fill="FFFFFF"/>
        <w:spacing w:before="0" w:beforeAutospacing="0"/>
        <w:ind w:left="720"/>
        <w:rPr>
          <w:rStyle w:val="mord"/>
          <w:rFonts w:eastAsiaTheme="majorEastAsia"/>
          <w:b/>
          <w:bCs/>
          <w:color w:val="111111"/>
          <w:sz w:val="32"/>
          <w:szCs w:val="32"/>
          <w:shd w:val="clear" w:color="auto" w:fill="FFFFFF"/>
        </w:rPr>
      </w:pPr>
      <w:r>
        <w:rPr>
          <w:rStyle w:val="vlist-s"/>
          <w:color w:val="111111"/>
          <w:sz w:val="2"/>
          <w:szCs w:val="2"/>
          <w:shd w:val="clear" w:color="auto" w:fill="FFFFFF"/>
        </w:rPr>
        <w:t>​</w:t>
      </w:r>
      <w:r>
        <w:rPr>
          <w:rStyle w:val="mord"/>
          <w:rFonts w:eastAsiaTheme="majorEastAsia"/>
          <w:b/>
          <w:bCs/>
          <w:color w:val="111111"/>
          <w:sz w:val="32"/>
          <w:szCs w:val="32"/>
          <w:shd w:val="clear" w:color="auto" w:fill="FFFFFF"/>
        </w:rPr>
        <w:t>where:</w:t>
      </w:r>
    </w:p>
    <w:p w14:paraId="6DA3573B" w14:textId="77777777" w:rsidR="00EE2CE5" w:rsidRDefault="00EE2CE5" w:rsidP="007A6179">
      <w:pPr>
        <w:pStyle w:val="NormalWeb"/>
        <w:shd w:val="clear" w:color="auto" w:fill="FFFFFF"/>
        <w:spacing w:before="0" w:beforeAutospacing="0"/>
        <w:ind w:left="720"/>
        <w:rPr>
          <w:rStyle w:val="mord"/>
          <w:rFonts w:eastAsiaTheme="majorEastAsia"/>
          <w:color w:val="111111"/>
          <w:sz w:val="32"/>
          <w:szCs w:val="32"/>
          <w:shd w:val="clear" w:color="auto" w:fill="FFFFFF"/>
        </w:rPr>
      </w:pP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 xml:space="preserve">e </w:t>
      </w:r>
      <w:r>
        <w:rPr>
          <w:rStyle w:val="vlist-s"/>
          <w:color w:val="111111"/>
          <w:sz w:val="2"/>
          <w:szCs w:val="2"/>
          <w:shd w:val="clear" w:color="auto" w:fill="FFFFFF"/>
        </w:rPr>
        <w:t>​</w:t>
      </w:r>
      <w:r>
        <w:rPr>
          <w:rStyle w:val="mrel"/>
          <w:color w:val="111111"/>
          <w:sz w:val="32"/>
          <w:szCs w:val="32"/>
          <w:shd w:val="clear" w:color="auto" w:fill="FFFFFF"/>
        </w:rPr>
        <w:t xml:space="preserve">= </w:t>
      </w:r>
      <w:r>
        <w:rPr>
          <w:rStyle w:val="mord"/>
          <w:rFonts w:eastAsiaTheme="majorEastAsia"/>
          <w:color w:val="111111"/>
          <w:sz w:val="32"/>
          <w:szCs w:val="32"/>
          <w:shd w:val="clear" w:color="auto" w:fill="FFFFFF"/>
        </w:rPr>
        <w:t>the return on an individual stock</w:t>
      </w:r>
    </w:p>
    <w:p w14:paraId="57E7D9E4" w14:textId="71E3EFCD" w:rsidR="00EE2CE5" w:rsidRDefault="00EE2CE5" w:rsidP="007A6179">
      <w:pPr>
        <w:pStyle w:val="NormalWeb"/>
        <w:shd w:val="clear" w:color="auto" w:fill="FFFFFF"/>
        <w:spacing w:before="0" w:beforeAutospacing="0"/>
        <w:ind w:left="720"/>
        <w:rPr>
          <w:rStyle w:val="mord"/>
          <w:rFonts w:eastAsiaTheme="majorEastAsia"/>
          <w:color w:val="111111"/>
          <w:sz w:val="32"/>
          <w:szCs w:val="32"/>
          <w:shd w:val="clear" w:color="auto" w:fill="FFFFFF"/>
        </w:rPr>
      </w:pP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 xml:space="preserve">m </w:t>
      </w:r>
      <w:r>
        <w:rPr>
          <w:rStyle w:val="mrel"/>
          <w:color w:val="111111"/>
          <w:sz w:val="32"/>
          <w:szCs w:val="32"/>
          <w:shd w:val="clear" w:color="auto" w:fill="FFFFFF"/>
        </w:rPr>
        <w:t>= t</w:t>
      </w:r>
      <w:r>
        <w:rPr>
          <w:rStyle w:val="mord"/>
          <w:rFonts w:eastAsiaTheme="majorEastAsia"/>
          <w:color w:val="111111"/>
          <w:sz w:val="32"/>
          <w:szCs w:val="32"/>
          <w:shd w:val="clear" w:color="auto" w:fill="FFFFFF"/>
        </w:rPr>
        <w:t>he return on the overall market</w:t>
      </w:r>
    </w:p>
    <w:p w14:paraId="4CCA0188" w14:textId="63F449AC" w:rsidR="00EE2CE5" w:rsidRDefault="00EE2CE5" w:rsidP="007A6179">
      <w:pPr>
        <w:pStyle w:val="NormalWeb"/>
        <w:shd w:val="clear" w:color="auto" w:fill="FFFFFF"/>
        <w:spacing w:before="0" w:beforeAutospacing="0"/>
        <w:ind w:left="720"/>
        <w:rPr>
          <w:rStyle w:val="mord"/>
          <w:rFonts w:eastAsiaTheme="majorEastAsia"/>
          <w:color w:val="111111"/>
          <w:sz w:val="32"/>
          <w:szCs w:val="32"/>
          <w:shd w:val="clear" w:color="auto" w:fill="FFFFFF"/>
        </w:rPr>
      </w:pPr>
      <w:r>
        <w:rPr>
          <w:rStyle w:val="mord"/>
          <w:rFonts w:eastAsiaTheme="majorEastAsia"/>
          <w:color w:val="111111"/>
          <w:sz w:val="32"/>
          <w:szCs w:val="32"/>
          <w:shd w:val="clear" w:color="auto" w:fill="FFFFFF"/>
        </w:rPr>
        <w:t xml:space="preserve">Covariance </w:t>
      </w:r>
      <w:r>
        <w:rPr>
          <w:rStyle w:val="mrel"/>
          <w:color w:val="111111"/>
          <w:sz w:val="32"/>
          <w:szCs w:val="32"/>
          <w:shd w:val="clear" w:color="auto" w:fill="FFFFFF"/>
        </w:rPr>
        <w:t>= h</w:t>
      </w:r>
      <w:r>
        <w:rPr>
          <w:rStyle w:val="mord"/>
          <w:rFonts w:eastAsiaTheme="majorEastAsia"/>
          <w:color w:val="111111"/>
          <w:sz w:val="32"/>
          <w:szCs w:val="32"/>
          <w:shd w:val="clear" w:color="auto" w:fill="FFFFFF"/>
        </w:rPr>
        <w:t>ow changes in a stock’s returns are related to changes in the market’s returns.</w:t>
      </w:r>
    </w:p>
    <w:p w14:paraId="217EC582" w14:textId="77777777" w:rsidR="007B0D6D" w:rsidRDefault="00EE2CE5" w:rsidP="007A6179">
      <w:pPr>
        <w:pStyle w:val="NormalWeb"/>
        <w:shd w:val="clear" w:color="auto" w:fill="FFFFFF"/>
        <w:spacing w:before="0" w:beforeAutospacing="0"/>
        <w:ind w:left="720"/>
        <w:rPr>
          <w:rStyle w:val="mord"/>
          <w:rFonts w:eastAsiaTheme="majorEastAsia"/>
          <w:color w:val="111111"/>
          <w:sz w:val="32"/>
          <w:szCs w:val="32"/>
          <w:shd w:val="clear" w:color="auto" w:fill="FFFFFF"/>
        </w:rPr>
      </w:pPr>
      <w:r>
        <w:rPr>
          <w:rStyle w:val="mord"/>
          <w:rFonts w:eastAsiaTheme="majorEastAsia"/>
          <w:color w:val="111111"/>
          <w:sz w:val="32"/>
          <w:szCs w:val="32"/>
          <w:shd w:val="clear" w:color="auto" w:fill="FFFFFF"/>
        </w:rPr>
        <w:t>Variance</w:t>
      </w:r>
      <w:r>
        <w:rPr>
          <w:rStyle w:val="mrel"/>
          <w:color w:val="111111"/>
          <w:sz w:val="32"/>
          <w:szCs w:val="32"/>
          <w:shd w:val="clear" w:color="auto" w:fill="FFFFFF"/>
        </w:rPr>
        <w:t>=</w:t>
      </w:r>
      <w:r>
        <w:rPr>
          <w:rStyle w:val="mord"/>
          <w:rFonts w:eastAsiaTheme="majorEastAsia"/>
          <w:color w:val="111111"/>
          <w:sz w:val="32"/>
          <w:szCs w:val="32"/>
          <w:shd w:val="clear" w:color="auto" w:fill="FFFFFF"/>
        </w:rPr>
        <w:t>how far the market’s data points spreadout from their average value</w:t>
      </w:r>
    </w:p>
    <w:p w14:paraId="6FF4DD8F" w14:textId="6CD190EC" w:rsidR="007B0D6D" w:rsidRPr="007B0D6D" w:rsidRDefault="007B0D6D" w:rsidP="007B0D6D">
      <w:pPr>
        <w:pStyle w:val="NormalWeb"/>
        <w:numPr>
          <w:ilvl w:val="0"/>
          <w:numId w:val="10"/>
        </w:numPr>
        <w:shd w:val="clear" w:color="auto" w:fill="FFFFFF"/>
        <w:spacing w:before="0" w:beforeAutospacing="0"/>
        <w:rPr>
          <w:rStyle w:val="mntl-sc-block-headingtext"/>
          <w:rFonts w:ascii="Arial" w:hAnsi="Arial" w:cs="Arial"/>
          <w:color w:val="111111"/>
          <w:sz w:val="26"/>
          <w:szCs w:val="26"/>
        </w:rPr>
      </w:pPr>
      <w:r>
        <w:rPr>
          <w:rStyle w:val="mord"/>
          <w:rFonts w:eastAsiaTheme="majorEastAsia"/>
          <w:color w:val="111111"/>
          <w:sz w:val="32"/>
          <w:szCs w:val="32"/>
          <w:shd w:val="clear" w:color="auto" w:fill="FFFFFF"/>
        </w:rPr>
        <w:br w:type="page"/>
      </w:r>
      <w:proofErr w:type="spellStart"/>
      <w:r>
        <w:rPr>
          <w:rStyle w:val="mntl-sc-block-headingtext"/>
          <w:rFonts w:ascii="Arial" w:hAnsi="Arial" w:cs="Arial"/>
          <w:b/>
          <w:bCs/>
          <w:color w:val="111111"/>
        </w:rPr>
        <w:lastRenderedPageBreak/>
        <w:t>Piotroski</w:t>
      </w:r>
      <w:proofErr w:type="spellEnd"/>
      <w:r>
        <w:rPr>
          <w:rStyle w:val="mntl-sc-block-headingtext"/>
          <w:rFonts w:ascii="Arial" w:hAnsi="Arial" w:cs="Arial"/>
          <w:b/>
          <w:bCs/>
          <w:color w:val="111111"/>
        </w:rPr>
        <w:t xml:space="preserve"> F-Score</w:t>
      </w:r>
    </w:p>
    <w:p w14:paraId="3EB1A146" w14:textId="4C104778" w:rsidR="007B0D6D" w:rsidRDefault="007B0D6D" w:rsidP="007B0D6D">
      <w:pPr>
        <w:pStyle w:val="NormalWeb"/>
        <w:shd w:val="clear" w:color="auto" w:fill="FFFFFF"/>
        <w:spacing w:before="0" w:beforeAutospacing="0"/>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Number between 0-9 which is used to assess strength of company’s financial position. The Score is used by financial </w:t>
      </w:r>
      <w:hyperlink r:id="rId43" w:tooltip="Investor" w:history="1">
        <w:r>
          <w:rPr>
            <w:rStyle w:val="Hyperlink"/>
            <w:rFonts w:ascii="Arial" w:hAnsi="Arial" w:cs="Arial"/>
            <w:color w:val="0B0080"/>
            <w:sz w:val="21"/>
            <w:szCs w:val="21"/>
            <w:u w:val="none"/>
            <w:shd w:val="clear" w:color="auto" w:fill="FFFFFF"/>
          </w:rPr>
          <w:t>investors</w:t>
        </w:r>
      </w:hyperlink>
      <w:r>
        <w:rPr>
          <w:rFonts w:ascii="Arial" w:hAnsi="Arial" w:cs="Arial"/>
          <w:color w:val="222222"/>
          <w:sz w:val="21"/>
          <w:szCs w:val="21"/>
          <w:shd w:val="clear" w:color="auto" w:fill="FFFFFF"/>
        </w:rPr>
        <w:t> in order to find the best </w:t>
      </w:r>
      <w:hyperlink r:id="rId44" w:tooltip="Value stocks" w:history="1">
        <w:r>
          <w:rPr>
            <w:rStyle w:val="Hyperlink"/>
            <w:rFonts w:ascii="Arial" w:hAnsi="Arial" w:cs="Arial"/>
            <w:color w:val="0B0080"/>
            <w:sz w:val="21"/>
            <w:szCs w:val="21"/>
            <w:u w:val="none"/>
            <w:shd w:val="clear" w:color="auto" w:fill="FFFFFF"/>
          </w:rPr>
          <w:t>value stocks</w:t>
        </w:r>
      </w:hyperlink>
      <w:r>
        <w:rPr>
          <w:rFonts w:ascii="Arial" w:hAnsi="Arial" w:cs="Arial"/>
          <w:color w:val="222222"/>
          <w:sz w:val="21"/>
          <w:szCs w:val="21"/>
          <w:shd w:val="clear" w:color="auto" w:fill="FFFFFF"/>
        </w:rPr>
        <w:t> (nine being the best). The Score is named after Stanford Accounting Professor, </w:t>
      </w:r>
      <w:hyperlink r:id="rId45" w:tooltip="Joseph Piotroski" w:history="1">
        <w:r>
          <w:rPr>
            <w:rStyle w:val="Hyperlink"/>
            <w:rFonts w:ascii="Arial" w:hAnsi="Arial" w:cs="Arial"/>
            <w:color w:val="0B0080"/>
            <w:sz w:val="21"/>
            <w:szCs w:val="21"/>
            <w:u w:val="none"/>
            <w:shd w:val="clear" w:color="auto" w:fill="FFFFFF"/>
          </w:rPr>
          <w:t xml:space="preserve">Joseph </w:t>
        </w:r>
        <w:proofErr w:type="spellStart"/>
        <w:r>
          <w:rPr>
            <w:rStyle w:val="Hyperlink"/>
            <w:rFonts w:ascii="Arial" w:hAnsi="Arial" w:cs="Arial"/>
            <w:color w:val="0B0080"/>
            <w:sz w:val="21"/>
            <w:szCs w:val="21"/>
            <w:u w:val="none"/>
            <w:shd w:val="clear" w:color="auto" w:fill="FFFFFF"/>
          </w:rPr>
          <w:t>Piotroski</w:t>
        </w:r>
        <w:proofErr w:type="spellEnd"/>
      </w:hyperlink>
      <w:r>
        <w:rPr>
          <w:rFonts w:ascii="Arial" w:hAnsi="Arial" w:cs="Arial"/>
          <w:color w:val="222222"/>
          <w:sz w:val="21"/>
          <w:szCs w:val="21"/>
          <w:shd w:val="clear" w:color="auto" w:fill="FFFFFF"/>
        </w:rPr>
        <w:t>.</w:t>
      </w:r>
    </w:p>
    <w:p w14:paraId="27929ED0" w14:textId="3EE36ACD" w:rsidR="00A60BDD" w:rsidRDefault="00A60BDD" w:rsidP="007B0D6D">
      <w:pPr>
        <w:pStyle w:val="NormalWeb"/>
        <w:shd w:val="clear" w:color="auto" w:fill="FFFFFF"/>
        <w:spacing w:before="0" w:beforeAutospacing="0"/>
        <w:ind w:left="720"/>
        <w:rPr>
          <w:rFonts w:ascii="Arial" w:hAnsi="Arial" w:cs="Arial"/>
          <w:color w:val="222222"/>
          <w:sz w:val="21"/>
          <w:szCs w:val="21"/>
          <w:shd w:val="clear" w:color="auto" w:fill="FFFFFF"/>
        </w:rPr>
      </w:pPr>
    </w:p>
    <w:p w14:paraId="35852120" w14:textId="606EE87D" w:rsidR="00A60BDD" w:rsidRDefault="00A60BDD" w:rsidP="007B0D6D">
      <w:pPr>
        <w:pStyle w:val="NormalWeb"/>
        <w:shd w:val="clear" w:color="auto" w:fill="FFFFFF"/>
        <w:spacing w:before="0" w:beforeAutospacing="0"/>
        <w:ind w:left="720"/>
        <w:rPr>
          <w:rFonts w:ascii="Arial" w:hAnsi="Arial" w:cs="Arial"/>
          <w:color w:val="222222"/>
          <w:sz w:val="21"/>
          <w:szCs w:val="21"/>
          <w:shd w:val="clear" w:color="auto" w:fill="FFFFFF"/>
        </w:rPr>
      </w:pPr>
      <w:r>
        <w:rPr>
          <w:rFonts w:ascii="Arial" w:hAnsi="Arial" w:cs="Arial"/>
          <w:sz w:val="25"/>
          <w:szCs w:val="25"/>
          <w:shd w:val="clear" w:color="auto" w:fill="FFFFFF"/>
        </w:rPr>
        <w:t>The </w:t>
      </w:r>
      <w:proofErr w:type="spellStart"/>
      <w:r w:rsidR="00832B73">
        <w:fldChar w:fldCharType="begin"/>
      </w:r>
      <w:r w:rsidR="00832B73">
        <w:instrText xml:space="preserve"> HYPERLINK "https://app.stockopedia.com/content/piotroski-f-score-</w:instrText>
      </w:r>
      <w:r w:rsidR="00832B73">
        <w:instrText xml:space="preserve">reviewing-joseph-piotroskis-accounting-based-value-investing-screen-55711" \t "_blank" </w:instrText>
      </w:r>
      <w:r w:rsidR="00832B73">
        <w:fldChar w:fldCharType="separate"/>
      </w:r>
      <w:r>
        <w:rPr>
          <w:rStyle w:val="Hyperlink"/>
          <w:rFonts w:ascii="Arial" w:hAnsi="Arial" w:cs="Arial"/>
          <w:color w:val="6292DD"/>
          <w:sz w:val="25"/>
          <w:szCs w:val="25"/>
          <w:u w:val="none"/>
          <w:shd w:val="clear" w:color="auto" w:fill="FFFFFF"/>
        </w:rPr>
        <w:t>Piotroski</w:t>
      </w:r>
      <w:proofErr w:type="spellEnd"/>
      <w:r>
        <w:rPr>
          <w:rStyle w:val="Hyperlink"/>
          <w:rFonts w:ascii="Arial" w:hAnsi="Arial" w:cs="Arial"/>
          <w:color w:val="6292DD"/>
          <w:sz w:val="25"/>
          <w:szCs w:val="25"/>
          <w:u w:val="none"/>
          <w:shd w:val="clear" w:color="auto" w:fill="FFFFFF"/>
        </w:rPr>
        <w:t xml:space="preserve"> F-Score</w:t>
      </w:r>
      <w:r w:rsidR="00832B73">
        <w:rPr>
          <w:rStyle w:val="Hyperlink"/>
          <w:rFonts w:ascii="Arial" w:hAnsi="Arial" w:cs="Arial"/>
          <w:color w:val="6292DD"/>
          <w:sz w:val="25"/>
          <w:szCs w:val="25"/>
          <w:u w:val="none"/>
          <w:shd w:val="clear" w:color="auto" w:fill="FFFFFF"/>
        </w:rPr>
        <w:fldChar w:fldCharType="end"/>
      </w:r>
      <w:r>
        <w:rPr>
          <w:rFonts w:ascii="Arial" w:hAnsi="Arial" w:cs="Arial"/>
          <w:sz w:val="25"/>
          <w:szCs w:val="25"/>
          <w:shd w:val="clear" w:color="auto" w:fill="FFFFFF"/>
        </w:rPr>
        <w:t> is not intended to be used on its own, but rather as an additional filter for a value screen. The starting point is taking the companies which fall into the bottom 20% of the market in terms of their price to book/</w:t>
      </w:r>
      <w:proofErr w:type="gramStart"/>
      <w:r>
        <w:rPr>
          <w:rFonts w:ascii="Arial" w:hAnsi="Arial" w:cs="Arial"/>
          <w:sz w:val="25"/>
          <w:szCs w:val="25"/>
          <w:shd w:val="clear" w:color="auto" w:fill="FFFFFF"/>
        </w:rPr>
        <w:t>NAV</w:t>
      </w:r>
      <w:r w:rsidR="00FD53CD">
        <w:rPr>
          <w:rFonts w:ascii="Arial" w:hAnsi="Arial" w:cs="Arial"/>
          <w:sz w:val="25"/>
          <w:szCs w:val="25"/>
          <w:shd w:val="clear" w:color="auto" w:fill="FFFFFF"/>
        </w:rPr>
        <w:t>(</w:t>
      </w:r>
      <w:proofErr w:type="gramEnd"/>
      <w:r w:rsidR="00FD53CD">
        <w:rPr>
          <w:rFonts w:ascii="Arial" w:hAnsi="Arial" w:cs="Arial"/>
          <w:sz w:val="25"/>
          <w:szCs w:val="25"/>
          <w:shd w:val="clear" w:color="auto" w:fill="FFFFFF"/>
        </w:rPr>
        <w:t>Number Of Outstanding Shares)</w:t>
      </w:r>
      <w:r>
        <w:rPr>
          <w:rFonts w:ascii="Arial" w:hAnsi="Arial" w:cs="Arial"/>
          <w:sz w:val="25"/>
          <w:szCs w:val="25"/>
          <w:shd w:val="clear" w:color="auto" w:fill="FFFFFF"/>
        </w:rPr>
        <w:t xml:space="preserve"> value.</w:t>
      </w:r>
    </w:p>
    <w:p w14:paraId="4C837EE0" w14:textId="2B62AF46" w:rsidR="007B0D6D" w:rsidRDefault="007B0D6D" w:rsidP="007B0D6D">
      <w:pPr>
        <w:pStyle w:val="Heading2"/>
        <w:pBdr>
          <w:bottom w:val="single" w:sz="6" w:space="0" w:color="A2A9B1"/>
        </w:pBdr>
        <w:shd w:val="clear" w:color="auto" w:fill="FFFFFF"/>
        <w:spacing w:before="240" w:after="60"/>
        <w:ind w:left="720"/>
        <w:rPr>
          <w:rFonts w:ascii="Georgia" w:hAnsi="Georgia"/>
          <w:color w:val="000000"/>
        </w:rPr>
      </w:pPr>
      <w:r>
        <w:rPr>
          <w:rStyle w:val="mw-headline"/>
          <w:rFonts w:ascii="Georgia" w:hAnsi="Georgia"/>
          <w:b/>
          <w:bCs/>
          <w:color w:val="000000"/>
        </w:rPr>
        <w:t>Calculation procedure</w:t>
      </w:r>
      <w:r>
        <w:rPr>
          <w:rStyle w:val="mw-editsection-bracket"/>
          <w:rFonts w:ascii="Arial" w:hAnsi="Arial" w:cs="Arial"/>
          <w:b/>
          <w:bCs/>
          <w:color w:val="54595D"/>
          <w:sz w:val="24"/>
          <w:szCs w:val="24"/>
        </w:rPr>
        <w:t>:</w:t>
      </w:r>
    </w:p>
    <w:p w14:paraId="6BA733FC" w14:textId="77777777" w:rsidR="007B0D6D" w:rsidRDefault="007B0D6D" w:rsidP="007B0D6D">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The score is calculated based on 9 criteria divided into 3 groups.</w:t>
      </w:r>
      <w:hyperlink r:id="rId46" w:anchor="cite_note-:0-1" w:history="1">
        <w:r>
          <w:rPr>
            <w:rStyle w:val="Hyperlink"/>
            <w:rFonts w:ascii="Arial" w:hAnsi="Arial" w:cs="Arial"/>
            <w:color w:val="0B0080"/>
            <w:sz w:val="17"/>
            <w:szCs w:val="17"/>
            <w:vertAlign w:val="superscript"/>
          </w:rPr>
          <w:t>[1]</w:t>
        </w:r>
      </w:hyperlink>
    </w:p>
    <w:p w14:paraId="088237DF" w14:textId="77777777" w:rsidR="007B0D6D" w:rsidRDefault="007B0D6D" w:rsidP="007B0D6D">
      <w:pPr>
        <w:shd w:val="clear" w:color="auto" w:fill="FFFFFF"/>
        <w:spacing w:after="24"/>
        <w:ind w:left="1440"/>
        <w:rPr>
          <w:rFonts w:ascii="Arial" w:hAnsi="Arial" w:cs="Arial"/>
          <w:color w:val="222222"/>
          <w:sz w:val="21"/>
          <w:szCs w:val="21"/>
        </w:rPr>
      </w:pPr>
      <w:r>
        <w:rPr>
          <w:rFonts w:ascii="Arial" w:hAnsi="Arial" w:cs="Arial"/>
          <w:b/>
          <w:bCs/>
          <w:i/>
          <w:iCs/>
          <w:color w:val="222222"/>
          <w:sz w:val="21"/>
          <w:szCs w:val="21"/>
        </w:rPr>
        <w:t>Profitability</w:t>
      </w:r>
    </w:p>
    <w:p w14:paraId="06A61A17" w14:textId="65749FBF" w:rsidR="007B0D6D" w:rsidRP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b/>
          <w:bCs/>
          <w:color w:val="222222"/>
          <w:sz w:val="21"/>
          <w:szCs w:val="21"/>
        </w:rPr>
      </w:pPr>
      <w:r>
        <w:rPr>
          <w:rFonts w:ascii="Arial" w:hAnsi="Arial" w:cs="Arial"/>
          <w:color w:val="222222"/>
          <w:sz w:val="21"/>
          <w:szCs w:val="21"/>
        </w:rPr>
        <w:t xml:space="preserve">Return on Assets (1 point if it is positive in the current year, 0 otherwise); - </w:t>
      </w:r>
      <w:r w:rsidRPr="007B0D6D">
        <w:rPr>
          <w:rFonts w:ascii="Arial" w:hAnsi="Arial" w:cs="Arial"/>
          <w:b/>
          <w:bCs/>
          <w:color w:val="00B050"/>
          <w:sz w:val="21"/>
          <w:szCs w:val="21"/>
        </w:rPr>
        <w:t>yahoo stats</w:t>
      </w:r>
    </w:p>
    <w:p w14:paraId="2D43A10D" w14:textId="4224CE19" w:rsid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Pr>
          <w:rFonts w:ascii="Arial" w:hAnsi="Arial" w:cs="Arial"/>
          <w:color w:val="222222"/>
          <w:sz w:val="21"/>
          <w:szCs w:val="21"/>
        </w:rPr>
        <w:t>Operating Cash Flow (1 point if it is positive in the current year, 0 otherwise</w:t>
      </w:r>
      <w:proofErr w:type="gramStart"/>
      <w:r>
        <w:rPr>
          <w:rFonts w:ascii="Arial" w:hAnsi="Arial" w:cs="Arial"/>
          <w:color w:val="222222"/>
          <w:sz w:val="21"/>
          <w:szCs w:val="21"/>
        </w:rPr>
        <w:t>);-</w:t>
      </w:r>
      <w:proofErr w:type="gramEnd"/>
      <w:r>
        <w:rPr>
          <w:rFonts w:ascii="Arial" w:hAnsi="Arial" w:cs="Arial"/>
          <w:color w:val="222222"/>
          <w:sz w:val="21"/>
          <w:szCs w:val="21"/>
        </w:rPr>
        <w:t xml:space="preserve"> </w:t>
      </w:r>
      <w:r w:rsidRPr="007B0D6D">
        <w:rPr>
          <w:rFonts w:ascii="Arial" w:hAnsi="Arial" w:cs="Arial"/>
          <w:b/>
          <w:bCs/>
          <w:color w:val="00B050"/>
          <w:sz w:val="21"/>
          <w:szCs w:val="21"/>
        </w:rPr>
        <w:t>yahoo stats</w:t>
      </w:r>
    </w:p>
    <w:p w14:paraId="16862826" w14:textId="24A10BB3" w:rsidR="007B0D6D" w:rsidRP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FF0000"/>
          <w:sz w:val="21"/>
          <w:szCs w:val="21"/>
        </w:rPr>
      </w:pPr>
      <w:r w:rsidRPr="00311C3A">
        <w:rPr>
          <w:rFonts w:ascii="Arial" w:hAnsi="Arial" w:cs="Arial"/>
          <w:color w:val="00B0F0"/>
          <w:sz w:val="21"/>
          <w:szCs w:val="21"/>
        </w:rPr>
        <w:t>Change</w:t>
      </w:r>
      <w:r>
        <w:rPr>
          <w:rFonts w:ascii="Arial" w:hAnsi="Arial" w:cs="Arial"/>
          <w:color w:val="222222"/>
          <w:sz w:val="21"/>
          <w:szCs w:val="21"/>
        </w:rPr>
        <w:t xml:space="preserve"> in Return of Assets (ROA) (1 point if ROA is higher in the </w:t>
      </w:r>
      <w:r w:rsidRPr="00311C3A">
        <w:rPr>
          <w:rFonts w:ascii="Arial" w:hAnsi="Arial" w:cs="Arial"/>
          <w:color w:val="00B0F0"/>
          <w:sz w:val="21"/>
          <w:szCs w:val="21"/>
        </w:rPr>
        <w:t>current year compared to the previous one</w:t>
      </w:r>
      <w:r>
        <w:rPr>
          <w:rFonts w:ascii="Arial" w:hAnsi="Arial" w:cs="Arial"/>
          <w:color w:val="222222"/>
          <w:sz w:val="21"/>
          <w:szCs w:val="21"/>
        </w:rPr>
        <w:t xml:space="preserve">, 0 otherwise); - </w:t>
      </w:r>
      <w:r w:rsidRPr="007B0D6D">
        <w:rPr>
          <w:rFonts w:ascii="Arial" w:hAnsi="Arial" w:cs="Arial"/>
          <w:color w:val="FF0000"/>
          <w:sz w:val="21"/>
          <w:szCs w:val="21"/>
        </w:rPr>
        <w:t>calc.</w:t>
      </w:r>
    </w:p>
    <w:p w14:paraId="33BEE4AA" w14:textId="7D5056DD" w:rsidR="007B0D6D" w:rsidRDefault="007B0D6D" w:rsidP="007B0D6D">
      <w:pPr>
        <w:numPr>
          <w:ilvl w:val="0"/>
          <w:numId w:val="11"/>
        </w:numPr>
        <w:shd w:val="clear" w:color="auto" w:fill="FFFFFF"/>
        <w:tabs>
          <w:tab w:val="clear" w:pos="720"/>
          <w:tab w:val="num" w:pos="1440"/>
        </w:tabs>
        <w:spacing w:before="48" w:after="120" w:line="240" w:lineRule="auto"/>
        <w:ind w:left="1872"/>
        <w:rPr>
          <w:rFonts w:ascii="Arial" w:hAnsi="Arial" w:cs="Arial"/>
          <w:color w:val="222222"/>
          <w:sz w:val="21"/>
          <w:szCs w:val="21"/>
        </w:rPr>
      </w:pPr>
      <w:r>
        <w:rPr>
          <w:rFonts w:ascii="Arial" w:hAnsi="Arial" w:cs="Arial"/>
          <w:color w:val="222222"/>
          <w:sz w:val="21"/>
          <w:szCs w:val="21"/>
        </w:rPr>
        <w:t xml:space="preserve">Accruals (1 point if </w:t>
      </w:r>
      <w:r w:rsidRPr="00311C3A">
        <w:rPr>
          <w:rFonts w:ascii="Arial" w:hAnsi="Arial" w:cs="Arial"/>
          <w:color w:val="00B0F0"/>
          <w:sz w:val="21"/>
          <w:szCs w:val="21"/>
        </w:rPr>
        <w:t>Operating Cash Flow</w:t>
      </w:r>
      <w:r>
        <w:rPr>
          <w:rFonts w:ascii="Arial" w:hAnsi="Arial" w:cs="Arial"/>
          <w:color w:val="222222"/>
          <w:sz w:val="21"/>
          <w:szCs w:val="21"/>
        </w:rPr>
        <w:t xml:space="preserve">/Total Assets is higher than </w:t>
      </w:r>
      <w:r w:rsidRPr="00311C3A">
        <w:rPr>
          <w:rFonts w:ascii="Arial" w:hAnsi="Arial" w:cs="Arial"/>
          <w:color w:val="00B0F0"/>
          <w:sz w:val="21"/>
          <w:szCs w:val="21"/>
        </w:rPr>
        <w:t>ROA</w:t>
      </w:r>
      <w:r>
        <w:rPr>
          <w:rFonts w:ascii="Arial" w:hAnsi="Arial" w:cs="Arial"/>
          <w:color w:val="222222"/>
          <w:sz w:val="21"/>
          <w:szCs w:val="21"/>
        </w:rPr>
        <w:t xml:space="preserve"> in the current year, 0 otherwise);</w:t>
      </w:r>
      <w:r w:rsidR="00992288">
        <w:rPr>
          <w:rFonts w:ascii="Arial" w:hAnsi="Arial" w:cs="Arial"/>
          <w:color w:val="222222"/>
          <w:sz w:val="21"/>
          <w:szCs w:val="21"/>
        </w:rPr>
        <w:t xml:space="preserve"> - </w:t>
      </w:r>
    </w:p>
    <w:p w14:paraId="3D5723B3" w14:textId="77777777" w:rsidR="007B0D6D" w:rsidRDefault="007B0D6D" w:rsidP="007B0D6D">
      <w:pPr>
        <w:shd w:val="clear" w:color="auto" w:fill="FFFFFF"/>
        <w:spacing w:after="24"/>
        <w:ind w:left="1440"/>
        <w:rPr>
          <w:rFonts w:ascii="Arial" w:hAnsi="Arial" w:cs="Arial"/>
          <w:color w:val="222222"/>
          <w:sz w:val="21"/>
          <w:szCs w:val="21"/>
        </w:rPr>
      </w:pPr>
      <w:r>
        <w:rPr>
          <w:rFonts w:ascii="Arial" w:hAnsi="Arial" w:cs="Arial"/>
          <w:b/>
          <w:bCs/>
          <w:i/>
          <w:iCs/>
          <w:color w:val="222222"/>
          <w:sz w:val="21"/>
          <w:szCs w:val="21"/>
        </w:rPr>
        <w:t>Leverage, Liquidity and Source of Funds</w:t>
      </w:r>
    </w:p>
    <w:p w14:paraId="530170FA" w14:textId="49AC4FB5" w:rsid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sidRPr="00311C3A">
        <w:rPr>
          <w:rFonts w:ascii="Arial" w:hAnsi="Arial" w:cs="Arial"/>
          <w:color w:val="00B0F0"/>
          <w:sz w:val="21"/>
          <w:szCs w:val="21"/>
        </w:rPr>
        <w:t>Change</w:t>
      </w:r>
      <w:r>
        <w:rPr>
          <w:rFonts w:ascii="Arial" w:hAnsi="Arial" w:cs="Arial"/>
          <w:color w:val="222222"/>
          <w:sz w:val="21"/>
          <w:szCs w:val="21"/>
        </w:rPr>
        <w:t xml:space="preserve"> in Leverage (long-term) ratio (1 point if the ratio is lower </w:t>
      </w:r>
      <w:r w:rsidRPr="00311C3A">
        <w:rPr>
          <w:rFonts w:ascii="Arial" w:hAnsi="Arial" w:cs="Arial"/>
          <w:color w:val="00B0F0"/>
          <w:sz w:val="21"/>
          <w:szCs w:val="21"/>
        </w:rPr>
        <w:t>this year compared to the previous one</w:t>
      </w:r>
      <w:r>
        <w:rPr>
          <w:rFonts w:ascii="Arial" w:hAnsi="Arial" w:cs="Arial"/>
          <w:color w:val="222222"/>
          <w:sz w:val="21"/>
          <w:szCs w:val="21"/>
        </w:rPr>
        <w:t>, 0 otherwise</w:t>
      </w:r>
      <w:proofErr w:type="gramStart"/>
      <w:r>
        <w:rPr>
          <w:rFonts w:ascii="Arial" w:hAnsi="Arial" w:cs="Arial"/>
          <w:color w:val="222222"/>
          <w:sz w:val="21"/>
          <w:szCs w:val="21"/>
        </w:rPr>
        <w:t>);</w:t>
      </w:r>
      <w:proofErr w:type="gramEnd"/>
      <w:r w:rsidR="005E75C0">
        <w:rPr>
          <w:rFonts w:ascii="Arial" w:hAnsi="Arial" w:cs="Arial"/>
          <w:color w:val="222222"/>
          <w:sz w:val="21"/>
          <w:szCs w:val="21"/>
        </w:rPr>
        <w:t xml:space="preserve"> </w:t>
      </w:r>
    </w:p>
    <w:p w14:paraId="727ABA74" w14:textId="2E4DA90C" w:rsidR="005E75C0" w:rsidRDefault="005E75C0" w:rsidP="005E75C0">
      <w:pPr>
        <w:shd w:val="clear" w:color="auto" w:fill="FFFFFF"/>
        <w:spacing w:before="100" w:beforeAutospacing="1" w:after="24" w:line="240" w:lineRule="auto"/>
        <w:ind w:left="1872"/>
        <w:rPr>
          <w:rFonts w:ascii="Arial" w:hAnsi="Arial" w:cs="Arial"/>
          <w:color w:val="222222"/>
          <w:sz w:val="21"/>
          <w:szCs w:val="21"/>
        </w:rPr>
      </w:pPr>
      <w:r>
        <w:rPr>
          <w:rStyle w:val="mord"/>
        </w:rPr>
        <w:t xml:space="preserve">Debt-to-Equity Ratio </w:t>
      </w:r>
      <w:r>
        <w:rPr>
          <w:rStyle w:val="mrel"/>
        </w:rPr>
        <w:t xml:space="preserve">= </w:t>
      </w:r>
      <w:r>
        <w:rPr>
          <w:rStyle w:val="mord"/>
          <w:color w:val="111111"/>
          <w:shd w:val="clear" w:color="auto" w:fill="FFFFFF"/>
        </w:rPr>
        <w:t>Total Liabilities</w:t>
      </w:r>
      <w:r>
        <w:rPr>
          <w:rStyle w:val="vlist-s"/>
          <w:color w:val="111111"/>
          <w:sz w:val="2"/>
          <w:szCs w:val="2"/>
          <w:shd w:val="clear" w:color="auto" w:fill="FFFFFF"/>
        </w:rPr>
        <w:t xml:space="preserve">​ </w:t>
      </w:r>
      <w:proofErr w:type="gramStart"/>
      <w:r>
        <w:rPr>
          <w:rStyle w:val="vlist-s"/>
          <w:color w:val="111111"/>
          <w:sz w:val="2"/>
          <w:szCs w:val="2"/>
          <w:shd w:val="clear" w:color="auto" w:fill="FFFFFF"/>
        </w:rPr>
        <w:t xml:space="preserve">/  </w:t>
      </w:r>
      <w:r>
        <w:rPr>
          <w:rStyle w:val="mrel"/>
        </w:rPr>
        <w:t>/</w:t>
      </w:r>
      <w:proofErr w:type="gramEnd"/>
      <w:r>
        <w:rPr>
          <w:rStyle w:val="mrel"/>
        </w:rPr>
        <w:t xml:space="preserve"> </w:t>
      </w:r>
      <w:r>
        <w:rPr>
          <w:rStyle w:val="mord"/>
          <w:color w:val="111111"/>
          <w:shd w:val="clear" w:color="auto" w:fill="FFFFFF"/>
        </w:rPr>
        <w:t>Total Shareholders’ Equity -</w:t>
      </w:r>
      <w:r w:rsidRPr="005E75C0">
        <w:rPr>
          <w:rFonts w:ascii="Arial" w:hAnsi="Arial" w:cs="Arial"/>
          <w:b/>
          <w:bCs/>
          <w:color w:val="00B050"/>
          <w:sz w:val="21"/>
          <w:szCs w:val="21"/>
        </w:rPr>
        <w:t xml:space="preserve"> </w:t>
      </w:r>
      <w:r w:rsidRPr="007B0D6D">
        <w:rPr>
          <w:rFonts w:ascii="Arial" w:hAnsi="Arial" w:cs="Arial"/>
          <w:b/>
          <w:bCs/>
          <w:color w:val="00B050"/>
          <w:sz w:val="21"/>
          <w:szCs w:val="21"/>
        </w:rPr>
        <w:t>yahoo stats</w:t>
      </w:r>
    </w:p>
    <w:p w14:paraId="795816AF" w14:textId="2CC8EDCE" w:rsidR="007B0D6D" w:rsidRPr="005E75C0" w:rsidRDefault="007B0D6D" w:rsidP="005E75C0">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Pr>
          <w:rFonts w:ascii="Arial" w:hAnsi="Arial" w:cs="Arial"/>
          <w:color w:val="222222"/>
          <w:sz w:val="21"/>
          <w:szCs w:val="21"/>
        </w:rPr>
        <w:t>Change in Current ratio (1 point if it is higher in the current year compared to the previous one, 0 otherwise);</w:t>
      </w:r>
      <w:r w:rsidR="005E75C0">
        <w:rPr>
          <w:rFonts w:ascii="Arial" w:hAnsi="Arial" w:cs="Arial"/>
          <w:color w:val="222222"/>
          <w:sz w:val="21"/>
          <w:szCs w:val="21"/>
        </w:rPr>
        <w:t xml:space="preserve"> - </w:t>
      </w:r>
      <w:r w:rsidR="005E75C0" w:rsidRPr="007B0D6D">
        <w:rPr>
          <w:rFonts w:ascii="Arial" w:hAnsi="Arial" w:cs="Arial"/>
          <w:b/>
          <w:bCs/>
          <w:color w:val="00B050"/>
          <w:sz w:val="21"/>
          <w:szCs w:val="21"/>
        </w:rPr>
        <w:t>yahoo stats</w:t>
      </w:r>
    </w:p>
    <w:p w14:paraId="436B3F0B" w14:textId="77777777" w:rsidR="007B0D6D" w:rsidRDefault="007B0D6D" w:rsidP="007B0D6D">
      <w:pPr>
        <w:numPr>
          <w:ilvl w:val="0"/>
          <w:numId w:val="11"/>
        </w:numPr>
        <w:shd w:val="clear" w:color="auto" w:fill="FFFFFF"/>
        <w:tabs>
          <w:tab w:val="clear" w:pos="720"/>
          <w:tab w:val="num" w:pos="1440"/>
        </w:tabs>
        <w:spacing w:before="48" w:after="120" w:line="240" w:lineRule="auto"/>
        <w:ind w:left="1872"/>
        <w:rPr>
          <w:rFonts w:ascii="Arial" w:hAnsi="Arial" w:cs="Arial"/>
          <w:color w:val="222222"/>
          <w:sz w:val="21"/>
          <w:szCs w:val="21"/>
        </w:rPr>
      </w:pPr>
      <w:r w:rsidRPr="00311C3A">
        <w:rPr>
          <w:rFonts w:ascii="Arial" w:hAnsi="Arial" w:cs="Arial"/>
          <w:color w:val="00B0F0"/>
          <w:sz w:val="21"/>
          <w:szCs w:val="21"/>
        </w:rPr>
        <w:t>Change</w:t>
      </w:r>
      <w:r>
        <w:rPr>
          <w:rFonts w:ascii="Arial" w:hAnsi="Arial" w:cs="Arial"/>
          <w:color w:val="222222"/>
          <w:sz w:val="21"/>
          <w:szCs w:val="21"/>
        </w:rPr>
        <w:t xml:space="preserve"> in the number of shares (1 point if no new shares were issued during the </w:t>
      </w:r>
      <w:r w:rsidRPr="00311C3A">
        <w:rPr>
          <w:rFonts w:ascii="Arial" w:hAnsi="Arial" w:cs="Arial"/>
          <w:color w:val="00B0F0"/>
          <w:sz w:val="21"/>
          <w:szCs w:val="21"/>
        </w:rPr>
        <w:t>last year</w:t>
      </w:r>
      <w:proofErr w:type="gramStart"/>
      <w:r>
        <w:rPr>
          <w:rFonts w:ascii="Arial" w:hAnsi="Arial" w:cs="Arial"/>
          <w:color w:val="222222"/>
          <w:sz w:val="21"/>
          <w:szCs w:val="21"/>
        </w:rPr>
        <w:t>);</w:t>
      </w:r>
      <w:proofErr w:type="gramEnd"/>
    </w:p>
    <w:p w14:paraId="045E726D" w14:textId="77777777" w:rsidR="007B0D6D" w:rsidRDefault="007B0D6D" w:rsidP="007B0D6D">
      <w:pPr>
        <w:shd w:val="clear" w:color="auto" w:fill="FFFFFF"/>
        <w:spacing w:after="24"/>
        <w:ind w:left="1440"/>
        <w:rPr>
          <w:rFonts w:ascii="Arial" w:hAnsi="Arial" w:cs="Arial"/>
          <w:color w:val="222222"/>
          <w:sz w:val="21"/>
          <w:szCs w:val="21"/>
        </w:rPr>
      </w:pPr>
      <w:r>
        <w:rPr>
          <w:rFonts w:ascii="Arial" w:hAnsi="Arial" w:cs="Arial"/>
          <w:b/>
          <w:bCs/>
          <w:i/>
          <w:iCs/>
          <w:color w:val="222222"/>
          <w:sz w:val="21"/>
          <w:szCs w:val="21"/>
        </w:rPr>
        <w:t>Operating Efficiency</w:t>
      </w:r>
    </w:p>
    <w:p w14:paraId="36586284" w14:textId="77777777" w:rsid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Pr>
          <w:rFonts w:ascii="Arial" w:hAnsi="Arial" w:cs="Arial"/>
          <w:color w:val="222222"/>
          <w:sz w:val="21"/>
          <w:szCs w:val="21"/>
        </w:rPr>
        <w:t>Change in Gross Margin (1 point if it is higher in the current year compared to the previous one, 0 otherwise</w:t>
      </w:r>
      <w:proofErr w:type="gramStart"/>
      <w:r>
        <w:rPr>
          <w:rFonts w:ascii="Arial" w:hAnsi="Arial" w:cs="Arial"/>
          <w:color w:val="222222"/>
          <w:sz w:val="21"/>
          <w:szCs w:val="21"/>
        </w:rPr>
        <w:t>);</w:t>
      </w:r>
      <w:proofErr w:type="gramEnd"/>
    </w:p>
    <w:p w14:paraId="77C82E27" w14:textId="4475E679" w:rsidR="00145F85"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Pr>
          <w:rFonts w:ascii="Arial" w:hAnsi="Arial" w:cs="Arial"/>
          <w:color w:val="222222"/>
          <w:sz w:val="21"/>
          <w:szCs w:val="21"/>
        </w:rPr>
        <w:t>Change in Asset Turnover ratio (1 point if it is higher in the current year compared to the previous one, 0 otherwise</w:t>
      </w:r>
      <w:proofErr w:type="gramStart"/>
      <w:r>
        <w:rPr>
          <w:rFonts w:ascii="Arial" w:hAnsi="Arial" w:cs="Arial"/>
          <w:color w:val="222222"/>
          <w:sz w:val="21"/>
          <w:szCs w:val="21"/>
        </w:rPr>
        <w:t>);</w:t>
      </w:r>
      <w:proofErr w:type="gramEnd"/>
    </w:p>
    <w:p w14:paraId="7A178FF0" w14:textId="4312595C" w:rsidR="00145F85" w:rsidRPr="00145F85" w:rsidRDefault="00145F85" w:rsidP="00145F85">
      <w:pPr>
        <w:pStyle w:val="NormalWeb"/>
        <w:numPr>
          <w:ilvl w:val="0"/>
          <w:numId w:val="10"/>
        </w:numPr>
        <w:shd w:val="clear" w:color="auto" w:fill="FFFFFF"/>
        <w:spacing w:before="0" w:beforeAutospacing="0"/>
        <w:rPr>
          <w:rStyle w:val="mntl-sc-block-headingtext"/>
          <w:rFonts w:ascii="Arial" w:hAnsi="Arial" w:cs="Arial"/>
          <w:color w:val="111111"/>
          <w:sz w:val="26"/>
          <w:szCs w:val="26"/>
        </w:rPr>
      </w:pPr>
      <w:r>
        <w:rPr>
          <w:rFonts w:ascii="Arial" w:hAnsi="Arial" w:cs="Arial"/>
          <w:color w:val="222222"/>
          <w:sz w:val="21"/>
          <w:szCs w:val="21"/>
        </w:rPr>
        <w:br w:type="page"/>
      </w:r>
      <w:r>
        <w:rPr>
          <w:rStyle w:val="mntl-sc-block-headingtext"/>
          <w:rFonts w:ascii="Arial" w:hAnsi="Arial" w:cs="Arial"/>
          <w:b/>
          <w:bCs/>
          <w:color w:val="111111"/>
        </w:rPr>
        <w:lastRenderedPageBreak/>
        <w:t>Sharp</w:t>
      </w:r>
      <w:r w:rsidR="00C33232">
        <w:rPr>
          <w:rStyle w:val="mntl-sc-block-headingtext"/>
          <w:rFonts w:ascii="Arial" w:hAnsi="Arial" w:cs="Arial"/>
          <w:b/>
          <w:bCs/>
          <w:color w:val="111111"/>
        </w:rPr>
        <w:t>e</w:t>
      </w:r>
      <w:r>
        <w:rPr>
          <w:rStyle w:val="mntl-sc-block-headingtext"/>
          <w:rFonts w:ascii="Arial" w:hAnsi="Arial" w:cs="Arial"/>
          <w:b/>
          <w:bCs/>
          <w:color w:val="111111"/>
        </w:rPr>
        <w:t xml:space="preserve"> Ratio</w:t>
      </w:r>
      <w:r w:rsidR="00D853BF">
        <w:rPr>
          <w:rStyle w:val="mntl-sc-block-headingtext"/>
          <w:rFonts w:ascii="Arial" w:hAnsi="Arial" w:cs="Arial"/>
          <w:b/>
          <w:bCs/>
          <w:color w:val="111111"/>
        </w:rPr>
        <w:t xml:space="preserve"> (SR)</w:t>
      </w:r>
      <w:r>
        <w:rPr>
          <w:rStyle w:val="mntl-sc-block-headingtext"/>
          <w:rFonts w:ascii="Arial" w:hAnsi="Arial" w:cs="Arial"/>
          <w:b/>
          <w:bCs/>
          <w:color w:val="111111"/>
        </w:rPr>
        <w:t>:</w:t>
      </w:r>
    </w:p>
    <w:p w14:paraId="508366BC" w14:textId="793103C9" w:rsidR="00145F85" w:rsidRDefault="00145F85" w:rsidP="00145F85">
      <w:pPr>
        <w:pStyle w:val="NormalWeb"/>
        <w:shd w:val="clear" w:color="auto" w:fill="FFFFFF"/>
        <w:spacing w:before="0" w:beforeAutospacing="0"/>
        <w:ind w:left="720"/>
        <w:rPr>
          <w:rStyle w:val="mntl-sc-block-headingtext"/>
          <w:rFonts w:ascii="Arial" w:hAnsi="Arial" w:cs="Arial"/>
          <w:color w:val="111111"/>
          <w:sz w:val="26"/>
          <w:szCs w:val="26"/>
        </w:rPr>
      </w:pPr>
      <w:r>
        <w:rPr>
          <w:rStyle w:val="mntl-sc-block-headingtext"/>
          <w:rFonts w:ascii="Arial" w:hAnsi="Arial" w:cs="Arial"/>
          <w:color w:val="111111"/>
          <w:sz w:val="26"/>
          <w:szCs w:val="26"/>
        </w:rPr>
        <w:t>Measure for calculating risk adjusted return.</w:t>
      </w:r>
      <w:r w:rsidR="00D307AA">
        <w:rPr>
          <w:rStyle w:val="mntl-sc-block-headingtext"/>
          <w:rFonts w:ascii="Arial" w:hAnsi="Arial" w:cs="Arial"/>
          <w:color w:val="111111"/>
          <w:sz w:val="26"/>
          <w:szCs w:val="26"/>
        </w:rPr>
        <w:t xml:space="preserve"> </w:t>
      </w:r>
    </w:p>
    <w:p w14:paraId="2051EA4C" w14:textId="77777777" w:rsidR="00C46771" w:rsidRDefault="00145F85" w:rsidP="00C46771">
      <w:pPr>
        <w:pStyle w:val="NormalWeb"/>
        <w:shd w:val="clear" w:color="auto" w:fill="FFFFFF"/>
        <w:spacing w:before="0" w:beforeAutospacing="0"/>
        <w:ind w:left="720"/>
        <w:rPr>
          <w:rStyle w:val="mclose"/>
          <w:color w:val="111111"/>
          <w:sz w:val="32"/>
          <w:szCs w:val="32"/>
          <w:shd w:val="clear" w:color="auto" w:fill="FFFFFF"/>
        </w:rPr>
      </w:pPr>
      <w:r>
        <w:rPr>
          <w:rStyle w:val="mord"/>
          <w:rFonts w:eastAsiaTheme="majorEastAsia"/>
          <w:color w:val="111111"/>
          <w:sz w:val="32"/>
          <w:szCs w:val="32"/>
          <w:shd w:val="clear" w:color="auto" w:fill="FFFFFF"/>
        </w:rPr>
        <w:t>S</w:t>
      </w:r>
      <w:r>
        <w:rPr>
          <w:rStyle w:val="mclose"/>
          <w:color w:val="111111"/>
          <w:sz w:val="32"/>
          <w:szCs w:val="32"/>
          <w:shd w:val="clear" w:color="auto" w:fill="FFFFFF"/>
        </w:rPr>
        <w:t xml:space="preserve"> </w:t>
      </w:r>
      <w:r>
        <w:rPr>
          <w:rStyle w:val="mrel"/>
          <w:color w:val="111111"/>
          <w:sz w:val="32"/>
          <w:szCs w:val="32"/>
          <w:shd w:val="clear" w:color="auto" w:fill="FFFFFF"/>
        </w:rPr>
        <w:t>=</w:t>
      </w:r>
      <w:r>
        <w:rPr>
          <w:rStyle w:val="mord"/>
          <w:rFonts w:eastAsiaTheme="majorEastAsia"/>
          <w:color w:val="111111"/>
          <w:sz w:val="32"/>
          <w:szCs w:val="32"/>
          <w:shd w:val="clear" w:color="auto" w:fill="FFFFFF"/>
        </w:rPr>
        <w:t xml:space="preserve"> </w:t>
      </w:r>
      <w:r>
        <w:rPr>
          <w:rStyle w:val="mopen"/>
          <w:rFonts w:eastAsiaTheme="majorEastAsia"/>
          <w:color w:val="111111"/>
          <w:sz w:val="32"/>
          <w:szCs w:val="32"/>
          <w:shd w:val="clear" w:color="auto" w:fill="FFFFFF"/>
        </w:rPr>
        <w:t>(</w:t>
      </w: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p</w:t>
      </w:r>
      <w:r>
        <w:rPr>
          <w:rStyle w:val="vlist-s"/>
          <w:color w:val="111111"/>
          <w:sz w:val="2"/>
          <w:szCs w:val="2"/>
          <w:shd w:val="clear" w:color="auto" w:fill="FFFFFF"/>
        </w:rPr>
        <w:t>​</w:t>
      </w:r>
      <w:r>
        <w:rPr>
          <w:rStyle w:val="mpunct"/>
          <w:color w:val="111111"/>
          <w:sz w:val="32"/>
          <w:szCs w:val="32"/>
          <w:shd w:val="clear" w:color="auto" w:fill="FFFFFF"/>
        </w:rPr>
        <w:t xml:space="preserve"> – </w:t>
      </w: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 xml:space="preserve">f / </w:t>
      </w:r>
      <w:proofErr w:type="spellStart"/>
      <w:r w:rsidRPr="00C46771">
        <w:rPr>
          <w:rStyle w:val="mord"/>
          <w:rFonts w:ascii="Cambria" w:eastAsiaTheme="majorEastAsia" w:hAnsi="Cambria"/>
          <w:i/>
          <w:iCs/>
          <w:color w:val="111111"/>
          <w:sz w:val="36"/>
          <w:szCs w:val="36"/>
          <w:shd w:val="clear" w:color="auto" w:fill="FFFFFF"/>
        </w:rPr>
        <w:t>σ</w:t>
      </w:r>
      <w:proofErr w:type="gramStart"/>
      <w:r>
        <w:rPr>
          <w:rStyle w:val="mord"/>
          <w:rFonts w:ascii="KaTeX_Math" w:eastAsiaTheme="majorEastAsia" w:hAnsi="KaTeX_Math"/>
          <w:i/>
          <w:iCs/>
          <w:color w:val="111111"/>
          <w:sz w:val="22"/>
          <w:szCs w:val="22"/>
          <w:shd w:val="clear" w:color="auto" w:fill="FFFFFF"/>
        </w:rPr>
        <w:t>p</w:t>
      </w:r>
      <w:proofErr w:type="spellEnd"/>
      <w:r>
        <w:rPr>
          <w:rStyle w:val="mord"/>
          <w:rFonts w:ascii="KaTeX_Math" w:eastAsiaTheme="majorEastAsia" w:hAnsi="KaTeX_Math"/>
          <w:i/>
          <w:iCs/>
          <w:color w:val="111111"/>
          <w:sz w:val="22"/>
          <w:szCs w:val="22"/>
          <w:shd w:val="clear" w:color="auto" w:fill="FFFFFF"/>
        </w:rPr>
        <w:t xml:space="preserve"> </w:t>
      </w:r>
      <w:r>
        <w:rPr>
          <w:rStyle w:val="mclose"/>
          <w:color w:val="111111"/>
          <w:sz w:val="32"/>
          <w:szCs w:val="32"/>
          <w:shd w:val="clear" w:color="auto" w:fill="FFFFFF"/>
        </w:rPr>
        <w:t>)</w:t>
      </w:r>
      <w:proofErr w:type="gramEnd"/>
    </w:p>
    <w:p w14:paraId="590048BC" w14:textId="77777777" w:rsidR="00C46771" w:rsidRDefault="00C46771" w:rsidP="00C46771">
      <w:pPr>
        <w:pStyle w:val="NormalWeb"/>
        <w:shd w:val="clear" w:color="auto" w:fill="FFFFFF"/>
        <w:spacing w:before="0" w:beforeAutospacing="0"/>
        <w:ind w:left="720"/>
        <w:rPr>
          <w:rStyle w:val="mrel"/>
          <w:color w:val="111111"/>
          <w:sz w:val="32"/>
          <w:szCs w:val="32"/>
          <w:shd w:val="clear" w:color="auto" w:fill="FFFFFF"/>
        </w:rPr>
      </w:pP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p</w:t>
      </w:r>
      <w:r>
        <w:rPr>
          <w:rStyle w:val="mclose"/>
          <w:color w:val="111111"/>
          <w:sz w:val="32"/>
          <w:szCs w:val="32"/>
          <w:shd w:val="clear" w:color="auto" w:fill="FFFFFF"/>
        </w:rPr>
        <w:t xml:space="preserve"> </w:t>
      </w:r>
      <w:r>
        <w:rPr>
          <w:rStyle w:val="mrel"/>
          <w:color w:val="111111"/>
          <w:sz w:val="32"/>
          <w:szCs w:val="32"/>
          <w:shd w:val="clear" w:color="auto" w:fill="FFFFFF"/>
        </w:rPr>
        <w:t>– Expected Portfolio return</w:t>
      </w:r>
    </w:p>
    <w:p w14:paraId="33167714" w14:textId="625CF08A" w:rsidR="00C46771" w:rsidRDefault="00C46771" w:rsidP="00C46771">
      <w:pPr>
        <w:pStyle w:val="NormalWeb"/>
        <w:shd w:val="clear" w:color="auto" w:fill="FFFFFF"/>
        <w:spacing w:before="0" w:beforeAutospacing="0"/>
        <w:ind w:left="720"/>
        <w:rPr>
          <w:rStyle w:val="mrel"/>
          <w:color w:val="111111"/>
          <w:sz w:val="32"/>
          <w:szCs w:val="32"/>
          <w:shd w:val="clear" w:color="auto" w:fill="FFFFFF"/>
        </w:rPr>
      </w:pP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f</w:t>
      </w:r>
      <w:r>
        <w:rPr>
          <w:rStyle w:val="mclose"/>
          <w:color w:val="111111"/>
          <w:sz w:val="32"/>
          <w:szCs w:val="32"/>
          <w:shd w:val="clear" w:color="auto" w:fill="FFFFFF"/>
        </w:rPr>
        <w:t xml:space="preserve"> </w:t>
      </w:r>
      <w:r>
        <w:rPr>
          <w:rStyle w:val="mrel"/>
          <w:color w:val="111111"/>
          <w:sz w:val="32"/>
          <w:szCs w:val="32"/>
          <w:shd w:val="clear" w:color="auto" w:fill="FFFFFF"/>
        </w:rPr>
        <w:t>– Risk-Free Return</w:t>
      </w:r>
      <w:r w:rsidR="00822962">
        <w:rPr>
          <w:rStyle w:val="mrel"/>
          <w:color w:val="111111"/>
          <w:sz w:val="32"/>
          <w:szCs w:val="32"/>
          <w:shd w:val="clear" w:color="auto" w:fill="FFFFFF"/>
        </w:rPr>
        <w:t xml:space="preserve"> (currently = 0)</w:t>
      </w:r>
    </w:p>
    <w:p w14:paraId="6182D248" w14:textId="4BF7D08D" w:rsidR="00A97A75" w:rsidRPr="00A97A75" w:rsidRDefault="00C46771" w:rsidP="00A97A75">
      <w:pPr>
        <w:pStyle w:val="NormalWeb"/>
        <w:shd w:val="clear" w:color="auto" w:fill="FFFFFF"/>
        <w:spacing w:before="0" w:beforeAutospacing="0"/>
        <w:ind w:left="720"/>
        <w:rPr>
          <w:rStyle w:val="mrel"/>
          <w:color w:val="111111"/>
          <w:sz w:val="32"/>
          <w:szCs w:val="32"/>
          <w:shd w:val="clear" w:color="auto" w:fill="FFFFFF"/>
        </w:rPr>
      </w:pPr>
      <w:proofErr w:type="spellStart"/>
      <w:r w:rsidRPr="00C46771">
        <w:rPr>
          <w:rStyle w:val="mord"/>
          <w:rFonts w:ascii="Cambria" w:eastAsiaTheme="majorEastAsia" w:hAnsi="Cambria"/>
          <w:i/>
          <w:iCs/>
          <w:color w:val="111111"/>
          <w:sz w:val="36"/>
          <w:szCs w:val="36"/>
          <w:shd w:val="clear" w:color="auto" w:fill="FFFFFF"/>
        </w:rPr>
        <w:t>σ</w:t>
      </w:r>
      <w:r>
        <w:rPr>
          <w:rStyle w:val="mord"/>
          <w:rFonts w:ascii="KaTeX_Math" w:eastAsiaTheme="majorEastAsia" w:hAnsi="KaTeX_Math"/>
          <w:i/>
          <w:iCs/>
          <w:color w:val="111111"/>
          <w:sz w:val="22"/>
          <w:szCs w:val="22"/>
          <w:shd w:val="clear" w:color="auto" w:fill="FFFFFF"/>
        </w:rPr>
        <w:t>p</w:t>
      </w:r>
      <w:proofErr w:type="spellEnd"/>
      <w:r>
        <w:rPr>
          <w:rStyle w:val="mclose"/>
          <w:color w:val="111111"/>
          <w:sz w:val="32"/>
          <w:szCs w:val="32"/>
          <w:shd w:val="clear" w:color="auto" w:fill="FFFFFF"/>
        </w:rPr>
        <w:t xml:space="preserve"> </w:t>
      </w:r>
      <w:r>
        <w:rPr>
          <w:rStyle w:val="mrel"/>
          <w:color w:val="111111"/>
          <w:sz w:val="32"/>
          <w:szCs w:val="32"/>
          <w:shd w:val="clear" w:color="auto" w:fill="FFFFFF"/>
        </w:rPr>
        <w:t>– Portfolio Standard Deviation</w:t>
      </w:r>
    </w:p>
    <w:p w14:paraId="07EC2B24" w14:textId="413D5465" w:rsidR="00C33232" w:rsidRDefault="00C33232" w:rsidP="00C46771">
      <w:pPr>
        <w:pStyle w:val="NormalWeb"/>
        <w:shd w:val="clear" w:color="auto" w:fill="FFFFFF"/>
        <w:spacing w:before="0" w:beforeAutospacing="0"/>
        <w:ind w:left="720"/>
        <w:rPr>
          <w:rStyle w:val="mrel"/>
          <w:rFonts w:asciiTheme="minorHAnsi" w:hAnsiTheme="minorHAnsi" w:cstheme="minorHAnsi"/>
          <w:color w:val="111111"/>
          <w:sz w:val="32"/>
          <w:szCs w:val="32"/>
          <w:shd w:val="clear" w:color="auto" w:fill="FFFFFF"/>
        </w:rPr>
      </w:pPr>
      <w:r w:rsidRPr="00D853BF">
        <w:rPr>
          <w:rStyle w:val="mrel"/>
          <w:rFonts w:asciiTheme="minorHAnsi" w:hAnsiTheme="minorHAnsi" w:cstheme="minorHAnsi"/>
          <w:b/>
          <w:bCs/>
          <w:color w:val="111111"/>
          <w:sz w:val="32"/>
          <w:szCs w:val="32"/>
          <w:shd w:val="clear" w:color="auto" w:fill="FFFFFF"/>
        </w:rPr>
        <w:t>Annualized Sharpe Ratio</w:t>
      </w:r>
      <w:r w:rsidR="00D853BF">
        <w:rPr>
          <w:rStyle w:val="mrel"/>
          <w:rFonts w:asciiTheme="minorHAnsi" w:hAnsiTheme="minorHAnsi" w:cstheme="minorHAnsi"/>
          <w:b/>
          <w:bCs/>
          <w:color w:val="111111"/>
          <w:sz w:val="32"/>
          <w:szCs w:val="32"/>
          <w:shd w:val="clear" w:color="auto" w:fill="FFFFFF"/>
        </w:rPr>
        <w:t xml:space="preserve"> (ASR) = </w:t>
      </w:r>
      <w:r w:rsidR="00A97A75">
        <w:rPr>
          <w:rStyle w:val="mrel"/>
          <w:rFonts w:asciiTheme="minorHAnsi" w:hAnsiTheme="minorHAnsi" w:cstheme="minorHAnsi"/>
          <w:b/>
          <w:bCs/>
          <w:color w:val="111111"/>
          <w:sz w:val="32"/>
          <w:szCs w:val="32"/>
          <w:shd w:val="clear" w:color="auto" w:fill="FFFFFF"/>
        </w:rPr>
        <w:t xml:space="preserve">K * </w:t>
      </w:r>
      <w:r w:rsidR="00D853BF">
        <w:rPr>
          <w:rStyle w:val="mrel"/>
          <w:rFonts w:asciiTheme="minorHAnsi" w:hAnsiTheme="minorHAnsi" w:cstheme="minorHAnsi"/>
          <w:b/>
          <w:bCs/>
          <w:color w:val="111111"/>
          <w:sz w:val="32"/>
          <w:szCs w:val="32"/>
          <w:shd w:val="clear" w:color="auto" w:fill="FFFFFF"/>
        </w:rPr>
        <w:t>SR</w:t>
      </w:r>
    </w:p>
    <w:p w14:paraId="4EA015E5" w14:textId="103CA0DD" w:rsidR="00A97A75" w:rsidRDefault="00A97A75" w:rsidP="00A97A75">
      <w:pPr>
        <w:pStyle w:val="NormalWeb"/>
        <w:shd w:val="clear" w:color="auto" w:fill="FFFFFF"/>
        <w:spacing w:before="0" w:beforeAutospacing="0"/>
        <w:ind w:left="144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K-Factors:</w:t>
      </w:r>
    </w:p>
    <w:p w14:paraId="00F3FF67" w14:textId="753F3001" w:rsidR="00A97A75" w:rsidRDefault="00A97A75" w:rsidP="00A97A75">
      <w:pPr>
        <w:pStyle w:val="NormalWeb"/>
        <w:shd w:val="clear" w:color="auto" w:fill="FFFFFF"/>
        <w:spacing w:before="0" w:beforeAutospacing="0"/>
        <w:ind w:left="2160"/>
        <w:rPr>
          <w:rStyle w:val="mrel"/>
          <w:rFonts w:asciiTheme="minorHAnsi" w:hAnsiTheme="minorHAnsi" w:cstheme="minorHAnsi"/>
          <w:color w:val="111111"/>
          <w:sz w:val="32"/>
          <w:szCs w:val="32"/>
          <w:shd w:val="clear" w:color="auto" w:fill="FFFFFF"/>
        </w:rPr>
      </w:pPr>
      <w:r w:rsidRPr="00A97A75">
        <w:rPr>
          <w:rStyle w:val="mrel"/>
          <w:rFonts w:asciiTheme="minorHAnsi" w:hAnsiTheme="minorHAnsi" w:cstheme="minorHAnsi"/>
          <w:color w:val="111111"/>
          <w:sz w:val="32"/>
          <w:szCs w:val="32"/>
          <w:shd w:val="clear" w:color="auto" w:fill="FFFFFF"/>
        </w:rPr>
        <w:t xml:space="preserve">Daily: </w:t>
      </w:r>
      <w:proofErr w:type="gramStart"/>
      <w:r w:rsidRPr="00A97A75">
        <w:rPr>
          <w:rStyle w:val="mrel"/>
          <w:rFonts w:asciiTheme="minorHAnsi" w:hAnsiTheme="minorHAnsi" w:cstheme="minorHAnsi"/>
          <w:color w:val="111111"/>
          <w:sz w:val="32"/>
          <w:szCs w:val="32"/>
          <w:shd w:val="clear" w:color="auto" w:fill="FFFFFF"/>
        </w:rPr>
        <w:t>sqrt(</w:t>
      </w:r>
      <w:proofErr w:type="gramEnd"/>
      <w:r w:rsidRPr="00A97A75">
        <w:rPr>
          <w:rStyle w:val="mrel"/>
          <w:rFonts w:asciiTheme="minorHAnsi" w:hAnsiTheme="minorHAnsi" w:cstheme="minorHAnsi"/>
          <w:color w:val="111111"/>
          <w:sz w:val="32"/>
          <w:szCs w:val="32"/>
          <w:shd w:val="clear" w:color="auto" w:fill="FFFFFF"/>
        </w:rPr>
        <w:t>252</w:t>
      </w:r>
      <w:r>
        <w:rPr>
          <w:rStyle w:val="mrel"/>
          <w:rFonts w:asciiTheme="minorHAnsi" w:hAnsiTheme="minorHAnsi" w:cstheme="minorHAnsi"/>
          <w:color w:val="111111"/>
          <w:sz w:val="32"/>
          <w:szCs w:val="32"/>
          <w:shd w:val="clear" w:color="auto" w:fill="FFFFFF"/>
        </w:rPr>
        <w:t>)</w:t>
      </w:r>
    </w:p>
    <w:p w14:paraId="63D435E0" w14:textId="2C2B139D" w:rsidR="00A97A75" w:rsidRPr="00A97A75" w:rsidRDefault="00A97A75" w:rsidP="00A97A75">
      <w:pPr>
        <w:pStyle w:val="NormalWeb"/>
        <w:shd w:val="clear" w:color="auto" w:fill="FFFFFF"/>
        <w:spacing w:before="0" w:beforeAutospacing="0"/>
        <w:ind w:left="2160"/>
        <w:rPr>
          <w:rStyle w:val="mrel"/>
          <w:rFonts w:asciiTheme="minorHAnsi" w:hAnsiTheme="minorHAnsi" w:cstheme="minorHAnsi"/>
          <w:color w:val="111111"/>
          <w:sz w:val="32"/>
          <w:szCs w:val="32"/>
          <w:shd w:val="clear" w:color="auto" w:fill="FFFFFF"/>
        </w:rPr>
      </w:pPr>
      <w:r>
        <w:rPr>
          <w:rStyle w:val="mrel"/>
          <w:rFonts w:asciiTheme="minorHAnsi" w:hAnsiTheme="minorHAnsi" w:cstheme="minorHAnsi"/>
          <w:color w:val="111111"/>
          <w:sz w:val="32"/>
          <w:szCs w:val="32"/>
          <w:shd w:val="clear" w:color="auto" w:fill="FFFFFF"/>
        </w:rPr>
        <w:t>Weekly</w:t>
      </w:r>
      <w:r w:rsidRPr="00A97A75">
        <w:rPr>
          <w:rStyle w:val="mrel"/>
          <w:rFonts w:asciiTheme="minorHAnsi" w:hAnsiTheme="minorHAnsi" w:cstheme="minorHAnsi"/>
          <w:color w:val="111111"/>
          <w:sz w:val="32"/>
          <w:szCs w:val="32"/>
          <w:shd w:val="clear" w:color="auto" w:fill="FFFFFF"/>
        </w:rPr>
        <w:t xml:space="preserve">: </w:t>
      </w:r>
      <w:proofErr w:type="gramStart"/>
      <w:r w:rsidRPr="00A97A75">
        <w:rPr>
          <w:rStyle w:val="mrel"/>
          <w:rFonts w:asciiTheme="minorHAnsi" w:hAnsiTheme="minorHAnsi" w:cstheme="minorHAnsi"/>
          <w:color w:val="111111"/>
          <w:sz w:val="32"/>
          <w:szCs w:val="32"/>
          <w:shd w:val="clear" w:color="auto" w:fill="FFFFFF"/>
        </w:rPr>
        <w:t>sqrt(</w:t>
      </w:r>
      <w:proofErr w:type="gramEnd"/>
      <w:r w:rsidRPr="00A97A75">
        <w:rPr>
          <w:rStyle w:val="mrel"/>
          <w:rFonts w:asciiTheme="minorHAnsi" w:hAnsiTheme="minorHAnsi" w:cstheme="minorHAnsi"/>
          <w:color w:val="111111"/>
          <w:sz w:val="32"/>
          <w:szCs w:val="32"/>
          <w:shd w:val="clear" w:color="auto" w:fill="FFFFFF"/>
        </w:rPr>
        <w:t>52</w:t>
      </w:r>
      <w:r>
        <w:rPr>
          <w:rStyle w:val="mrel"/>
          <w:rFonts w:asciiTheme="minorHAnsi" w:hAnsiTheme="minorHAnsi" w:cstheme="minorHAnsi"/>
          <w:color w:val="111111"/>
          <w:sz w:val="32"/>
          <w:szCs w:val="32"/>
          <w:shd w:val="clear" w:color="auto" w:fill="FFFFFF"/>
        </w:rPr>
        <w:t>)</w:t>
      </w:r>
    </w:p>
    <w:p w14:paraId="3D0BCE11" w14:textId="686B3CF7" w:rsidR="00D853BF" w:rsidRDefault="00A97A75" w:rsidP="00A97A75">
      <w:pPr>
        <w:pStyle w:val="NormalWeb"/>
        <w:shd w:val="clear" w:color="auto" w:fill="FFFFFF"/>
        <w:spacing w:before="0" w:beforeAutospacing="0"/>
        <w:ind w:left="2160"/>
        <w:rPr>
          <w:rStyle w:val="mrel"/>
          <w:rFonts w:asciiTheme="minorHAnsi" w:hAnsiTheme="minorHAnsi" w:cstheme="minorHAnsi"/>
          <w:color w:val="111111"/>
          <w:sz w:val="32"/>
          <w:szCs w:val="32"/>
          <w:shd w:val="clear" w:color="auto" w:fill="FFFFFF"/>
        </w:rPr>
      </w:pPr>
      <w:r>
        <w:rPr>
          <w:rStyle w:val="mrel"/>
          <w:rFonts w:asciiTheme="minorHAnsi" w:hAnsiTheme="minorHAnsi" w:cstheme="minorHAnsi"/>
          <w:color w:val="111111"/>
          <w:sz w:val="32"/>
          <w:szCs w:val="32"/>
          <w:shd w:val="clear" w:color="auto" w:fill="FFFFFF"/>
        </w:rPr>
        <w:t>Monthly</w:t>
      </w:r>
      <w:r w:rsidRPr="00A97A75">
        <w:rPr>
          <w:rStyle w:val="mrel"/>
          <w:rFonts w:asciiTheme="minorHAnsi" w:hAnsiTheme="minorHAnsi" w:cstheme="minorHAnsi"/>
          <w:color w:val="111111"/>
          <w:sz w:val="32"/>
          <w:szCs w:val="32"/>
          <w:shd w:val="clear" w:color="auto" w:fill="FFFFFF"/>
        </w:rPr>
        <w:t xml:space="preserve">: </w:t>
      </w:r>
      <w:proofErr w:type="gramStart"/>
      <w:r w:rsidRPr="00A97A75">
        <w:rPr>
          <w:rStyle w:val="mrel"/>
          <w:rFonts w:asciiTheme="minorHAnsi" w:hAnsiTheme="minorHAnsi" w:cstheme="minorHAnsi"/>
          <w:color w:val="111111"/>
          <w:sz w:val="32"/>
          <w:szCs w:val="32"/>
          <w:shd w:val="clear" w:color="auto" w:fill="FFFFFF"/>
        </w:rPr>
        <w:t>sqrt(</w:t>
      </w:r>
      <w:proofErr w:type="gramEnd"/>
      <w:r>
        <w:rPr>
          <w:rStyle w:val="mrel"/>
          <w:rFonts w:asciiTheme="minorHAnsi" w:hAnsiTheme="minorHAnsi" w:cstheme="minorHAnsi"/>
          <w:color w:val="111111"/>
          <w:sz w:val="32"/>
          <w:szCs w:val="32"/>
          <w:shd w:val="clear" w:color="auto" w:fill="FFFFFF"/>
        </w:rPr>
        <w:t>12)</w:t>
      </w:r>
    </w:p>
    <w:p w14:paraId="750EAED0" w14:textId="25061CE4" w:rsidR="00D307AA" w:rsidRDefault="0028561C" w:rsidP="00D307AA">
      <w:pPr>
        <w:pStyle w:val="NormalWeb"/>
        <w:shd w:val="clear" w:color="auto" w:fill="FFFFFF"/>
        <w:spacing w:before="0" w:beforeAutospacing="0"/>
        <w:ind w:left="36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 xml:space="preserve">Acceptable to </w:t>
      </w:r>
      <w:r w:rsidR="00D307AA" w:rsidRPr="00D307AA">
        <w:rPr>
          <w:rStyle w:val="mrel"/>
          <w:rFonts w:asciiTheme="minorHAnsi" w:hAnsiTheme="minorHAnsi" w:cstheme="minorHAnsi"/>
          <w:b/>
          <w:bCs/>
          <w:color w:val="111111"/>
          <w:sz w:val="32"/>
          <w:szCs w:val="32"/>
          <w:shd w:val="clear" w:color="auto" w:fill="FFFFFF"/>
        </w:rPr>
        <w:t>Good</w:t>
      </w:r>
      <w:r w:rsidR="00D307AA">
        <w:rPr>
          <w:rStyle w:val="mrel"/>
          <w:rFonts w:asciiTheme="minorHAnsi" w:hAnsiTheme="minorHAnsi" w:cstheme="minorHAnsi"/>
          <w:b/>
          <w:bCs/>
          <w:color w:val="111111"/>
          <w:sz w:val="32"/>
          <w:szCs w:val="32"/>
          <w:shd w:val="clear" w:color="auto" w:fill="FFFFFF"/>
        </w:rPr>
        <w:t xml:space="preserve"> &gt; 1.0</w:t>
      </w:r>
    </w:p>
    <w:p w14:paraId="2EA7B6BA" w14:textId="0F60B020" w:rsidR="00D307AA" w:rsidRDefault="0028561C" w:rsidP="00D307AA">
      <w:pPr>
        <w:pStyle w:val="NormalWeb"/>
        <w:shd w:val="clear" w:color="auto" w:fill="FFFFFF"/>
        <w:spacing w:before="0" w:beforeAutospacing="0"/>
        <w:ind w:left="36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Very Good</w:t>
      </w:r>
      <w:r w:rsidR="00D307AA">
        <w:rPr>
          <w:rStyle w:val="mrel"/>
          <w:rFonts w:asciiTheme="minorHAnsi" w:hAnsiTheme="minorHAnsi" w:cstheme="minorHAnsi"/>
          <w:b/>
          <w:bCs/>
          <w:color w:val="111111"/>
          <w:sz w:val="32"/>
          <w:szCs w:val="32"/>
          <w:shd w:val="clear" w:color="auto" w:fill="FFFFFF"/>
        </w:rPr>
        <w:t xml:space="preserve"> &gt; 2.0</w:t>
      </w:r>
    </w:p>
    <w:p w14:paraId="6235E462" w14:textId="05389CC0" w:rsidR="00D307AA" w:rsidRDefault="0028561C" w:rsidP="00D307AA">
      <w:pPr>
        <w:pStyle w:val="NormalWeb"/>
        <w:shd w:val="clear" w:color="auto" w:fill="FFFFFF"/>
        <w:spacing w:before="0" w:beforeAutospacing="0"/>
        <w:ind w:left="36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Excellent</w:t>
      </w:r>
      <w:r w:rsidR="00D307AA">
        <w:rPr>
          <w:rStyle w:val="mrel"/>
          <w:rFonts w:asciiTheme="minorHAnsi" w:hAnsiTheme="minorHAnsi" w:cstheme="minorHAnsi"/>
          <w:b/>
          <w:bCs/>
          <w:color w:val="111111"/>
          <w:sz w:val="32"/>
          <w:szCs w:val="32"/>
          <w:shd w:val="clear" w:color="auto" w:fill="FFFFFF"/>
        </w:rPr>
        <w:t xml:space="preserve"> &gt; 3.0</w:t>
      </w:r>
    </w:p>
    <w:p w14:paraId="486976E0" w14:textId="1102452C" w:rsidR="00D307AA" w:rsidRPr="00D307AA" w:rsidRDefault="00D307AA" w:rsidP="00D307AA">
      <w:pPr>
        <w:pStyle w:val="NormalWeb"/>
        <w:shd w:val="clear" w:color="auto" w:fill="FFFFFF"/>
        <w:spacing w:before="0" w:beforeAutospacing="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ab/>
      </w:r>
    </w:p>
    <w:p w14:paraId="35348A6F" w14:textId="2BC16D00" w:rsidR="007B0D6D" w:rsidRPr="00C46771" w:rsidRDefault="00D307AA" w:rsidP="00C46771">
      <w:pPr>
        <w:shd w:val="clear" w:color="auto" w:fill="FFFFFF"/>
        <w:spacing w:before="100" w:beforeAutospacing="1" w:after="24" w:line="240" w:lineRule="auto"/>
        <w:ind w:left="360"/>
        <w:rPr>
          <w:color w:val="111111"/>
          <w:sz w:val="32"/>
          <w:szCs w:val="32"/>
          <w:shd w:val="clear" w:color="auto" w:fill="FFFFFF"/>
        </w:rPr>
      </w:pPr>
      <w:r>
        <w:rPr>
          <w:rStyle w:val="vlist-s"/>
          <w:color w:val="111111"/>
          <w:sz w:val="2"/>
          <w:szCs w:val="2"/>
          <w:shd w:val="clear" w:color="auto" w:fill="FFFFFF"/>
        </w:rPr>
        <w:t xml:space="preserve"> =</w:t>
      </w:r>
      <w:r w:rsidR="00C46771">
        <w:rPr>
          <w:rStyle w:val="vlist-s"/>
          <w:color w:val="111111"/>
          <w:sz w:val="2"/>
          <w:szCs w:val="2"/>
          <w:shd w:val="clear" w:color="auto" w:fill="FFFFFF"/>
        </w:rPr>
        <w:t>​</w:t>
      </w:r>
    </w:p>
    <w:p w14:paraId="1086DB2D" w14:textId="77777777" w:rsidR="00145F85" w:rsidRDefault="00145F85" w:rsidP="007B0D6D">
      <w:pPr>
        <w:pStyle w:val="NormalWeb"/>
        <w:shd w:val="clear" w:color="auto" w:fill="FFFFFF"/>
        <w:spacing w:before="0" w:beforeAutospacing="0"/>
        <w:ind w:left="720"/>
        <w:rPr>
          <w:rFonts w:ascii="Arial" w:hAnsi="Arial" w:cs="Arial"/>
          <w:color w:val="222222"/>
          <w:sz w:val="21"/>
          <w:szCs w:val="21"/>
          <w:shd w:val="clear" w:color="auto" w:fill="FFFFFF"/>
        </w:rPr>
      </w:pPr>
    </w:p>
    <w:p w14:paraId="5925DC05" w14:textId="77777777" w:rsidR="007B0D6D" w:rsidRPr="007B0D6D" w:rsidRDefault="007B0D6D" w:rsidP="007B0D6D">
      <w:pPr>
        <w:pStyle w:val="NormalWeb"/>
        <w:shd w:val="clear" w:color="auto" w:fill="FFFFFF"/>
        <w:spacing w:before="0" w:beforeAutospacing="0"/>
        <w:ind w:left="720"/>
        <w:rPr>
          <w:rStyle w:val="mntl-sc-block-headingtext"/>
          <w:rFonts w:ascii="Arial" w:hAnsi="Arial" w:cs="Arial"/>
          <w:color w:val="111111"/>
          <w:sz w:val="26"/>
          <w:szCs w:val="26"/>
        </w:rPr>
      </w:pPr>
    </w:p>
    <w:p w14:paraId="698520EE" w14:textId="296DAF90" w:rsidR="0092046F" w:rsidRPr="00EE2CE5" w:rsidRDefault="007F208F" w:rsidP="007B0D6D">
      <w:pPr>
        <w:pStyle w:val="NormalWeb"/>
        <w:numPr>
          <w:ilvl w:val="0"/>
          <w:numId w:val="10"/>
        </w:numPr>
        <w:shd w:val="clear" w:color="auto" w:fill="FFFFFF"/>
        <w:spacing w:before="0" w:beforeAutospacing="0"/>
        <w:rPr>
          <w:rFonts w:ascii="Arial" w:hAnsi="Arial" w:cs="Arial"/>
          <w:color w:val="111111"/>
          <w:sz w:val="26"/>
          <w:szCs w:val="26"/>
        </w:rPr>
      </w:pPr>
      <w:r>
        <w:rPr>
          <w:rFonts w:ascii="Arial" w:hAnsi="Arial" w:cs="Arial"/>
          <w:color w:val="111111"/>
          <w:sz w:val="26"/>
          <w:szCs w:val="26"/>
        </w:rPr>
        <w:br w:type="page"/>
      </w:r>
      <w:r w:rsidR="0092046F" w:rsidRPr="007A6179">
        <w:rPr>
          <w:rStyle w:val="mntl-sc-block-headingtext"/>
          <w:rFonts w:ascii="Arial" w:hAnsi="Arial" w:cs="Arial"/>
          <w:b/>
          <w:bCs/>
          <w:color w:val="111111"/>
          <w:sz w:val="36"/>
          <w:szCs w:val="36"/>
          <w:u w:val="single"/>
        </w:rPr>
        <w:lastRenderedPageBreak/>
        <w:t>The Bottom Line</w:t>
      </w:r>
    </w:p>
    <w:p w14:paraId="1898A703" w14:textId="77777777" w:rsidR="007A6179" w:rsidRDefault="007A6179" w:rsidP="007A6179">
      <w:pPr>
        <w:pStyle w:val="NormalWeb"/>
        <w:shd w:val="clear" w:color="auto" w:fill="FFFFFF"/>
        <w:spacing w:before="0" w:beforeAutospacing="0"/>
        <w:rPr>
          <w:rFonts w:ascii="Arial" w:hAnsi="Arial" w:cs="Arial"/>
          <w:color w:val="111111"/>
          <w:sz w:val="26"/>
          <w:szCs w:val="26"/>
        </w:rPr>
      </w:pPr>
    </w:p>
    <w:p w14:paraId="11B5AC25" w14:textId="4897983A" w:rsidR="00A30C0A" w:rsidRDefault="0092046F" w:rsidP="007A6179">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 xml:space="preserve">No single financial ratio can determine whether a stock is a value or not. It's best to combine several ratios to form a more comprehensive view of a company's financials, </w:t>
      </w:r>
      <w:proofErr w:type="gramStart"/>
      <w:r>
        <w:rPr>
          <w:rFonts w:ascii="Arial" w:hAnsi="Arial" w:cs="Arial"/>
          <w:color w:val="111111"/>
          <w:sz w:val="26"/>
          <w:szCs w:val="26"/>
        </w:rPr>
        <w:t>it's</w:t>
      </w:r>
      <w:proofErr w:type="gramEnd"/>
      <w:r>
        <w:rPr>
          <w:rFonts w:ascii="Arial" w:hAnsi="Arial" w:cs="Arial"/>
          <w:color w:val="111111"/>
          <w:sz w:val="26"/>
          <w:szCs w:val="26"/>
        </w:rPr>
        <w:t xml:space="preserve"> earnings, and its stock's valuation</w:t>
      </w:r>
      <w:r w:rsidR="007A6179">
        <w:rPr>
          <w:rFonts w:ascii="Arial" w:hAnsi="Arial" w:cs="Arial"/>
          <w:color w:val="111111"/>
          <w:sz w:val="26"/>
          <w:szCs w:val="26"/>
        </w:rPr>
        <w:t>.</w:t>
      </w:r>
    </w:p>
    <w:p w14:paraId="72A54010" w14:textId="7AB7D0FE" w:rsidR="00703184" w:rsidRDefault="00A30C0A" w:rsidP="007A6179">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br w:type="page"/>
      </w:r>
    </w:p>
    <w:p w14:paraId="5D629D85" w14:textId="77777777" w:rsidR="00A30C0A" w:rsidRDefault="00A30C0A" w:rsidP="00A30C0A">
      <w:pPr>
        <w:pStyle w:val="Heading1"/>
      </w:pPr>
      <w:r>
        <w:rPr>
          <w:b/>
          <w:bCs/>
        </w:rPr>
        <w:t>Forward Price-to-Earnings (Forward P/E)</w:t>
      </w:r>
    </w:p>
    <w:p w14:paraId="1C06F244" w14:textId="77777777" w:rsidR="00A30C0A" w:rsidRDefault="00A30C0A" w:rsidP="00A30C0A">
      <w:pPr>
        <w:textAlignment w:val="baseline"/>
      </w:pPr>
      <w:r>
        <w:t>Updated Nov 7, 2020</w:t>
      </w:r>
    </w:p>
    <w:p w14:paraId="5188DB24" w14:textId="77777777" w:rsidR="00A30C0A" w:rsidRDefault="00A30C0A" w:rsidP="00A30C0A">
      <w:r>
        <w:rPr>
          <w:rStyle w:val="comp"/>
          <w:rFonts w:ascii="Arial" w:hAnsi="Arial" w:cs="Arial"/>
          <w:caps/>
        </w:rPr>
        <w:t>TABLE OF CONTENTS</w:t>
      </w:r>
    </w:p>
    <w:p w14:paraId="0A4BD603" w14:textId="77777777" w:rsidR="00A30C0A" w:rsidRDefault="00832B73" w:rsidP="00A30C0A">
      <w:pPr>
        <w:pStyle w:val="comp1"/>
        <w:numPr>
          <w:ilvl w:val="0"/>
          <w:numId w:val="12"/>
        </w:numPr>
      </w:pPr>
      <w:hyperlink r:id="rId47" w:anchor="what-is-forward-price-to-earnings-forward-pe" w:history="1">
        <w:r w:rsidR="00A30C0A">
          <w:rPr>
            <w:rStyle w:val="linkwrapper"/>
            <w:color w:val="333333"/>
          </w:rPr>
          <w:t>What Is Forward P/E?</w:t>
        </w:r>
      </w:hyperlink>
    </w:p>
    <w:p w14:paraId="1A5DF414" w14:textId="77777777" w:rsidR="00A30C0A" w:rsidRDefault="00832B73" w:rsidP="00A30C0A">
      <w:pPr>
        <w:pStyle w:val="comp1"/>
        <w:numPr>
          <w:ilvl w:val="0"/>
          <w:numId w:val="12"/>
        </w:numPr>
      </w:pPr>
      <w:hyperlink r:id="rId48" w:anchor="understanding-forward-price-to-earnings-forward-pe" w:history="1">
        <w:r w:rsidR="00A30C0A">
          <w:rPr>
            <w:rStyle w:val="linkwrapper"/>
            <w:color w:val="333333"/>
          </w:rPr>
          <w:t>Understanding Forward Price-to-Earnings (Forward P/E)</w:t>
        </w:r>
      </w:hyperlink>
    </w:p>
    <w:p w14:paraId="21696594" w14:textId="77777777" w:rsidR="00A30C0A" w:rsidRDefault="00832B73" w:rsidP="00A30C0A">
      <w:pPr>
        <w:pStyle w:val="comp1"/>
        <w:numPr>
          <w:ilvl w:val="0"/>
          <w:numId w:val="12"/>
        </w:numPr>
      </w:pPr>
      <w:hyperlink r:id="rId49" w:anchor="what-does-forward-price-to-earnings-reveal" w:history="1">
        <w:r w:rsidR="00A30C0A">
          <w:rPr>
            <w:rStyle w:val="linkwrapper"/>
            <w:color w:val="333333"/>
          </w:rPr>
          <w:t>What Does Forward Price-to-Earnings Reveal?</w:t>
        </w:r>
      </w:hyperlink>
    </w:p>
    <w:p w14:paraId="636AAF16" w14:textId="77777777" w:rsidR="00A30C0A" w:rsidRDefault="00832B73" w:rsidP="00A30C0A">
      <w:pPr>
        <w:pStyle w:val="comp1"/>
        <w:numPr>
          <w:ilvl w:val="0"/>
          <w:numId w:val="12"/>
        </w:numPr>
      </w:pPr>
      <w:hyperlink r:id="rId50" w:anchor="forward-pe-vs-trailing-pe" w:history="1">
        <w:r w:rsidR="00A30C0A">
          <w:rPr>
            <w:rStyle w:val="linkwrapper"/>
            <w:color w:val="333333"/>
          </w:rPr>
          <w:t>Forward P/E vs. Trailing P/E</w:t>
        </w:r>
      </w:hyperlink>
    </w:p>
    <w:p w14:paraId="0ECBD468" w14:textId="77777777" w:rsidR="00A30C0A" w:rsidRDefault="00832B73" w:rsidP="00A30C0A">
      <w:pPr>
        <w:pStyle w:val="comp1"/>
        <w:numPr>
          <w:ilvl w:val="0"/>
          <w:numId w:val="12"/>
        </w:numPr>
      </w:pPr>
      <w:hyperlink r:id="rId51" w:anchor="limitations-of-forward-pe" w:history="1">
        <w:r w:rsidR="00A30C0A">
          <w:rPr>
            <w:rStyle w:val="linkwrapper"/>
            <w:color w:val="333333"/>
          </w:rPr>
          <w:t>Limitations of Forward P/E</w:t>
        </w:r>
      </w:hyperlink>
    </w:p>
    <w:p w14:paraId="3CA06576" w14:textId="77777777" w:rsidR="00A30C0A" w:rsidRDefault="00832B73" w:rsidP="00A30C0A">
      <w:pPr>
        <w:pStyle w:val="comp1"/>
        <w:numPr>
          <w:ilvl w:val="0"/>
          <w:numId w:val="12"/>
        </w:numPr>
      </w:pPr>
      <w:hyperlink r:id="rId52" w:anchor="how-to-calculate-forward-pe-in-excel" w:history="1">
        <w:r w:rsidR="00A30C0A">
          <w:rPr>
            <w:rStyle w:val="linkwrapper"/>
            <w:color w:val="333333"/>
          </w:rPr>
          <w:t>How to Calculate Forward P/E in Excel</w:t>
        </w:r>
      </w:hyperlink>
    </w:p>
    <w:p w14:paraId="706124E0" w14:textId="77777777" w:rsidR="00A30C0A" w:rsidRDefault="00A30C0A" w:rsidP="00A30C0A">
      <w:pPr>
        <w:pStyle w:val="Heading2"/>
        <w:shd w:val="clear" w:color="auto" w:fill="FFFFFF"/>
        <w:spacing w:before="0"/>
        <w:rPr>
          <w:rFonts w:ascii="Arial" w:hAnsi="Arial" w:cs="Arial"/>
          <w:color w:val="111111"/>
        </w:rPr>
      </w:pPr>
      <w:r>
        <w:rPr>
          <w:rStyle w:val="mntl-sc-block-headingtext"/>
          <w:rFonts w:ascii="Arial" w:hAnsi="Arial" w:cs="Arial"/>
          <w:b/>
          <w:bCs/>
          <w:color w:val="111111"/>
        </w:rPr>
        <w:t>What Is Forward Price-to-Earnings (Forward P/E)?</w:t>
      </w:r>
    </w:p>
    <w:p w14:paraId="59D08A61"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Forward price-to-earnings (forward P/E) is a version of the ratio of </w:t>
      </w:r>
      <w:hyperlink r:id="rId53" w:history="1">
        <w:r>
          <w:rPr>
            <w:rStyle w:val="Hyperlink"/>
            <w:rFonts w:ascii="Arial" w:hAnsi="Arial" w:cs="Arial"/>
            <w:color w:val="2C40D0"/>
            <w:sz w:val="26"/>
            <w:szCs w:val="26"/>
          </w:rPr>
          <w:t>price-to-earnings</w:t>
        </w:r>
      </w:hyperlink>
      <w:r>
        <w:rPr>
          <w:rFonts w:ascii="Arial" w:hAnsi="Arial" w:cs="Arial"/>
          <w:color w:val="111111"/>
          <w:sz w:val="26"/>
          <w:szCs w:val="26"/>
        </w:rPr>
        <w:t> (P/E) that uses forecasted earnings for the P/E calculation. While the earnings used in this formula are just an estimate and not as reliable as current or historical earnings data, there are still benefits to estimated P/E analysis.</w:t>
      </w:r>
    </w:p>
    <w:p w14:paraId="30597F62" w14:textId="77777777" w:rsidR="00A30C0A" w:rsidRDefault="00A30C0A" w:rsidP="00A30C0A">
      <w:pPr>
        <w:pStyle w:val="Heading3"/>
        <w:shd w:val="clear" w:color="auto" w:fill="FFFFFF"/>
        <w:spacing w:before="0" w:beforeAutospacing="0" w:after="0" w:afterAutospacing="0"/>
        <w:rPr>
          <w:rFonts w:ascii="Arial" w:hAnsi="Arial" w:cs="Arial"/>
          <w:b w:val="0"/>
          <w:bCs w:val="0"/>
          <w:caps/>
          <w:color w:val="111111"/>
        </w:rPr>
      </w:pPr>
      <w:r>
        <w:rPr>
          <w:rFonts w:ascii="Arial" w:hAnsi="Arial" w:cs="Arial"/>
          <w:b w:val="0"/>
          <w:bCs w:val="0"/>
          <w:caps/>
          <w:color w:val="111111"/>
        </w:rPr>
        <w:t>KEY TAKEAWAYS:</w:t>
      </w:r>
    </w:p>
    <w:p w14:paraId="7478ABC3" w14:textId="77777777" w:rsidR="00A30C0A" w:rsidRDefault="00A30C0A" w:rsidP="00A30C0A">
      <w:pPr>
        <w:numPr>
          <w:ilvl w:val="0"/>
          <w:numId w:val="13"/>
        </w:numPr>
        <w:shd w:val="clear" w:color="auto" w:fill="FFFFFF"/>
        <w:spacing w:before="100" w:beforeAutospacing="1" w:after="100" w:afterAutospacing="1" w:line="240" w:lineRule="auto"/>
        <w:rPr>
          <w:rFonts w:ascii="Arial" w:hAnsi="Arial" w:cs="Arial"/>
          <w:color w:val="111111"/>
          <w:sz w:val="26"/>
          <w:szCs w:val="26"/>
        </w:rPr>
      </w:pPr>
      <w:r>
        <w:rPr>
          <w:rFonts w:ascii="Arial" w:hAnsi="Arial" w:cs="Arial"/>
          <w:color w:val="111111"/>
          <w:sz w:val="26"/>
          <w:szCs w:val="26"/>
        </w:rPr>
        <w:t>Forward P/E is a version of the ratio of price-to-earnings that uses forecasted earnings for the P/E calculation.</w:t>
      </w:r>
    </w:p>
    <w:p w14:paraId="54625DE3" w14:textId="77777777" w:rsidR="00A30C0A" w:rsidRDefault="00A30C0A" w:rsidP="00A30C0A">
      <w:pPr>
        <w:numPr>
          <w:ilvl w:val="0"/>
          <w:numId w:val="13"/>
        </w:numPr>
        <w:shd w:val="clear" w:color="auto" w:fill="FFFFFF"/>
        <w:spacing w:before="100" w:beforeAutospacing="1" w:after="100" w:afterAutospacing="1" w:line="240" w:lineRule="auto"/>
        <w:rPr>
          <w:rFonts w:ascii="Arial" w:hAnsi="Arial" w:cs="Arial"/>
          <w:color w:val="111111"/>
          <w:sz w:val="26"/>
          <w:szCs w:val="26"/>
        </w:rPr>
      </w:pPr>
      <w:r>
        <w:rPr>
          <w:rFonts w:ascii="Arial" w:hAnsi="Arial" w:cs="Arial"/>
          <w:color w:val="111111"/>
          <w:sz w:val="26"/>
          <w:szCs w:val="26"/>
        </w:rPr>
        <w:t>Because forward P/E uses estimated earnings per share (EPS), it may produce incorrect or biased results if actual earnings prove to be different.</w:t>
      </w:r>
    </w:p>
    <w:p w14:paraId="5CB8A5A7" w14:textId="77777777" w:rsidR="00A30C0A" w:rsidRDefault="00A30C0A" w:rsidP="00A30C0A">
      <w:pPr>
        <w:numPr>
          <w:ilvl w:val="0"/>
          <w:numId w:val="13"/>
        </w:numPr>
        <w:shd w:val="clear" w:color="auto" w:fill="FFFFFF"/>
        <w:spacing w:before="100" w:beforeAutospacing="1" w:after="0" w:line="240" w:lineRule="auto"/>
        <w:rPr>
          <w:rFonts w:ascii="Arial" w:hAnsi="Arial" w:cs="Arial"/>
          <w:color w:val="111111"/>
          <w:sz w:val="26"/>
          <w:szCs w:val="26"/>
        </w:rPr>
      </w:pPr>
      <w:r>
        <w:rPr>
          <w:rFonts w:ascii="Arial" w:hAnsi="Arial" w:cs="Arial"/>
          <w:color w:val="111111"/>
          <w:sz w:val="26"/>
          <w:szCs w:val="26"/>
        </w:rPr>
        <w:t>Analysts often combine forward and trailing P/E estimates to make a better judgment.</w:t>
      </w:r>
    </w:p>
    <w:p w14:paraId="32B7EFDB" w14:textId="77777777" w:rsidR="00A30C0A" w:rsidRDefault="00A30C0A" w:rsidP="00A30C0A">
      <w:pPr>
        <w:pStyle w:val="Heading2"/>
        <w:shd w:val="clear" w:color="auto" w:fill="FFFFFF"/>
        <w:spacing w:before="0"/>
        <w:rPr>
          <w:rFonts w:ascii="Arial" w:hAnsi="Arial" w:cs="Arial"/>
          <w:color w:val="111111"/>
          <w:sz w:val="36"/>
          <w:szCs w:val="36"/>
        </w:rPr>
      </w:pPr>
      <w:r>
        <w:rPr>
          <w:rStyle w:val="mntl-sc-block-headingtext"/>
          <w:rFonts w:ascii="Arial" w:hAnsi="Arial" w:cs="Arial"/>
          <w:b/>
          <w:bCs/>
          <w:color w:val="111111"/>
        </w:rPr>
        <w:t>Understanding Forward Price-to-Earnings (Forward P/E)</w:t>
      </w:r>
    </w:p>
    <w:p w14:paraId="55796585"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The forecasted earnings used in the formula below are typically either projected earnings for the following 12 months or the next full-year fiscal (FY) period. </w:t>
      </w:r>
      <w:hyperlink r:id="rId54" w:history="1">
        <w:r>
          <w:rPr>
            <w:rStyle w:val="Hyperlink"/>
            <w:rFonts w:ascii="Arial" w:hAnsi="Arial" w:cs="Arial"/>
            <w:color w:val="2C40D0"/>
            <w:sz w:val="26"/>
            <w:szCs w:val="26"/>
          </w:rPr>
          <w:t>The forward P/E can be contrasted with the trailing P/E ratio</w:t>
        </w:r>
      </w:hyperlink>
      <w:r>
        <w:rPr>
          <w:rFonts w:ascii="Arial" w:hAnsi="Arial" w:cs="Arial"/>
          <w:color w:val="111111"/>
          <w:sz w:val="26"/>
          <w:szCs w:val="26"/>
        </w:rPr>
        <w:t>.</w:t>
      </w:r>
    </w:p>
    <w:p w14:paraId="2D388BAA" w14:textId="77777777" w:rsidR="00A30C0A" w:rsidRDefault="00A30C0A" w:rsidP="00A30C0A">
      <w:pPr>
        <w:shd w:val="clear" w:color="auto" w:fill="FFFFFF"/>
        <w:rPr>
          <w:rFonts w:ascii="Arial" w:hAnsi="Arial" w:cs="Arial"/>
          <w:i/>
          <w:iCs/>
          <w:color w:val="111111"/>
          <w:sz w:val="26"/>
          <w:szCs w:val="26"/>
        </w:rPr>
      </w:pPr>
      <w:r>
        <w:rPr>
          <w:rStyle w:val="katex-mathml"/>
          <w:i/>
          <w:iCs/>
          <w:color w:val="111111"/>
          <w:sz w:val="31"/>
          <w:szCs w:val="31"/>
          <w:bdr w:val="none" w:sz="0" w:space="0" w:color="auto" w:frame="1"/>
        </w:rPr>
        <w:t>\</w:t>
      </w:r>
      <w:proofErr w:type="gramStart"/>
      <w:r>
        <w:rPr>
          <w:rStyle w:val="katex-mathml"/>
          <w:i/>
          <w:iCs/>
          <w:color w:val="111111"/>
          <w:sz w:val="31"/>
          <w:szCs w:val="31"/>
          <w:bdr w:val="none" w:sz="0" w:space="0" w:color="auto" w:frame="1"/>
        </w:rPr>
        <w:t>text{</w:t>
      </w:r>
      <w:proofErr w:type="gramEnd"/>
      <w:r>
        <w:rPr>
          <w:rStyle w:val="katex-mathml"/>
          <w:i/>
          <w:iCs/>
          <w:color w:val="111111"/>
          <w:sz w:val="31"/>
          <w:szCs w:val="31"/>
          <w:bdr w:val="none" w:sz="0" w:space="0" w:color="auto" w:frame="1"/>
        </w:rPr>
        <w:t>Forward } P/E = \frac{\text{Current Share Price}}{\text{Estimated Future Earnings per Share}}</w:t>
      </w:r>
      <w:r>
        <w:rPr>
          <w:rStyle w:val="mord"/>
          <w:i/>
          <w:iCs/>
          <w:color w:val="111111"/>
          <w:sz w:val="31"/>
          <w:szCs w:val="31"/>
        </w:rPr>
        <w:t>Forward </w:t>
      </w:r>
      <w:r>
        <w:rPr>
          <w:rStyle w:val="mord"/>
          <w:rFonts w:ascii="KaTeX_Math" w:hAnsi="KaTeX_Math"/>
          <w:i/>
          <w:iCs/>
          <w:color w:val="111111"/>
          <w:sz w:val="31"/>
          <w:szCs w:val="31"/>
        </w:rPr>
        <w:t>P</w:t>
      </w:r>
      <w:r>
        <w:rPr>
          <w:rStyle w:val="mord"/>
          <w:i/>
          <w:iCs/>
          <w:color w:val="111111"/>
          <w:sz w:val="31"/>
          <w:szCs w:val="31"/>
        </w:rPr>
        <w:t>/</w:t>
      </w:r>
      <w:r>
        <w:rPr>
          <w:rStyle w:val="mord"/>
          <w:rFonts w:ascii="KaTeX_Math" w:hAnsi="KaTeX_Math"/>
          <w:i/>
          <w:iCs/>
          <w:color w:val="111111"/>
          <w:sz w:val="31"/>
          <w:szCs w:val="31"/>
        </w:rPr>
        <w:t>E</w:t>
      </w:r>
      <w:r>
        <w:rPr>
          <w:rStyle w:val="mrel"/>
          <w:i/>
          <w:iCs/>
          <w:color w:val="111111"/>
          <w:sz w:val="31"/>
          <w:szCs w:val="31"/>
        </w:rPr>
        <w:t>=</w:t>
      </w:r>
      <w:r>
        <w:rPr>
          <w:rStyle w:val="mord"/>
          <w:i/>
          <w:iCs/>
          <w:color w:val="111111"/>
        </w:rPr>
        <w:t>Estimated Future Earnings per ShareCurrent Share Price</w:t>
      </w:r>
      <w:r>
        <w:rPr>
          <w:rStyle w:val="vlist-s"/>
          <w:i/>
          <w:iCs/>
          <w:color w:val="111111"/>
          <w:sz w:val="2"/>
          <w:szCs w:val="2"/>
        </w:rPr>
        <w:t>​</w:t>
      </w:r>
    </w:p>
    <w:p w14:paraId="6D52C542"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For example, assume that a company has a current share price of $50 and this year’s earnings per share are $5. Analysts estimate that the company's earnings will grow by 10% over the next fiscal year. The company has a current P/E ratio of $50 / 5 = 10x.</w:t>
      </w:r>
    </w:p>
    <w:p w14:paraId="1B666047"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The forward P/E, on the other hand, would be $50 / (5 x 1.10) = 9.1x. Note that the forward P/E is smaller than the current P/E since the forward P/E accounts for future earnings growth relative to today's share price.</w:t>
      </w:r>
    </w:p>
    <w:p w14:paraId="41883B77" w14:textId="77777777" w:rsidR="00A30C0A" w:rsidRDefault="00A30C0A" w:rsidP="00A30C0A">
      <w:pPr>
        <w:pStyle w:val="Heading2"/>
        <w:shd w:val="clear" w:color="auto" w:fill="FFFFFF"/>
        <w:spacing w:before="0"/>
        <w:rPr>
          <w:rFonts w:ascii="Arial" w:hAnsi="Arial" w:cs="Arial"/>
          <w:color w:val="111111"/>
          <w:sz w:val="36"/>
          <w:szCs w:val="36"/>
        </w:rPr>
      </w:pPr>
      <w:r>
        <w:rPr>
          <w:rStyle w:val="mntl-sc-block-headingtext"/>
          <w:rFonts w:ascii="Arial" w:hAnsi="Arial" w:cs="Arial"/>
          <w:b/>
          <w:bCs/>
          <w:color w:val="111111"/>
        </w:rPr>
        <w:t>What Does Forward Price-to-Earnings Reveal?</w:t>
      </w:r>
    </w:p>
    <w:p w14:paraId="225E1C80"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Analysts like to think of the P/E ratio as a price tag on earnings. It is used to calculate a </w:t>
      </w:r>
      <w:hyperlink r:id="rId55" w:history="1">
        <w:r>
          <w:rPr>
            <w:rStyle w:val="Hyperlink"/>
            <w:rFonts w:ascii="Arial" w:hAnsi="Arial" w:cs="Arial"/>
            <w:color w:val="2C40D0"/>
            <w:sz w:val="26"/>
            <w:szCs w:val="26"/>
          </w:rPr>
          <w:t>relative value</w:t>
        </w:r>
      </w:hyperlink>
      <w:r>
        <w:rPr>
          <w:rFonts w:ascii="Arial" w:hAnsi="Arial" w:cs="Arial"/>
          <w:color w:val="111111"/>
          <w:sz w:val="26"/>
          <w:szCs w:val="26"/>
        </w:rPr>
        <w:t xml:space="preserve"> based on a company's level of earnings. In theory, $1 of earnings at company </w:t>
      </w:r>
      <w:r>
        <w:rPr>
          <w:rFonts w:ascii="Arial" w:hAnsi="Arial" w:cs="Arial"/>
          <w:color w:val="111111"/>
          <w:sz w:val="26"/>
          <w:szCs w:val="26"/>
        </w:rPr>
        <w:lastRenderedPageBreak/>
        <w:t>A is worth the same as $1 of earnings at company B. If this is the case, both companies should also be trading at the same price, but this is rarely the case.</w:t>
      </w:r>
    </w:p>
    <w:p w14:paraId="0F780CEE"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If company A is trading for $5, and company B is trading for $10, this implies that the market values company B's earnings more. There can be various interpretations as to why company B is valued more. It could mean that company B's earnings are overvalued. It could also mean that company B deserves a premium on the value of its earnings due to superior management and a better </w:t>
      </w:r>
      <w:hyperlink r:id="rId56" w:history="1">
        <w:r>
          <w:rPr>
            <w:rStyle w:val="Hyperlink"/>
            <w:rFonts w:ascii="Arial" w:hAnsi="Arial" w:cs="Arial"/>
            <w:color w:val="2C40D0"/>
            <w:sz w:val="26"/>
            <w:szCs w:val="26"/>
          </w:rPr>
          <w:t>business model</w:t>
        </w:r>
      </w:hyperlink>
      <w:r>
        <w:rPr>
          <w:rFonts w:ascii="Arial" w:hAnsi="Arial" w:cs="Arial"/>
          <w:color w:val="111111"/>
          <w:sz w:val="26"/>
          <w:szCs w:val="26"/>
        </w:rPr>
        <w:t>.</w:t>
      </w:r>
    </w:p>
    <w:p w14:paraId="0B94C34E"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When calculating the </w:t>
      </w:r>
      <w:hyperlink r:id="rId57" w:history="1">
        <w:r>
          <w:rPr>
            <w:rStyle w:val="Hyperlink"/>
            <w:rFonts w:ascii="Arial" w:hAnsi="Arial" w:cs="Arial"/>
            <w:color w:val="2C40D0"/>
            <w:sz w:val="26"/>
            <w:szCs w:val="26"/>
          </w:rPr>
          <w:t>trailing P/E ratio</w:t>
        </w:r>
      </w:hyperlink>
      <w:r>
        <w:rPr>
          <w:rFonts w:ascii="Arial" w:hAnsi="Arial" w:cs="Arial"/>
          <w:color w:val="111111"/>
          <w:sz w:val="26"/>
          <w:szCs w:val="26"/>
        </w:rPr>
        <w:t>, analysts compare today's price against earnings for the last 12 months or the last </w:t>
      </w:r>
      <w:hyperlink r:id="rId58" w:history="1">
        <w:r>
          <w:rPr>
            <w:rStyle w:val="Hyperlink"/>
            <w:rFonts w:ascii="Arial" w:hAnsi="Arial" w:cs="Arial"/>
            <w:color w:val="2C40D0"/>
            <w:sz w:val="26"/>
            <w:szCs w:val="26"/>
          </w:rPr>
          <w:t>fiscal year</w:t>
        </w:r>
      </w:hyperlink>
      <w:r>
        <w:rPr>
          <w:rFonts w:ascii="Arial" w:hAnsi="Arial" w:cs="Arial"/>
          <w:color w:val="111111"/>
          <w:sz w:val="26"/>
          <w:szCs w:val="26"/>
        </w:rPr>
        <w:t>. However, both are based on </w:t>
      </w:r>
      <w:hyperlink r:id="rId59" w:history="1">
        <w:r>
          <w:rPr>
            <w:rStyle w:val="Hyperlink"/>
            <w:rFonts w:ascii="Arial" w:hAnsi="Arial" w:cs="Arial"/>
            <w:color w:val="2C40D0"/>
            <w:sz w:val="26"/>
            <w:szCs w:val="26"/>
          </w:rPr>
          <w:t>historical prices</w:t>
        </w:r>
      </w:hyperlink>
      <w:r>
        <w:rPr>
          <w:rFonts w:ascii="Arial" w:hAnsi="Arial" w:cs="Arial"/>
          <w:color w:val="111111"/>
          <w:sz w:val="26"/>
          <w:szCs w:val="26"/>
        </w:rPr>
        <w:t>. Analysts use earnings estimates to determine what the relative value of the company will be at a future level of earnings. The forward P/E estimates the relative value of the earnings.</w:t>
      </w:r>
    </w:p>
    <w:p w14:paraId="65154DB1"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For example, if the </w:t>
      </w:r>
      <w:hyperlink r:id="rId60" w:history="1">
        <w:r>
          <w:rPr>
            <w:rStyle w:val="Hyperlink"/>
            <w:rFonts w:ascii="Arial" w:hAnsi="Arial" w:cs="Arial"/>
            <w:color w:val="2C40D0"/>
            <w:sz w:val="26"/>
            <w:szCs w:val="26"/>
          </w:rPr>
          <w:t>current price</w:t>
        </w:r>
      </w:hyperlink>
      <w:r>
        <w:rPr>
          <w:rFonts w:ascii="Arial" w:hAnsi="Arial" w:cs="Arial"/>
          <w:color w:val="111111"/>
          <w:sz w:val="26"/>
          <w:szCs w:val="26"/>
        </w:rPr>
        <w:t> of company B is $10, and earnings are estimated to double next year to $2, the forward P/E ratio is 5x, or half the value of the company when it made $1 in earnings. If the forward P/E ratio is lower than the current P/E ratio, this implies that analysts are expecting earnings to increase. If the forward P/E is higher than the current P/E ratio, analysts expect a decrease in earnings.</w:t>
      </w:r>
    </w:p>
    <w:p w14:paraId="7D526EA4" w14:textId="77777777" w:rsidR="00A30C0A" w:rsidRDefault="00A30C0A" w:rsidP="00A30C0A">
      <w:pPr>
        <w:pStyle w:val="Heading2"/>
        <w:shd w:val="clear" w:color="auto" w:fill="FFFFFF"/>
        <w:spacing w:before="0"/>
        <w:rPr>
          <w:rFonts w:ascii="Arial" w:hAnsi="Arial" w:cs="Arial"/>
          <w:color w:val="111111"/>
          <w:sz w:val="36"/>
          <w:szCs w:val="36"/>
        </w:rPr>
      </w:pPr>
      <w:r>
        <w:rPr>
          <w:rStyle w:val="mntl-sc-block-headingtext"/>
          <w:rFonts w:ascii="Arial" w:hAnsi="Arial" w:cs="Arial"/>
          <w:b/>
          <w:bCs/>
          <w:color w:val="111111"/>
        </w:rPr>
        <w:t>Forward P/E vs. Trailing P/E</w:t>
      </w:r>
    </w:p>
    <w:p w14:paraId="5E6B86A2"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Forward P/E uses projected EPS. Meanwhile, trailing P/E relies on past performance by dividing the </w:t>
      </w:r>
      <w:hyperlink r:id="rId61" w:history="1">
        <w:r>
          <w:rPr>
            <w:rStyle w:val="Hyperlink"/>
            <w:rFonts w:ascii="Arial" w:hAnsi="Arial" w:cs="Arial"/>
            <w:color w:val="2C40D0"/>
            <w:sz w:val="26"/>
            <w:szCs w:val="26"/>
          </w:rPr>
          <w:t>current share price</w:t>
        </w:r>
      </w:hyperlink>
      <w:r>
        <w:rPr>
          <w:rFonts w:ascii="Arial" w:hAnsi="Arial" w:cs="Arial"/>
          <w:color w:val="111111"/>
          <w:sz w:val="26"/>
          <w:szCs w:val="26"/>
        </w:rPr>
        <w:t> by the total EPS earnings over the past 12 months. Trailing P/E is the most popular P/E metric because it's the most objective—assuming the company reported earnings accurately. Some investors prefer to look at the trailing P/E because they don't trust another individual’s earnings estimates.</w:t>
      </w:r>
    </w:p>
    <w:p w14:paraId="5E18D4D5"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However, trailing P/E also has its share of shortcomings—namely, a company’s past performance does not signal future behavior. Investors should thus commit money based on future </w:t>
      </w:r>
      <w:hyperlink r:id="rId62" w:history="1">
        <w:r>
          <w:rPr>
            <w:rStyle w:val="Hyperlink"/>
            <w:rFonts w:ascii="Arial" w:hAnsi="Arial" w:cs="Arial"/>
            <w:color w:val="2C40D0"/>
            <w:sz w:val="26"/>
            <w:szCs w:val="26"/>
          </w:rPr>
          <w:t>earnings power</w:t>
        </w:r>
      </w:hyperlink>
      <w:r>
        <w:rPr>
          <w:rFonts w:ascii="Arial" w:hAnsi="Arial" w:cs="Arial"/>
          <w:color w:val="111111"/>
          <w:sz w:val="26"/>
          <w:szCs w:val="26"/>
        </w:rPr>
        <w:t>, not the past. The fact that the EPS number remains constant while the stock prices fluctuate is also a problem. If a major company event drives the stock price significantly higher or lower, the trailing P/E will be less reflective of those changes.</w:t>
      </w:r>
    </w:p>
    <w:p w14:paraId="79A9E35D" w14:textId="77777777" w:rsidR="00A30C0A" w:rsidRDefault="00A30C0A" w:rsidP="00A30C0A">
      <w:pPr>
        <w:pStyle w:val="Heading2"/>
        <w:shd w:val="clear" w:color="auto" w:fill="FFFFFF"/>
        <w:spacing w:before="0"/>
        <w:rPr>
          <w:rFonts w:ascii="Arial" w:hAnsi="Arial" w:cs="Arial"/>
          <w:color w:val="111111"/>
          <w:sz w:val="36"/>
          <w:szCs w:val="36"/>
        </w:rPr>
      </w:pPr>
      <w:r>
        <w:rPr>
          <w:rStyle w:val="mntl-sc-block-headingtext"/>
          <w:rFonts w:ascii="Arial" w:hAnsi="Arial" w:cs="Arial"/>
          <w:b/>
          <w:bCs/>
          <w:color w:val="111111"/>
        </w:rPr>
        <w:t>Limitations of Forward P/E</w:t>
      </w:r>
    </w:p>
    <w:p w14:paraId="05846DE2"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Since forward P/E relies on estimated future earnings, it is subject to miscalculation and/or analysts' bias. There are other inherent problems with the forward P/E also. Companies could underestimate earnings to beat the consensus estimate P/E when the next quarter's earnings are announced.</w:t>
      </w:r>
    </w:p>
    <w:p w14:paraId="44783DC2"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Other companies may overstate the estimate and later adjust it going into their next </w:t>
      </w:r>
      <w:hyperlink r:id="rId63" w:history="1">
        <w:r>
          <w:rPr>
            <w:rStyle w:val="Hyperlink"/>
            <w:rFonts w:ascii="Arial" w:hAnsi="Arial" w:cs="Arial"/>
            <w:color w:val="2C40D0"/>
            <w:sz w:val="26"/>
            <w:szCs w:val="26"/>
          </w:rPr>
          <w:t>earnings announcement</w:t>
        </w:r>
      </w:hyperlink>
      <w:r>
        <w:rPr>
          <w:rFonts w:ascii="Arial" w:hAnsi="Arial" w:cs="Arial"/>
          <w:color w:val="111111"/>
          <w:sz w:val="26"/>
          <w:szCs w:val="26"/>
        </w:rPr>
        <w:t>. Furthermore, external analysts may also provide estimates, which may diverge from the company estimates, creating confusion.</w:t>
      </w:r>
    </w:p>
    <w:p w14:paraId="53E62054" w14:textId="0F4B076C" w:rsidR="000C05E9"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If you're using forward P/E as the central basis of your </w:t>
      </w:r>
      <w:hyperlink r:id="rId64" w:history="1">
        <w:r>
          <w:rPr>
            <w:rStyle w:val="Hyperlink"/>
            <w:rFonts w:ascii="Arial" w:hAnsi="Arial" w:cs="Arial"/>
            <w:color w:val="2C40D0"/>
            <w:sz w:val="26"/>
            <w:szCs w:val="26"/>
          </w:rPr>
          <w:t>investment thesis</w:t>
        </w:r>
      </w:hyperlink>
      <w:r>
        <w:rPr>
          <w:rFonts w:ascii="Arial" w:hAnsi="Arial" w:cs="Arial"/>
          <w:color w:val="111111"/>
          <w:sz w:val="26"/>
          <w:szCs w:val="26"/>
        </w:rPr>
        <w:t>, research the companies thoroughly. If the company updates its guidance, this will affect the forward P/E in a way that might cause you to change your opinion. It is good practice to use both forward and trailing P/E to come to a more trustworthy figure.</w:t>
      </w:r>
    </w:p>
    <w:p w14:paraId="2B9CA84F" w14:textId="77777777" w:rsidR="00832B73" w:rsidRDefault="000C05E9" w:rsidP="00832B73">
      <w:pPr>
        <w:pStyle w:val="ij"/>
        <w:shd w:val="clear" w:color="auto" w:fill="FFFFFF"/>
        <w:spacing w:before="252" w:beforeAutospacing="0" w:after="0" w:afterAutospacing="0" w:line="480" w:lineRule="atLeast"/>
        <w:ind w:left="810"/>
        <w:rPr>
          <w:rFonts w:ascii="Georgia" w:hAnsi="Georgia" w:cs="Segoe UI"/>
          <w:color w:val="292929"/>
          <w:spacing w:val="-1"/>
          <w:sz w:val="32"/>
          <w:szCs w:val="32"/>
        </w:rPr>
      </w:pPr>
      <w:r>
        <w:rPr>
          <w:rFonts w:ascii="Arial" w:hAnsi="Arial" w:cs="Arial"/>
          <w:color w:val="111111"/>
          <w:sz w:val="26"/>
          <w:szCs w:val="26"/>
        </w:rPr>
        <w:br w:type="page"/>
      </w:r>
      <w:r w:rsidR="00832B73">
        <w:rPr>
          <w:rFonts w:ascii="Georgia" w:hAnsi="Georgia" w:cs="Segoe UI"/>
          <w:color w:val="292929"/>
          <w:spacing w:val="-1"/>
          <w:sz w:val="32"/>
          <w:szCs w:val="32"/>
        </w:rPr>
        <w:lastRenderedPageBreak/>
        <w:t>One of the more important items: dynamically calculate how each position is doing relative to a trailing stop, e.g., if a position closes 25% below its closing high, consider selling the position on the next trading day.</w:t>
      </w:r>
    </w:p>
    <w:p w14:paraId="6062984F" w14:textId="5C162D0A" w:rsidR="000C05E9" w:rsidRPr="000C05E9" w:rsidRDefault="000C05E9" w:rsidP="000C05E9">
      <w:pPr>
        <w:pStyle w:val="ij"/>
        <w:shd w:val="clear" w:color="auto" w:fill="FFFFFF"/>
        <w:spacing w:before="252" w:beforeAutospacing="0" w:after="0" w:afterAutospacing="0" w:line="480" w:lineRule="atLeast"/>
        <w:ind w:left="810"/>
        <w:rPr>
          <w:rFonts w:ascii="Georgia" w:hAnsi="Georgia" w:cs="Segoe UI"/>
          <w:color w:val="292929"/>
          <w:spacing w:val="-1"/>
          <w:sz w:val="32"/>
          <w:szCs w:val="32"/>
          <w:u w:val="single"/>
        </w:rPr>
      </w:pPr>
      <w:r w:rsidRPr="000C05E9">
        <w:rPr>
          <w:rFonts w:ascii="Georgia" w:hAnsi="Georgia" w:cs="Arial"/>
          <w:color w:val="111111"/>
          <w:sz w:val="32"/>
          <w:szCs w:val="32"/>
          <w:u w:val="single"/>
        </w:rPr>
        <w:t xml:space="preserve">Analyzer Acquisition </w:t>
      </w:r>
      <w:r w:rsidRPr="000C05E9">
        <w:rPr>
          <w:rFonts w:ascii="Georgia" w:hAnsi="Georgia" w:cs="Segoe UI"/>
          <w:color w:val="292929"/>
          <w:spacing w:val="-1"/>
          <w:sz w:val="32"/>
          <w:szCs w:val="32"/>
          <w:u w:val="single"/>
        </w:rPr>
        <w:t>Visualizations</w:t>
      </w:r>
      <w:r w:rsidR="00E56260">
        <w:rPr>
          <w:rFonts w:ascii="Georgia" w:hAnsi="Georgia" w:cs="Segoe UI"/>
          <w:color w:val="292929"/>
          <w:spacing w:val="-1"/>
          <w:sz w:val="32"/>
          <w:szCs w:val="32"/>
          <w:u w:val="single"/>
        </w:rPr>
        <w:t>:</w:t>
      </w:r>
    </w:p>
    <w:p w14:paraId="4179F666" w14:textId="77777777" w:rsidR="000C05E9" w:rsidRDefault="000C05E9" w:rsidP="000C05E9">
      <w:pPr>
        <w:pStyle w:val="ij"/>
        <w:numPr>
          <w:ilvl w:val="0"/>
          <w:numId w:val="1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Total Return Comparisons — % return of each position relative to index benchmark</w:t>
      </w:r>
    </w:p>
    <w:p w14:paraId="7EEE8FE0" w14:textId="77777777" w:rsidR="000C05E9" w:rsidRDefault="000C05E9" w:rsidP="000C05E9">
      <w:pPr>
        <w:pStyle w:val="ij"/>
        <w:numPr>
          <w:ilvl w:val="0"/>
          <w:numId w:val="1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Cumulative Returns Over Time — $ Gain / (Loss) of each position relative to benchmark</w:t>
      </w:r>
    </w:p>
    <w:p w14:paraId="21128900" w14:textId="77777777" w:rsidR="000C05E9" w:rsidRDefault="000C05E9" w:rsidP="000C05E9">
      <w:pPr>
        <w:pStyle w:val="ij"/>
        <w:numPr>
          <w:ilvl w:val="0"/>
          <w:numId w:val="1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Cumulative Investments Over Time — given the above, how do the overall investment returns compare to the equal weighting and </w:t>
      </w:r>
      <w:proofErr w:type="gramStart"/>
      <w:r>
        <w:rPr>
          <w:rFonts w:ascii="Georgia" w:hAnsi="Georgia" w:cs="Segoe UI"/>
          <w:color w:val="292929"/>
          <w:spacing w:val="-1"/>
          <w:sz w:val="32"/>
          <w:szCs w:val="32"/>
        </w:rPr>
        <w:t>time period</w:t>
      </w:r>
      <w:proofErr w:type="gramEnd"/>
      <w:r>
        <w:rPr>
          <w:rFonts w:ascii="Georgia" w:hAnsi="Georgia" w:cs="Segoe UI"/>
          <w:color w:val="292929"/>
          <w:spacing w:val="-1"/>
          <w:sz w:val="32"/>
          <w:szCs w:val="32"/>
        </w:rPr>
        <w:t xml:space="preserve"> of S&amp;P 500 investments?</w:t>
      </w:r>
    </w:p>
    <w:p w14:paraId="5F1E8BF5" w14:textId="77777777" w:rsidR="000C05E9" w:rsidRDefault="000C05E9" w:rsidP="000C05E9">
      <w:pPr>
        <w:pStyle w:val="ij"/>
        <w:numPr>
          <w:ilvl w:val="0"/>
          <w:numId w:val="1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Adjusted Close % </w:t>
      </w:r>
      <w:proofErr w:type="gramStart"/>
      <w:r>
        <w:rPr>
          <w:rFonts w:ascii="Georgia" w:hAnsi="Georgia" w:cs="Segoe UI"/>
          <w:color w:val="292929"/>
          <w:spacing w:val="-1"/>
          <w:sz w:val="32"/>
          <w:szCs w:val="32"/>
        </w:rPr>
        <w:t>off of</w:t>
      </w:r>
      <w:proofErr w:type="gramEnd"/>
      <w:r>
        <w:rPr>
          <w:rFonts w:ascii="Georgia" w:hAnsi="Georgia" w:cs="Segoe UI"/>
          <w:color w:val="292929"/>
          <w:spacing w:val="-1"/>
          <w:sz w:val="32"/>
          <w:szCs w:val="32"/>
        </w:rPr>
        <w:t xml:space="preserve"> High Comparison — what is each position’s most recent close relative to its adjusted closing high since purchased?</w:t>
      </w:r>
    </w:p>
    <w:p w14:paraId="74DAF738" w14:textId="31EC105E" w:rsidR="00A30C0A" w:rsidRDefault="00A30C0A" w:rsidP="00A30C0A">
      <w:pPr>
        <w:pStyle w:val="comp2"/>
        <w:shd w:val="clear" w:color="auto" w:fill="FFFFFF"/>
        <w:spacing w:before="0" w:beforeAutospacing="0"/>
        <w:rPr>
          <w:rFonts w:ascii="Arial" w:hAnsi="Arial" w:cs="Arial"/>
          <w:color w:val="111111"/>
          <w:sz w:val="26"/>
          <w:szCs w:val="26"/>
        </w:rPr>
      </w:pPr>
    </w:p>
    <w:p w14:paraId="78D99E00" w14:textId="77777777" w:rsidR="00A30C0A" w:rsidRPr="00A30C0A" w:rsidRDefault="00A30C0A" w:rsidP="00A30C0A">
      <w:pPr>
        <w:ind w:firstLine="720"/>
      </w:pPr>
    </w:p>
    <w:sectPr w:rsidR="00A30C0A" w:rsidRPr="00A30C0A" w:rsidSect="007F208F">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00A3"/>
    <w:multiLevelType w:val="hybridMultilevel"/>
    <w:tmpl w:val="35EE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14704"/>
    <w:multiLevelType w:val="multilevel"/>
    <w:tmpl w:val="4EE0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F4B01"/>
    <w:multiLevelType w:val="multilevel"/>
    <w:tmpl w:val="2E1C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66448"/>
    <w:multiLevelType w:val="hybridMultilevel"/>
    <w:tmpl w:val="BA4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B1FD3"/>
    <w:multiLevelType w:val="multilevel"/>
    <w:tmpl w:val="1A66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87142"/>
    <w:multiLevelType w:val="hybridMultilevel"/>
    <w:tmpl w:val="69A41A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A035D6"/>
    <w:multiLevelType w:val="hybridMultilevel"/>
    <w:tmpl w:val="B1BAD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802CE"/>
    <w:multiLevelType w:val="multilevel"/>
    <w:tmpl w:val="B104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36424"/>
    <w:multiLevelType w:val="multilevel"/>
    <w:tmpl w:val="1D26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B46588"/>
    <w:multiLevelType w:val="hybridMultilevel"/>
    <w:tmpl w:val="D5D87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0D5AC1"/>
    <w:multiLevelType w:val="multilevel"/>
    <w:tmpl w:val="C28A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5542E"/>
    <w:multiLevelType w:val="hybridMultilevel"/>
    <w:tmpl w:val="82ACA1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7513A"/>
    <w:multiLevelType w:val="multilevel"/>
    <w:tmpl w:val="C864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8C2600"/>
    <w:multiLevelType w:val="hybridMultilevel"/>
    <w:tmpl w:val="0D40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A552B5"/>
    <w:multiLevelType w:val="hybridMultilevel"/>
    <w:tmpl w:val="9864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5"/>
  </w:num>
  <w:num w:numId="5">
    <w:abstractNumId w:val="9"/>
  </w:num>
  <w:num w:numId="6">
    <w:abstractNumId w:val="13"/>
  </w:num>
  <w:num w:numId="7">
    <w:abstractNumId w:val="3"/>
  </w:num>
  <w:num w:numId="8">
    <w:abstractNumId w:val="11"/>
  </w:num>
  <w:num w:numId="9">
    <w:abstractNumId w:val="0"/>
  </w:num>
  <w:num w:numId="10">
    <w:abstractNumId w:val="14"/>
  </w:num>
  <w:num w:numId="11">
    <w:abstractNumId w:val="8"/>
  </w:num>
  <w:num w:numId="12">
    <w:abstractNumId w:val="10"/>
  </w:num>
  <w:num w:numId="13">
    <w:abstractNumId w:val="1"/>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254941"/>
    <w:rsid w:val="0004085E"/>
    <w:rsid w:val="00092F16"/>
    <w:rsid w:val="000A4BF3"/>
    <w:rsid w:val="000C05E9"/>
    <w:rsid w:val="00105F26"/>
    <w:rsid w:val="00145F85"/>
    <w:rsid w:val="00172117"/>
    <w:rsid w:val="001C7DE8"/>
    <w:rsid w:val="00207ECD"/>
    <w:rsid w:val="0024456A"/>
    <w:rsid w:val="00253073"/>
    <w:rsid w:val="00254941"/>
    <w:rsid w:val="0028561C"/>
    <w:rsid w:val="002B55DA"/>
    <w:rsid w:val="00311C3A"/>
    <w:rsid w:val="003157A0"/>
    <w:rsid w:val="004304C9"/>
    <w:rsid w:val="00435273"/>
    <w:rsid w:val="00455413"/>
    <w:rsid w:val="004D7A8C"/>
    <w:rsid w:val="004E4F81"/>
    <w:rsid w:val="00503CBE"/>
    <w:rsid w:val="005330A2"/>
    <w:rsid w:val="00537BA0"/>
    <w:rsid w:val="005570A0"/>
    <w:rsid w:val="0057044B"/>
    <w:rsid w:val="005B0184"/>
    <w:rsid w:val="005E75C0"/>
    <w:rsid w:val="005F5DEC"/>
    <w:rsid w:val="005F69EF"/>
    <w:rsid w:val="00605A0F"/>
    <w:rsid w:val="00662844"/>
    <w:rsid w:val="0069322B"/>
    <w:rsid w:val="006A085A"/>
    <w:rsid w:val="006B5094"/>
    <w:rsid w:val="006D1126"/>
    <w:rsid w:val="006D68F7"/>
    <w:rsid w:val="00703184"/>
    <w:rsid w:val="0078315D"/>
    <w:rsid w:val="007A1EC4"/>
    <w:rsid w:val="007A6179"/>
    <w:rsid w:val="007B0D6D"/>
    <w:rsid w:val="007F208F"/>
    <w:rsid w:val="00822962"/>
    <w:rsid w:val="00832B73"/>
    <w:rsid w:val="0092046F"/>
    <w:rsid w:val="00992288"/>
    <w:rsid w:val="009F2617"/>
    <w:rsid w:val="00A30C0A"/>
    <w:rsid w:val="00A60BDD"/>
    <w:rsid w:val="00A97A75"/>
    <w:rsid w:val="00AF3727"/>
    <w:rsid w:val="00B52229"/>
    <w:rsid w:val="00B766B4"/>
    <w:rsid w:val="00B92882"/>
    <w:rsid w:val="00BB5E0A"/>
    <w:rsid w:val="00C33232"/>
    <w:rsid w:val="00C46771"/>
    <w:rsid w:val="00CA152F"/>
    <w:rsid w:val="00CC5639"/>
    <w:rsid w:val="00CC5FF4"/>
    <w:rsid w:val="00D307AA"/>
    <w:rsid w:val="00D853BF"/>
    <w:rsid w:val="00E56260"/>
    <w:rsid w:val="00EE2CE5"/>
    <w:rsid w:val="00F4035B"/>
    <w:rsid w:val="00F52CAA"/>
    <w:rsid w:val="00F538F1"/>
    <w:rsid w:val="00FD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4A048"/>
  <w14:defaultImageDpi w14:val="0"/>
  <w15:docId w15:val="{13A430F0-8BA4-4569-A862-79C50C53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0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554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05A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541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9322B"/>
    <w:rPr>
      <w:color w:val="0000FF"/>
      <w:u w:val="single"/>
    </w:rPr>
  </w:style>
  <w:style w:type="character" w:styleId="Emphasis">
    <w:name w:val="Emphasis"/>
    <w:basedOn w:val="DefaultParagraphFont"/>
    <w:uiPriority w:val="20"/>
    <w:qFormat/>
    <w:rsid w:val="0069322B"/>
    <w:rPr>
      <w:i/>
      <w:iCs/>
    </w:rPr>
  </w:style>
  <w:style w:type="character" w:customStyle="1" w:styleId="mjxassistivemathml">
    <w:name w:val="mjx_assistive_mathml"/>
    <w:basedOn w:val="DefaultParagraphFont"/>
    <w:rsid w:val="0069322B"/>
  </w:style>
  <w:style w:type="paragraph" w:styleId="NormalWeb">
    <w:name w:val="Normal (Web)"/>
    <w:basedOn w:val="Normal"/>
    <w:uiPriority w:val="99"/>
    <w:unhideWhenUsed/>
    <w:rsid w:val="00172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172117"/>
  </w:style>
  <w:style w:type="character" w:styleId="Strong">
    <w:name w:val="Strong"/>
    <w:basedOn w:val="DefaultParagraphFont"/>
    <w:uiPriority w:val="22"/>
    <w:qFormat/>
    <w:rsid w:val="0004085E"/>
    <w:rPr>
      <w:b/>
      <w:bCs/>
    </w:rPr>
  </w:style>
  <w:style w:type="paragraph" w:styleId="Title">
    <w:name w:val="Title"/>
    <w:basedOn w:val="Normal"/>
    <w:next w:val="Normal"/>
    <w:link w:val="TitleChar"/>
    <w:uiPriority w:val="10"/>
    <w:qFormat/>
    <w:rsid w:val="00605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A0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605A0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8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15D"/>
    <w:rPr>
      <w:rFonts w:ascii="Courier New" w:eastAsia="Times New Roman" w:hAnsi="Courier New" w:cs="Courier New"/>
      <w:sz w:val="20"/>
      <w:szCs w:val="20"/>
    </w:rPr>
  </w:style>
  <w:style w:type="character" w:customStyle="1" w:styleId="mord">
    <w:name w:val="mord"/>
    <w:basedOn w:val="DefaultParagraphFont"/>
    <w:rsid w:val="00F4035B"/>
  </w:style>
  <w:style w:type="character" w:customStyle="1" w:styleId="mrel">
    <w:name w:val="mrel"/>
    <w:basedOn w:val="DefaultParagraphFont"/>
    <w:rsid w:val="00F4035B"/>
  </w:style>
  <w:style w:type="character" w:customStyle="1" w:styleId="vlist-s">
    <w:name w:val="vlist-s"/>
    <w:basedOn w:val="DefaultParagraphFont"/>
    <w:rsid w:val="00F4035B"/>
  </w:style>
  <w:style w:type="character" w:customStyle="1" w:styleId="mspace">
    <w:name w:val="mspace"/>
    <w:basedOn w:val="DefaultParagraphFont"/>
    <w:rsid w:val="00F4035B"/>
  </w:style>
  <w:style w:type="character" w:customStyle="1" w:styleId="mopen">
    <w:name w:val="mopen"/>
    <w:basedOn w:val="DefaultParagraphFont"/>
    <w:rsid w:val="00EE2CE5"/>
  </w:style>
  <w:style w:type="character" w:customStyle="1" w:styleId="mclose">
    <w:name w:val="mclose"/>
    <w:basedOn w:val="DefaultParagraphFont"/>
    <w:rsid w:val="00EE2CE5"/>
  </w:style>
  <w:style w:type="character" w:customStyle="1" w:styleId="mpunct">
    <w:name w:val="mpunct"/>
    <w:basedOn w:val="DefaultParagraphFont"/>
    <w:rsid w:val="00EE2CE5"/>
  </w:style>
  <w:style w:type="character" w:customStyle="1" w:styleId="Heading2Char">
    <w:name w:val="Heading 2 Char"/>
    <w:basedOn w:val="DefaultParagraphFont"/>
    <w:link w:val="Heading2"/>
    <w:uiPriority w:val="9"/>
    <w:semiHidden/>
    <w:rsid w:val="007B0D6D"/>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7B0D6D"/>
  </w:style>
  <w:style w:type="character" w:customStyle="1" w:styleId="mw-editsection">
    <w:name w:val="mw-editsection"/>
    <w:basedOn w:val="DefaultParagraphFont"/>
    <w:rsid w:val="007B0D6D"/>
  </w:style>
  <w:style w:type="character" w:customStyle="1" w:styleId="mw-editsection-bracket">
    <w:name w:val="mw-editsection-bracket"/>
    <w:basedOn w:val="DefaultParagraphFont"/>
    <w:rsid w:val="007B0D6D"/>
  </w:style>
  <w:style w:type="paragraph" w:styleId="BalloonText">
    <w:name w:val="Balloon Text"/>
    <w:basedOn w:val="Normal"/>
    <w:link w:val="BalloonTextChar"/>
    <w:uiPriority w:val="99"/>
    <w:semiHidden/>
    <w:unhideWhenUsed/>
    <w:rsid w:val="00AF3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727"/>
    <w:rPr>
      <w:rFonts w:ascii="Segoe UI" w:hAnsi="Segoe UI" w:cs="Segoe UI"/>
      <w:sz w:val="18"/>
      <w:szCs w:val="18"/>
    </w:rPr>
  </w:style>
  <w:style w:type="character" w:customStyle="1" w:styleId="Heading1Char">
    <w:name w:val="Heading 1 Char"/>
    <w:basedOn w:val="DefaultParagraphFont"/>
    <w:link w:val="Heading1"/>
    <w:uiPriority w:val="9"/>
    <w:rsid w:val="00A30C0A"/>
    <w:rPr>
      <w:rFonts w:asciiTheme="majorHAnsi" w:eastAsiaTheme="majorEastAsia" w:hAnsiTheme="majorHAnsi" w:cstheme="majorBidi"/>
      <w:color w:val="2F5496" w:themeColor="accent1" w:themeShade="BF"/>
      <w:sz w:val="32"/>
      <w:szCs w:val="32"/>
    </w:rPr>
  </w:style>
  <w:style w:type="character" w:customStyle="1" w:styleId="comp">
    <w:name w:val="comp"/>
    <w:basedOn w:val="DefaultParagraphFont"/>
    <w:rsid w:val="00A30C0A"/>
  </w:style>
  <w:style w:type="character" w:customStyle="1" w:styleId="linkwrapper">
    <w:name w:val="link__wrapper"/>
    <w:basedOn w:val="DefaultParagraphFont"/>
    <w:rsid w:val="00A30C0A"/>
  </w:style>
  <w:style w:type="paragraph" w:customStyle="1" w:styleId="comp1">
    <w:name w:val="comp1"/>
    <w:basedOn w:val="Normal"/>
    <w:rsid w:val="00A30C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2">
    <w:name w:val="comp2"/>
    <w:basedOn w:val="Normal"/>
    <w:rsid w:val="00A30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A30C0A"/>
  </w:style>
  <w:style w:type="paragraph" w:customStyle="1" w:styleId="ij">
    <w:name w:val="ij"/>
    <w:basedOn w:val="Normal"/>
    <w:rsid w:val="000C05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2420">
      <w:bodyDiv w:val="1"/>
      <w:marLeft w:val="0"/>
      <w:marRight w:val="0"/>
      <w:marTop w:val="0"/>
      <w:marBottom w:val="0"/>
      <w:divBdr>
        <w:top w:val="none" w:sz="0" w:space="0" w:color="auto"/>
        <w:left w:val="none" w:sz="0" w:space="0" w:color="auto"/>
        <w:bottom w:val="none" w:sz="0" w:space="0" w:color="auto"/>
        <w:right w:val="none" w:sz="0" w:space="0" w:color="auto"/>
      </w:divBdr>
    </w:div>
    <w:div w:id="162091732">
      <w:bodyDiv w:val="1"/>
      <w:marLeft w:val="0"/>
      <w:marRight w:val="0"/>
      <w:marTop w:val="0"/>
      <w:marBottom w:val="0"/>
      <w:divBdr>
        <w:top w:val="none" w:sz="0" w:space="0" w:color="auto"/>
        <w:left w:val="none" w:sz="0" w:space="0" w:color="auto"/>
        <w:bottom w:val="none" w:sz="0" w:space="0" w:color="auto"/>
        <w:right w:val="none" w:sz="0" w:space="0" w:color="auto"/>
      </w:divBdr>
    </w:div>
    <w:div w:id="326596442">
      <w:bodyDiv w:val="1"/>
      <w:marLeft w:val="0"/>
      <w:marRight w:val="0"/>
      <w:marTop w:val="0"/>
      <w:marBottom w:val="0"/>
      <w:divBdr>
        <w:top w:val="none" w:sz="0" w:space="0" w:color="auto"/>
        <w:left w:val="none" w:sz="0" w:space="0" w:color="auto"/>
        <w:bottom w:val="none" w:sz="0" w:space="0" w:color="auto"/>
        <w:right w:val="none" w:sz="0" w:space="0" w:color="auto"/>
      </w:divBdr>
      <w:divsChild>
        <w:div w:id="1906136975">
          <w:marLeft w:val="0"/>
          <w:marRight w:val="0"/>
          <w:marTop w:val="0"/>
          <w:marBottom w:val="0"/>
          <w:divBdr>
            <w:top w:val="none" w:sz="0" w:space="0" w:color="auto"/>
            <w:left w:val="none" w:sz="0" w:space="0" w:color="auto"/>
            <w:bottom w:val="none" w:sz="0" w:space="0" w:color="auto"/>
            <w:right w:val="none" w:sz="0" w:space="0" w:color="auto"/>
          </w:divBdr>
          <w:divsChild>
            <w:div w:id="1155075061">
              <w:marLeft w:val="0"/>
              <w:marRight w:val="0"/>
              <w:marTop w:val="0"/>
              <w:marBottom w:val="0"/>
              <w:divBdr>
                <w:top w:val="none" w:sz="0" w:space="0" w:color="auto"/>
                <w:left w:val="none" w:sz="0" w:space="0" w:color="auto"/>
                <w:bottom w:val="none" w:sz="0" w:space="0" w:color="auto"/>
                <w:right w:val="none" w:sz="0" w:space="0" w:color="auto"/>
              </w:divBdr>
              <w:divsChild>
                <w:div w:id="1492720794">
                  <w:marLeft w:val="0"/>
                  <w:marRight w:val="0"/>
                  <w:marTop w:val="0"/>
                  <w:marBottom w:val="0"/>
                  <w:divBdr>
                    <w:top w:val="none" w:sz="0" w:space="0" w:color="auto"/>
                    <w:left w:val="none" w:sz="0" w:space="0" w:color="auto"/>
                    <w:bottom w:val="none" w:sz="0" w:space="0" w:color="auto"/>
                    <w:right w:val="none" w:sz="0" w:space="0" w:color="auto"/>
                  </w:divBdr>
                </w:div>
              </w:divsChild>
            </w:div>
            <w:div w:id="777413311">
              <w:marLeft w:val="0"/>
              <w:marRight w:val="0"/>
              <w:marTop w:val="0"/>
              <w:marBottom w:val="0"/>
              <w:divBdr>
                <w:top w:val="none" w:sz="0" w:space="0" w:color="auto"/>
                <w:left w:val="none" w:sz="0" w:space="0" w:color="auto"/>
                <w:bottom w:val="none" w:sz="0" w:space="0" w:color="auto"/>
                <w:right w:val="none" w:sz="0" w:space="0" w:color="auto"/>
              </w:divBdr>
              <w:divsChild>
                <w:div w:id="786125344">
                  <w:marLeft w:val="0"/>
                  <w:marRight w:val="0"/>
                  <w:marTop w:val="0"/>
                  <w:marBottom w:val="0"/>
                  <w:divBdr>
                    <w:top w:val="none" w:sz="0" w:space="0" w:color="auto"/>
                    <w:left w:val="none" w:sz="0" w:space="0" w:color="auto"/>
                    <w:bottom w:val="none" w:sz="0" w:space="0" w:color="auto"/>
                    <w:right w:val="none" w:sz="0" w:space="0" w:color="auto"/>
                  </w:divBdr>
                </w:div>
              </w:divsChild>
            </w:div>
            <w:div w:id="1750616552">
              <w:marLeft w:val="0"/>
              <w:marRight w:val="0"/>
              <w:marTop w:val="0"/>
              <w:marBottom w:val="0"/>
              <w:divBdr>
                <w:top w:val="none" w:sz="0" w:space="0" w:color="auto"/>
                <w:left w:val="none" w:sz="0" w:space="0" w:color="auto"/>
                <w:bottom w:val="none" w:sz="0" w:space="0" w:color="auto"/>
                <w:right w:val="none" w:sz="0" w:space="0" w:color="auto"/>
              </w:divBdr>
            </w:div>
          </w:divsChild>
        </w:div>
        <w:div w:id="866913588">
          <w:marLeft w:val="0"/>
          <w:marRight w:val="0"/>
          <w:marTop w:val="0"/>
          <w:marBottom w:val="0"/>
          <w:divBdr>
            <w:top w:val="none" w:sz="0" w:space="0" w:color="auto"/>
            <w:left w:val="none" w:sz="0" w:space="0" w:color="auto"/>
            <w:bottom w:val="none" w:sz="0" w:space="0" w:color="auto"/>
            <w:right w:val="none" w:sz="0" w:space="0" w:color="auto"/>
          </w:divBdr>
          <w:divsChild>
            <w:div w:id="1097100336">
              <w:marLeft w:val="0"/>
              <w:marRight w:val="0"/>
              <w:marTop w:val="0"/>
              <w:marBottom w:val="0"/>
              <w:divBdr>
                <w:top w:val="single" w:sz="6" w:space="0" w:color="D4D4D4"/>
                <w:left w:val="single" w:sz="6" w:space="0" w:color="D4D4D4"/>
                <w:bottom w:val="single" w:sz="6" w:space="0" w:color="D4D4D4"/>
                <w:right w:val="single" w:sz="6" w:space="0" w:color="D4D4D4"/>
              </w:divBdr>
              <w:divsChild>
                <w:div w:id="81951447">
                  <w:marLeft w:val="0"/>
                  <w:marRight w:val="0"/>
                  <w:marTop w:val="0"/>
                  <w:marBottom w:val="0"/>
                  <w:divBdr>
                    <w:top w:val="none" w:sz="0" w:space="0" w:color="auto"/>
                    <w:left w:val="none" w:sz="0" w:space="0" w:color="auto"/>
                    <w:bottom w:val="none" w:sz="0" w:space="0" w:color="auto"/>
                    <w:right w:val="none" w:sz="0" w:space="0" w:color="auto"/>
                  </w:divBdr>
                  <w:divsChild>
                    <w:div w:id="625090741">
                      <w:marLeft w:val="0"/>
                      <w:marRight w:val="0"/>
                      <w:marTop w:val="0"/>
                      <w:marBottom w:val="0"/>
                      <w:divBdr>
                        <w:top w:val="none" w:sz="0" w:space="0" w:color="auto"/>
                        <w:left w:val="none" w:sz="0" w:space="0" w:color="auto"/>
                        <w:bottom w:val="none" w:sz="0" w:space="0" w:color="auto"/>
                        <w:right w:val="none" w:sz="0" w:space="0" w:color="auto"/>
                      </w:divBdr>
                    </w:div>
                    <w:div w:id="448361416">
                      <w:marLeft w:val="0"/>
                      <w:marRight w:val="0"/>
                      <w:marTop w:val="0"/>
                      <w:marBottom w:val="0"/>
                      <w:divBdr>
                        <w:top w:val="none" w:sz="0" w:space="0" w:color="auto"/>
                        <w:left w:val="none" w:sz="0" w:space="0" w:color="auto"/>
                        <w:bottom w:val="none" w:sz="0" w:space="0" w:color="auto"/>
                        <w:right w:val="none" w:sz="0" w:space="0" w:color="auto"/>
                      </w:divBdr>
                    </w:div>
                    <w:div w:id="1524243946">
                      <w:marLeft w:val="0"/>
                      <w:marRight w:val="0"/>
                      <w:marTop w:val="0"/>
                      <w:marBottom w:val="0"/>
                      <w:divBdr>
                        <w:top w:val="none" w:sz="0" w:space="0" w:color="auto"/>
                        <w:left w:val="none" w:sz="0" w:space="0" w:color="auto"/>
                        <w:bottom w:val="none" w:sz="0" w:space="0" w:color="auto"/>
                        <w:right w:val="none" w:sz="0" w:space="0" w:color="auto"/>
                      </w:divBdr>
                    </w:div>
                    <w:div w:id="443963928">
                      <w:marLeft w:val="0"/>
                      <w:marRight w:val="0"/>
                      <w:marTop w:val="0"/>
                      <w:marBottom w:val="0"/>
                      <w:divBdr>
                        <w:top w:val="none" w:sz="0" w:space="0" w:color="auto"/>
                        <w:left w:val="none" w:sz="0" w:space="0" w:color="auto"/>
                        <w:bottom w:val="none" w:sz="0" w:space="0" w:color="auto"/>
                        <w:right w:val="none" w:sz="0" w:space="0" w:color="auto"/>
                      </w:divBdr>
                    </w:div>
                    <w:div w:id="1663847723">
                      <w:marLeft w:val="0"/>
                      <w:marRight w:val="0"/>
                      <w:marTop w:val="0"/>
                      <w:marBottom w:val="0"/>
                      <w:divBdr>
                        <w:top w:val="none" w:sz="0" w:space="0" w:color="auto"/>
                        <w:left w:val="none" w:sz="0" w:space="0" w:color="auto"/>
                        <w:bottom w:val="none" w:sz="0" w:space="0" w:color="auto"/>
                        <w:right w:val="none" w:sz="0" w:space="0" w:color="auto"/>
                      </w:divBdr>
                    </w:div>
                    <w:div w:id="59210446">
                      <w:marLeft w:val="0"/>
                      <w:marRight w:val="0"/>
                      <w:marTop w:val="0"/>
                      <w:marBottom w:val="0"/>
                      <w:divBdr>
                        <w:top w:val="none" w:sz="0" w:space="0" w:color="auto"/>
                        <w:left w:val="none" w:sz="0" w:space="0" w:color="auto"/>
                        <w:bottom w:val="none" w:sz="0" w:space="0" w:color="auto"/>
                        <w:right w:val="none" w:sz="0" w:space="0" w:color="auto"/>
                      </w:divBdr>
                    </w:div>
                    <w:div w:id="15578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1995">
              <w:marLeft w:val="0"/>
              <w:marRight w:val="0"/>
              <w:marTop w:val="0"/>
              <w:marBottom w:val="0"/>
              <w:divBdr>
                <w:top w:val="none" w:sz="0" w:space="0" w:color="auto"/>
                <w:left w:val="none" w:sz="0" w:space="0" w:color="auto"/>
                <w:bottom w:val="none" w:sz="0" w:space="0" w:color="auto"/>
                <w:right w:val="none" w:sz="0" w:space="0" w:color="auto"/>
              </w:divBdr>
              <w:divsChild>
                <w:div w:id="534774657">
                  <w:marLeft w:val="0"/>
                  <w:marRight w:val="0"/>
                  <w:marTop w:val="0"/>
                  <w:marBottom w:val="0"/>
                  <w:divBdr>
                    <w:top w:val="none" w:sz="0" w:space="0" w:color="auto"/>
                    <w:left w:val="none" w:sz="0" w:space="0" w:color="auto"/>
                    <w:bottom w:val="none" w:sz="0" w:space="0" w:color="auto"/>
                    <w:right w:val="none" w:sz="0" w:space="0" w:color="auto"/>
                  </w:divBdr>
                  <w:divsChild>
                    <w:div w:id="890844228">
                      <w:marLeft w:val="0"/>
                      <w:marRight w:val="0"/>
                      <w:marTop w:val="0"/>
                      <w:marBottom w:val="0"/>
                      <w:divBdr>
                        <w:top w:val="none" w:sz="0" w:space="0" w:color="auto"/>
                        <w:left w:val="none" w:sz="0" w:space="0" w:color="auto"/>
                        <w:bottom w:val="none" w:sz="0" w:space="0" w:color="auto"/>
                        <w:right w:val="none" w:sz="0" w:space="0" w:color="auto"/>
                      </w:divBdr>
                      <w:divsChild>
                        <w:div w:id="13733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2036">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sChild>
        </w:div>
      </w:divsChild>
    </w:div>
    <w:div w:id="350767381">
      <w:bodyDiv w:val="1"/>
      <w:marLeft w:val="0"/>
      <w:marRight w:val="0"/>
      <w:marTop w:val="0"/>
      <w:marBottom w:val="0"/>
      <w:divBdr>
        <w:top w:val="none" w:sz="0" w:space="0" w:color="auto"/>
        <w:left w:val="none" w:sz="0" w:space="0" w:color="auto"/>
        <w:bottom w:val="none" w:sz="0" w:space="0" w:color="auto"/>
        <w:right w:val="none" w:sz="0" w:space="0" w:color="auto"/>
      </w:divBdr>
    </w:div>
    <w:div w:id="648678051">
      <w:bodyDiv w:val="1"/>
      <w:marLeft w:val="0"/>
      <w:marRight w:val="0"/>
      <w:marTop w:val="0"/>
      <w:marBottom w:val="0"/>
      <w:divBdr>
        <w:top w:val="none" w:sz="0" w:space="0" w:color="auto"/>
        <w:left w:val="none" w:sz="0" w:space="0" w:color="auto"/>
        <w:bottom w:val="none" w:sz="0" w:space="0" w:color="auto"/>
        <w:right w:val="none" w:sz="0" w:space="0" w:color="auto"/>
      </w:divBdr>
      <w:divsChild>
        <w:div w:id="1160076289">
          <w:marLeft w:val="0"/>
          <w:marRight w:val="0"/>
          <w:marTop w:val="0"/>
          <w:marBottom w:val="0"/>
          <w:divBdr>
            <w:top w:val="none" w:sz="0" w:space="0" w:color="auto"/>
            <w:left w:val="none" w:sz="0" w:space="0" w:color="auto"/>
            <w:bottom w:val="none" w:sz="0" w:space="0" w:color="auto"/>
            <w:right w:val="none" w:sz="0" w:space="0" w:color="auto"/>
          </w:divBdr>
        </w:div>
      </w:divsChild>
    </w:div>
    <w:div w:id="694574200">
      <w:bodyDiv w:val="1"/>
      <w:marLeft w:val="0"/>
      <w:marRight w:val="0"/>
      <w:marTop w:val="0"/>
      <w:marBottom w:val="0"/>
      <w:divBdr>
        <w:top w:val="none" w:sz="0" w:space="0" w:color="auto"/>
        <w:left w:val="none" w:sz="0" w:space="0" w:color="auto"/>
        <w:bottom w:val="none" w:sz="0" w:space="0" w:color="auto"/>
        <w:right w:val="none" w:sz="0" w:space="0" w:color="auto"/>
      </w:divBdr>
      <w:divsChild>
        <w:div w:id="551160628">
          <w:marLeft w:val="0"/>
          <w:marRight w:val="0"/>
          <w:marTop w:val="0"/>
          <w:marBottom w:val="0"/>
          <w:divBdr>
            <w:top w:val="none" w:sz="0" w:space="0" w:color="auto"/>
            <w:left w:val="none" w:sz="0" w:space="0" w:color="auto"/>
            <w:bottom w:val="none" w:sz="0" w:space="0" w:color="auto"/>
            <w:right w:val="none" w:sz="0" w:space="0" w:color="auto"/>
          </w:divBdr>
        </w:div>
        <w:div w:id="684985249">
          <w:marLeft w:val="0"/>
          <w:marRight w:val="0"/>
          <w:marTop w:val="0"/>
          <w:marBottom w:val="0"/>
          <w:divBdr>
            <w:top w:val="none" w:sz="0" w:space="0" w:color="auto"/>
            <w:left w:val="none" w:sz="0" w:space="0" w:color="auto"/>
            <w:bottom w:val="none" w:sz="0" w:space="0" w:color="auto"/>
            <w:right w:val="none" w:sz="0" w:space="0" w:color="auto"/>
          </w:divBdr>
        </w:div>
        <w:div w:id="989409925">
          <w:marLeft w:val="0"/>
          <w:marRight w:val="0"/>
          <w:marTop w:val="0"/>
          <w:marBottom w:val="0"/>
          <w:divBdr>
            <w:top w:val="none" w:sz="0" w:space="0" w:color="auto"/>
            <w:left w:val="none" w:sz="0" w:space="0" w:color="auto"/>
            <w:bottom w:val="none" w:sz="0" w:space="0" w:color="auto"/>
            <w:right w:val="none" w:sz="0" w:space="0" w:color="auto"/>
          </w:divBdr>
        </w:div>
        <w:div w:id="1560241935">
          <w:marLeft w:val="0"/>
          <w:marRight w:val="0"/>
          <w:marTop w:val="0"/>
          <w:marBottom w:val="0"/>
          <w:divBdr>
            <w:top w:val="none" w:sz="0" w:space="0" w:color="auto"/>
            <w:left w:val="none" w:sz="0" w:space="0" w:color="auto"/>
            <w:bottom w:val="none" w:sz="0" w:space="0" w:color="auto"/>
            <w:right w:val="none" w:sz="0" w:space="0" w:color="auto"/>
          </w:divBdr>
        </w:div>
        <w:div w:id="1681397032">
          <w:marLeft w:val="0"/>
          <w:marRight w:val="0"/>
          <w:marTop w:val="0"/>
          <w:marBottom w:val="0"/>
          <w:divBdr>
            <w:top w:val="none" w:sz="0" w:space="0" w:color="auto"/>
            <w:left w:val="none" w:sz="0" w:space="0" w:color="auto"/>
            <w:bottom w:val="none" w:sz="0" w:space="0" w:color="auto"/>
            <w:right w:val="none" w:sz="0" w:space="0" w:color="auto"/>
          </w:divBdr>
        </w:div>
      </w:divsChild>
    </w:div>
    <w:div w:id="727387372">
      <w:bodyDiv w:val="1"/>
      <w:marLeft w:val="0"/>
      <w:marRight w:val="0"/>
      <w:marTop w:val="0"/>
      <w:marBottom w:val="0"/>
      <w:divBdr>
        <w:top w:val="none" w:sz="0" w:space="0" w:color="auto"/>
        <w:left w:val="none" w:sz="0" w:space="0" w:color="auto"/>
        <w:bottom w:val="none" w:sz="0" w:space="0" w:color="auto"/>
        <w:right w:val="none" w:sz="0" w:space="0" w:color="auto"/>
      </w:divBdr>
      <w:divsChild>
        <w:div w:id="238445350">
          <w:marLeft w:val="0"/>
          <w:marRight w:val="0"/>
          <w:marTop w:val="0"/>
          <w:marBottom w:val="0"/>
          <w:divBdr>
            <w:top w:val="none" w:sz="0" w:space="0" w:color="auto"/>
            <w:left w:val="none" w:sz="0" w:space="0" w:color="auto"/>
            <w:bottom w:val="none" w:sz="0" w:space="0" w:color="auto"/>
            <w:right w:val="none" w:sz="0" w:space="0" w:color="auto"/>
          </w:divBdr>
        </w:div>
        <w:div w:id="1441995799">
          <w:marLeft w:val="0"/>
          <w:marRight w:val="0"/>
          <w:marTop w:val="0"/>
          <w:marBottom w:val="0"/>
          <w:divBdr>
            <w:top w:val="none" w:sz="0" w:space="0" w:color="auto"/>
            <w:left w:val="none" w:sz="0" w:space="0" w:color="auto"/>
            <w:bottom w:val="none" w:sz="0" w:space="0" w:color="auto"/>
            <w:right w:val="none" w:sz="0" w:space="0" w:color="auto"/>
          </w:divBdr>
        </w:div>
      </w:divsChild>
    </w:div>
    <w:div w:id="757366754">
      <w:bodyDiv w:val="1"/>
      <w:marLeft w:val="0"/>
      <w:marRight w:val="0"/>
      <w:marTop w:val="0"/>
      <w:marBottom w:val="0"/>
      <w:divBdr>
        <w:top w:val="none" w:sz="0" w:space="0" w:color="auto"/>
        <w:left w:val="none" w:sz="0" w:space="0" w:color="auto"/>
        <w:bottom w:val="none" w:sz="0" w:space="0" w:color="auto"/>
        <w:right w:val="none" w:sz="0" w:space="0" w:color="auto"/>
      </w:divBdr>
    </w:div>
    <w:div w:id="785345150">
      <w:bodyDiv w:val="1"/>
      <w:marLeft w:val="0"/>
      <w:marRight w:val="0"/>
      <w:marTop w:val="0"/>
      <w:marBottom w:val="0"/>
      <w:divBdr>
        <w:top w:val="none" w:sz="0" w:space="0" w:color="auto"/>
        <w:left w:val="none" w:sz="0" w:space="0" w:color="auto"/>
        <w:bottom w:val="none" w:sz="0" w:space="0" w:color="auto"/>
        <w:right w:val="none" w:sz="0" w:space="0" w:color="auto"/>
      </w:divBdr>
    </w:div>
    <w:div w:id="1059984117">
      <w:bodyDiv w:val="1"/>
      <w:marLeft w:val="0"/>
      <w:marRight w:val="0"/>
      <w:marTop w:val="0"/>
      <w:marBottom w:val="0"/>
      <w:divBdr>
        <w:top w:val="none" w:sz="0" w:space="0" w:color="auto"/>
        <w:left w:val="none" w:sz="0" w:space="0" w:color="auto"/>
        <w:bottom w:val="none" w:sz="0" w:space="0" w:color="auto"/>
        <w:right w:val="none" w:sz="0" w:space="0" w:color="auto"/>
      </w:divBdr>
      <w:divsChild>
        <w:div w:id="30692898">
          <w:marLeft w:val="0"/>
          <w:marRight w:val="0"/>
          <w:marTop w:val="0"/>
          <w:marBottom w:val="0"/>
          <w:divBdr>
            <w:top w:val="none" w:sz="0" w:space="0" w:color="auto"/>
            <w:left w:val="none" w:sz="0" w:space="0" w:color="auto"/>
            <w:bottom w:val="none" w:sz="0" w:space="0" w:color="auto"/>
            <w:right w:val="none" w:sz="0" w:space="0" w:color="auto"/>
          </w:divBdr>
        </w:div>
        <w:div w:id="112290288">
          <w:marLeft w:val="0"/>
          <w:marRight w:val="0"/>
          <w:marTop w:val="0"/>
          <w:marBottom w:val="0"/>
          <w:divBdr>
            <w:top w:val="none" w:sz="0" w:space="0" w:color="auto"/>
            <w:left w:val="none" w:sz="0" w:space="0" w:color="auto"/>
            <w:bottom w:val="none" w:sz="0" w:space="0" w:color="auto"/>
            <w:right w:val="none" w:sz="0" w:space="0" w:color="auto"/>
          </w:divBdr>
        </w:div>
        <w:div w:id="1722363313">
          <w:marLeft w:val="0"/>
          <w:marRight w:val="0"/>
          <w:marTop w:val="0"/>
          <w:marBottom w:val="0"/>
          <w:divBdr>
            <w:top w:val="none" w:sz="0" w:space="0" w:color="auto"/>
            <w:left w:val="none" w:sz="0" w:space="0" w:color="auto"/>
            <w:bottom w:val="none" w:sz="0" w:space="0" w:color="auto"/>
            <w:right w:val="none" w:sz="0" w:space="0" w:color="auto"/>
          </w:divBdr>
        </w:div>
      </w:divsChild>
    </w:div>
    <w:div w:id="1064108289">
      <w:bodyDiv w:val="1"/>
      <w:marLeft w:val="0"/>
      <w:marRight w:val="0"/>
      <w:marTop w:val="0"/>
      <w:marBottom w:val="0"/>
      <w:divBdr>
        <w:top w:val="none" w:sz="0" w:space="0" w:color="auto"/>
        <w:left w:val="none" w:sz="0" w:space="0" w:color="auto"/>
        <w:bottom w:val="none" w:sz="0" w:space="0" w:color="auto"/>
        <w:right w:val="none" w:sz="0" w:space="0" w:color="auto"/>
      </w:divBdr>
    </w:div>
    <w:div w:id="1092891013">
      <w:bodyDiv w:val="1"/>
      <w:marLeft w:val="0"/>
      <w:marRight w:val="0"/>
      <w:marTop w:val="0"/>
      <w:marBottom w:val="0"/>
      <w:divBdr>
        <w:top w:val="none" w:sz="0" w:space="0" w:color="auto"/>
        <w:left w:val="none" w:sz="0" w:space="0" w:color="auto"/>
        <w:bottom w:val="none" w:sz="0" w:space="0" w:color="auto"/>
        <w:right w:val="none" w:sz="0" w:space="0" w:color="auto"/>
      </w:divBdr>
    </w:div>
    <w:div w:id="1193765632">
      <w:bodyDiv w:val="1"/>
      <w:marLeft w:val="0"/>
      <w:marRight w:val="0"/>
      <w:marTop w:val="0"/>
      <w:marBottom w:val="0"/>
      <w:divBdr>
        <w:top w:val="none" w:sz="0" w:space="0" w:color="auto"/>
        <w:left w:val="none" w:sz="0" w:space="0" w:color="auto"/>
        <w:bottom w:val="none" w:sz="0" w:space="0" w:color="auto"/>
        <w:right w:val="none" w:sz="0" w:space="0" w:color="auto"/>
      </w:divBdr>
      <w:divsChild>
        <w:div w:id="617834608">
          <w:marLeft w:val="0"/>
          <w:marRight w:val="0"/>
          <w:marTop w:val="0"/>
          <w:marBottom w:val="0"/>
          <w:divBdr>
            <w:top w:val="none" w:sz="0" w:space="0" w:color="auto"/>
            <w:left w:val="none" w:sz="0" w:space="0" w:color="auto"/>
            <w:bottom w:val="none" w:sz="0" w:space="0" w:color="auto"/>
            <w:right w:val="none" w:sz="0" w:space="0" w:color="auto"/>
          </w:divBdr>
        </w:div>
        <w:div w:id="1773043116">
          <w:marLeft w:val="0"/>
          <w:marRight w:val="0"/>
          <w:marTop w:val="0"/>
          <w:marBottom w:val="0"/>
          <w:divBdr>
            <w:top w:val="none" w:sz="0" w:space="0" w:color="auto"/>
            <w:left w:val="none" w:sz="0" w:space="0" w:color="auto"/>
            <w:bottom w:val="none" w:sz="0" w:space="0" w:color="auto"/>
            <w:right w:val="none" w:sz="0" w:space="0" w:color="auto"/>
          </w:divBdr>
        </w:div>
        <w:div w:id="1777093531">
          <w:marLeft w:val="0"/>
          <w:marRight w:val="0"/>
          <w:marTop w:val="0"/>
          <w:marBottom w:val="0"/>
          <w:divBdr>
            <w:top w:val="none" w:sz="0" w:space="0" w:color="auto"/>
            <w:left w:val="none" w:sz="0" w:space="0" w:color="auto"/>
            <w:bottom w:val="none" w:sz="0" w:space="0" w:color="auto"/>
            <w:right w:val="none" w:sz="0" w:space="0" w:color="auto"/>
          </w:divBdr>
        </w:div>
      </w:divsChild>
    </w:div>
    <w:div w:id="1237085576">
      <w:bodyDiv w:val="1"/>
      <w:marLeft w:val="0"/>
      <w:marRight w:val="0"/>
      <w:marTop w:val="0"/>
      <w:marBottom w:val="0"/>
      <w:divBdr>
        <w:top w:val="none" w:sz="0" w:space="0" w:color="auto"/>
        <w:left w:val="none" w:sz="0" w:space="0" w:color="auto"/>
        <w:bottom w:val="none" w:sz="0" w:space="0" w:color="auto"/>
        <w:right w:val="none" w:sz="0" w:space="0" w:color="auto"/>
      </w:divBdr>
      <w:divsChild>
        <w:div w:id="937177197">
          <w:marLeft w:val="0"/>
          <w:marRight w:val="0"/>
          <w:marTop w:val="0"/>
          <w:marBottom w:val="0"/>
          <w:divBdr>
            <w:top w:val="none" w:sz="0" w:space="0" w:color="auto"/>
            <w:left w:val="none" w:sz="0" w:space="0" w:color="auto"/>
            <w:bottom w:val="none" w:sz="0" w:space="0" w:color="auto"/>
            <w:right w:val="none" w:sz="0" w:space="0" w:color="auto"/>
          </w:divBdr>
        </w:div>
        <w:div w:id="989166018">
          <w:marLeft w:val="0"/>
          <w:marRight w:val="0"/>
          <w:marTop w:val="0"/>
          <w:marBottom w:val="0"/>
          <w:divBdr>
            <w:top w:val="none" w:sz="0" w:space="0" w:color="auto"/>
            <w:left w:val="none" w:sz="0" w:space="0" w:color="auto"/>
            <w:bottom w:val="none" w:sz="0" w:space="0" w:color="auto"/>
            <w:right w:val="none" w:sz="0" w:space="0" w:color="auto"/>
          </w:divBdr>
        </w:div>
        <w:div w:id="1731802037">
          <w:marLeft w:val="0"/>
          <w:marRight w:val="0"/>
          <w:marTop w:val="0"/>
          <w:marBottom w:val="0"/>
          <w:divBdr>
            <w:top w:val="none" w:sz="0" w:space="0" w:color="auto"/>
            <w:left w:val="none" w:sz="0" w:space="0" w:color="auto"/>
            <w:bottom w:val="none" w:sz="0" w:space="0" w:color="auto"/>
            <w:right w:val="none" w:sz="0" w:space="0" w:color="auto"/>
          </w:divBdr>
        </w:div>
      </w:divsChild>
    </w:div>
    <w:div w:id="1266881911">
      <w:bodyDiv w:val="1"/>
      <w:marLeft w:val="0"/>
      <w:marRight w:val="0"/>
      <w:marTop w:val="0"/>
      <w:marBottom w:val="0"/>
      <w:divBdr>
        <w:top w:val="none" w:sz="0" w:space="0" w:color="auto"/>
        <w:left w:val="none" w:sz="0" w:space="0" w:color="auto"/>
        <w:bottom w:val="none" w:sz="0" w:space="0" w:color="auto"/>
        <w:right w:val="none" w:sz="0" w:space="0" w:color="auto"/>
      </w:divBdr>
      <w:divsChild>
        <w:div w:id="592982575">
          <w:marLeft w:val="0"/>
          <w:marRight w:val="0"/>
          <w:marTop w:val="0"/>
          <w:marBottom w:val="0"/>
          <w:divBdr>
            <w:top w:val="none" w:sz="0" w:space="0" w:color="auto"/>
            <w:left w:val="none" w:sz="0" w:space="0" w:color="auto"/>
            <w:bottom w:val="none" w:sz="0" w:space="0" w:color="auto"/>
            <w:right w:val="none" w:sz="0" w:space="0" w:color="auto"/>
          </w:divBdr>
        </w:div>
        <w:div w:id="2146001144">
          <w:marLeft w:val="0"/>
          <w:marRight w:val="0"/>
          <w:marTop w:val="0"/>
          <w:marBottom w:val="0"/>
          <w:divBdr>
            <w:top w:val="none" w:sz="0" w:space="0" w:color="auto"/>
            <w:left w:val="none" w:sz="0" w:space="0" w:color="auto"/>
            <w:bottom w:val="none" w:sz="0" w:space="0" w:color="auto"/>
            <w:right w:val="none" w:sz="0" w:space="0" w:color="auto"/>
          </w:divBdr>
        </w:div>
      </w:divsChild>
    </w:div>
    <w:div w:id="1518157747">
      <w:bodyDiv w:val="1"/>
      <w:marLeft w:val="0"/>
      <w:marRight w:val="0"/>
      <w:marTop w:val="0"/>
      <w:marBottom w:val="0"/>
      <w:divBdr>
        <w:top w:val="none" w:sz="0" w:space="0" w:color="auto"/>
        <w:left w:val="none" w:sz="0" w:space="0" w:color="auto"/>
        <w:bottom w:val="none" w:sz="0" w:space="0" w:color="auto"/>
        <w:right w:val="none" w:sz="0" w:space="0" w:color="auto"/>
      </w:divBdr>
      <w:divsChild>
        <w:div w:id="650520741">
          <w:marLeft w:val="0"/>
          <w:marRight w:val="0"/>
          <w:marTop w:val="0"/>
          <w:marBottom w:val="0"/>
          <w:divBdr>
            <w:top w:val="none" w:sz="0" w:space="0" w:color="auto"/>
            <w:left w:val="none" w:sz="0" w:space="0" w:color="auto"/>
            <w:bottom w:val="none" w:sz="0" w:space="0" w:color="auto"/>
            <w:right w:val="none" w:sz="0" w:space="0" w:color="auto"/>
          </w:divBdr>
        </w:div>
      </w:divsChild>
    </w:div>
    <w:div w:id="1553269415">
      <w:bodyDiv w:val="1"/>
      <w:marLeft w:val="0"/>
      <w:marRight w:val="0"/>
      <w:marTop w:val="0"/>
      <w:marBottom w:val="0"/>
      <w:divBdr>
        <w:top w:val="none" w:sz="0" w:space="0" w:color="auto"/>
        <w:left w:val="none" w:sz="0" w:space="0" w:color="auto"/>
        <w:bottom w:val="none" w:sz="0" w:space="0" w:color="auto"/>
        <w:right w:val="none" w:sz="0" w:space="0" w:color="auto"/>
      </w:divBdr>
    </w:div>
    <w:div w:id="1564683469">
      <w:bodyDiv w:val="1"/>
      <w:marLeft w:val="0"/>
      <w:marRight w:val="0"/>
      <w:marTop w:val="0"/>
      <w:marBottom w:val="0"/>
      <w:divBdr>
        <w:top w:val="none" w:sz="0" w:space="0" w:color="auto"/>
        <w:left w:val="none" w:sz="0" w:space="0" w:color="auto"/>
        <w:bottom w:val="none" w:sz="0" w:space="0" w:color="auto"/>
        <w:right w:val="none" w:sz="0" w:space="0" w:color="auto"/>
      </w:divBdr>
      <w:divsChild>
        <w:div w:id="1526560869">
          <w:marLeft w:val="0"/>
          <w:marRight w:val="0"/>
          <w:marTop w:val="0"/>
          <w:marBottom w:val="0"/>
          <w:divBdr>
            <w:top w:val="none" w:sz="0" w:space="0" w:color="auto"/>
            <w:left w:val="none" w:sz="0" w:space="0" w:color="auto"/>
            <w:bottom w:val="none" w:sz="0" w:space="0" w:color="auto"/>
            <w:right w:val="none" w:sz="0" w:space="0" w:color="auto"/>
          </w:divBdr>
        </w:div>
      </w:divsChild>
    </w:div>
    <w:div w:id="1695231788">
      <w:bodyDiv w:val="1"/>
      <w:marLeft w:val="0"/>
      <w:marRight w:val="0"/>
      <w:marTop w:val="0"/>
      <w:marBottom w:val="0"/>
      <w:divBdr>
        <w:top w:val="none" w:sz="0" w:space="0" w:color="auto"/>
        <w:left w:val="none" w:sz="0" w:space="0" w:color="auto"/>
        <w:bottom w:val="none" w:sz="0" w:space="0" w:color="auto"/>
        <w:right w:val="none" w:sz="0" w:space="0" w:color="auto"/>
      </w:divBdr>
    </w:div>
    <w:div w:id="1799686784">
      <w:bodyDiv w:val="1"/>
      <w:marLeft w:val="0"/>
      <w:marRight w:val="0"/>
      <w:marTop w:val="0"/>
      <w:marBottom w:val="0"/>
      <w:divBdr>
        <w:top w:val="none" w:sz="0" w:space="0" w:color="auto"/>
        <w:left w:val="none" w:sz="0" w:space="0" w:color="auto"/>
        <w:bottom w:val="none" w:sz="0" w:space="0" w:color="auto"/>
        <w:right w:val="none" w:sz="0" w:space="0" w:color="auto"/>
      </w:divBdr>
      <w:divsChild>
        <w:div w:id="1403020671">
          <w:marLeft w:val="0"/>
          <w:marRight w:val="0"/>
          <w:marTop w:val="0"/>
          <w:marBottom w:val="0"/>
          <w:divBdr>
            <w:top w:val="none" w:sz="0" w:space="0" w:color="auto"/>
            <w:left w:val="none" w:sz="0" w:space="0" w:color="auto"/>
            <w:bottom w:val="none" w:sz="0" w:space="0" w:color="auto"/>
            <w:right w:val="none" w:sz="0" w:space="0" w:color="auto"/>
          </w:divBdr>
        </w:div>
        <w:div w:id="1579367447">
          <w:marLeft w:val="0"/>
          <w:marRight w:val="0"/>
          <w:marTop w:val="0"/>
          <w:marBottom w:val="0"/>
          <w:divBdr>
            <w:top w:val="none" w:sz="0" w:space="0" w:color="auto"/>
            <w:left w:val="none" w:sz="0" w:space="0" w:color="auto"/>
            <w:bottom w:val="none" w:sz="0" w:space="0" w:color="auto"/>
            <w:right w:val="none" w:sz="0" w:space="0" w:color="auto"/>
          </w:divBdr>
        </w:div>
      </w:divsChild>
    </w:div>
    <w:div w:id="1852839371">
      <w:bodyDiv w:val="1"/>
      <w:marLeft w:val="0"/>
      <w:marRight w:val="0"/>
      <w:marTop w:val="0"/>
      <w:marBottom w:val="0"/>
      <w:divBdr>
        <w:top w:val="none" w:sz="0" w:space="0" w:color="auto"/>
        <w:left w:val="none" w:sz="0" w:space="0" w:color="auto"/>
        <w:bottom w:val="none" w:sz="0" w:space="0" w:color="auto"/>
        <w:right w:val="none" w:sz="0" w:space="0" w:color="auto"/>
      </w:divBdr>
    </w:div>
    <w:div w:id="2102099958">
      <w:bodyDiv w:val="1"/>
      <w:marLeft w:val="0"/>
      <w:marRight w:val="0"/>
      <w:marTop w:val="0"/>
      <w:marBottom w:val="0"/>
      <w:divBdr>
        <w:top w:val="none" w:sz="0" w:space="0" w:color="auto"/>
        <w:left w:val="none" w:sz="0" w:space="0" w:color="auto"/>
        <w:bottom w:val="none" w:sz="0" w:space="0" w:color="auto"/>
        <w:right w:val="none" w:sz="0" w:space="0" w:color="auto"/>
      </w:divBdr>
      <w:divsChild>
        <w:div w:id="116610143">
          <w:marLeft w:val="0"/>
          <w:marRight w:val="0"/>
          <w:marTop w:val="0"/>
          <w:marBottom w:val="0"/>
          <w:divBdr>
            <w:top w:val="none" w:sz="0" w:space="0" w:color="auto"/>
            <w:left w:val="none" w:sz="0" w:space="0" w:color="auto"/>
            <w:bottom w:val="none" w:sz="0" w:space="0" w:color="auto"/>
            <w:right w:val="none" w:sz="0" w:space="0" w:color="auto"/>
          </w:divBdr>
        </w:div>
        <w:div w:id="760638798">
          <w:marLeft w:val="0"/>
          <w:marRight w:val="0"/>
          <w:marTop w:val="0"/>
          <w:marBottom w:val="0"/>
          <w:divBdr>
            <w:top w:val="none" w:sz="0" w:space="0" w:color="auto"/>
            <w:left w:val="none" w:sz="0" w:space="0" w:color="auto"/>
            <w:bottom w:val="none" w:sz="0" w:space="0" w:color="auto"/>
            <w:right w:val="none" w:sz="0" w:space="0" w:color="auto"/>
          </w:divBdr>
        </w:div>
        <w:div w:id="1207639209">
          <w:marLeft w:val="0"/>
          <w:marRight w:val="0"/>
          <w:marTop w:val="0"/>
          <w:marBottom w:val="0"/>
          <w:divBdr>
            <w:top w:val="none" w:sz="0" w:space="0" w:color="auto"/>
            <w:left w:val="none" w:sz="0" w:space="0" w:color="auto"/>
            <w:bottom w:val="none" w:sz="0" w:space="0" w:color="auto"/>
            <w:right w:val="none" w:sz="0" w:space="0" w:color="auto"/>
          </w:divBdr>
        </w:div>
        <w:div w:id="1902205446">
          <w:marLeft w:val="0"/>
          <w:marRight w:val="0"/>
          <w:marTop w:val="0"/>
          <w:marBottom w:val="0"/>
          <w:divBdr>
            <w:top w:val="none" w:sz="0" w:space="0" w:color="auto"/>
            <w:left w:val="none" w:sz="0" w:space="0" w:color="auto"/>
            <w:bottom w:val="none" w:sz="0" w:space="0" w:color="auto"/>
            <w:right w:val="none" w:sz="0" w:space="0" w:color="auto"/>
          </w:divBdr>
        </w:div>
        <w:div w:id="2116560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o/overvalued.asp" TargetMode="External"/><Relationship Id="rId18" Type="http://schemas.openxmlformats.org/officeDocument/2006/relationships/hyperlink" Target="https://www.investopedia.com/terms/b/bear.asp" TargetMode="External"/><Relationship Id="rId26" Type="http://schemas.openxmlformats.org/officeDocument/2006/relationships/hyperlink" Target="https://www.investopedia.com/markets/stocks/tsla/" TargetMode="External"/><Relationship Id="rId39" Type="http://schemas.openxmlformats.org/officeDocument/2006/relationships/hyperlink" Target="https://www.investopedia.com/terms/p/pegratio.asp" TargetMode="External"/><Relationship Id="rId21" Type="http://schemas.openxmlformats.org/officeDocument/2006/relationships/hyperlink" Target="https://www.investopedia.com/terms/f/fundamentals.asp" TargetMode="External"/><Relationship Id="rId34" Type="http://schemas.openxmlformats.org/officeDocument/2006/relationships/hyperlink" Target="https://www.investopedia.com/terms/c/capitalexpenditure.asp" TargetMode="External"/><Relationship Id="rId42" Type="http://schemas.openxmlformats.org/officeDocument/2006/relationships/hyperlink" Target="https://www.investopedia.com/terms/s/systematicrisk.asp" TargetMode="External"/><Relationship Id="rId47" Type="http://schemas.openxmlformats.org/officeDocument/2006/relationships/hyperlink" Target="https://www.investopedia.com/terms/f/forwardpe.asp" TargetMode="External"/><Relationship Id="rId50" Type="http://schemas.openxmlformats.org/officeDocument/2006/relationships/hyperlink" Target="https://www.investopedia.com/terms/f/forwardpe.asp" TargetMode="External"/><Relationship Id="rId55" Type="http://schemas.openxmlformats.org/officeDocument/2006/relationships/hyperlink" Target="https://www.investopedia.com/terms/r/relative-value.asp" TargetMode="External"/><Relationship Id="rId63" Type="http://schemas.openxmlformats.org/officeDocument/2006/relationships/hyperlink" Target="https://www.investopedia.com/terms/e/earnings-announcement.asp" TargetMode="External"/><Relationship Id="rId7" Type="http://schemas.openxmlformats.org/officeDocument/2006/relationships/hyperlink" Target="https://cabotwealth.com/daily/growth-stocks/10-rules-for-growth-investing/" TargetMode="External"/><Relationship Id="rId2" Type="http://schemas.openxmlformats.org/officeDocument/2006/relationships/numbering" Target="numbering.xml"/><Relationship Id="rId16" Type="http://schemas.openxmlformats.org/officeDocument/2006/relationships/hyperlink" Target="https://www.investopedia.com/terms/u/undervalued.asp" TargetMode="External"/><Relationship Id="rId20" Type="http://schemas.openxmlformats.org/officeDocument/2006/relationships/hyperlink" Target="https://www.investopedia.com/terms/d/downtrend.asp" TargetMode="External"/><Relationship Id="rId29" Type="http://schemas.openxmlformats.org/officeDocument/2006/relationships/hyperlink" Target="https://www.investopedia.com/terms/u/undervalued.asp" TargetMode="External"/><Relationship Id="rId41" Type="http://schemas.openxmlformats.org/officeDocument/2006/relationships/hyperlink" Target="https://www.investopedia.com/investing/use-pe-ratio-and-peg-to-tell-stocks-future/" TargetMode="External"/><Relationship Id="rId54" Type="http://schemas.openxmlformats.org/officeDocument/2006/relationships/hyperlink" Target="https://www.investopedia.com/ask/answers/050115/what-difference-between-forward-pe-and-trailing-pe.asp" TargetMode="External"/><Relationship Id="rId62" Type="http://schemas.openxmlformats.org/officeDocument/2006/relationships/hyperlink" Target="https://www.investopedia.com/terms/e/earnings-power.asp" TargetMode="External"/><Relationship Id="rId1" Type="http://schemas.openxmlformats.org/officeDocument/2006/relationships/customXml" Target="../customXml/item1.xml"/><Relationship Id="rId6" Type="http://schemas.openxmlformats.org/officeDocument/2006/relationships/hyperlink" Target="https://cabotwealth.com/daily/value-investing/bargain-stocks-net-current-asset-value/" TargetMode="External"/><Relationship Id="rId11" Type="http://schemas.openxmlformats.org/officeDocument/2006/relationships/hyperlink" Target="https://www.investopedia.com/terms/s/seller.asp" TargetMode="External"/><Relationship Id="rId24" Type="http://schemas.openxmlformats.org/officeDocument/2006/relationships/hyperlink" Target="https://adclick.g.doubleclick.net/pcs/click?xai=AKAOjstcFRQP3bXBKuIq8_DEaaJ5PT3S7xRtCmj_QQuEqwXXSlZV2z9cqbja_2Ls6X-ItzA1mBWhVRBWuy5Ca2y6U9udoHJzNcs2toIrgIsoBgCIJVWfTNteElxv0cjiRBSFd8mg_vVQu0peQENgw_ASEKRVag6Kd1XuGARlDMF1yoeAw-wdUWMm27FKuA_yKVuC3ZwOxb3So_kEE9bYB0kmMj10JQ97VqLwkCg7ev-XuQZgHo1G8vNvHfwX70Dz-juspXcI0TiGyr_liODhGXs0Jf7Do3CAWpUxHK2FGD2M6OQj&amp;sig=Cg0ArKJSzFe3qrzZKHkVEAE&amp;urlfix=1&amp;adurl=https://ad.doubleclick.net/ddm/trackclk/N32602.110872INVESTOPEDIAUS/B22037336.234698186;dc_trk_aid=432721953;dc_trk_cid=109291090;dc_lat=;dc_rdid=;tag_for_child_directed_treatment=;tfua=" TargetMode="External"/><Relationship Id="rId32" Type="http://schemas.openxmlformats.org/officeDocument/2006/relationships/hyperlink" Target="https://www.investopedia.com/terms/d/debtequityratio.asp" TargetMode="External"/><Relationship Id="rId37" Type="http://schemas.openxmlformats.org/officeDocument/2006/relationships/hyperlink" Target="https://www.investopedia.com/terms/b/buyback.asp" TargetMode="External"/><Relationship Id="rId40" Type="http://schemas.openxmlformats.org/officeDocument/2006/relationships/hyperlink" Target="https://www.investopedia.com/terms/v/valuation.asp" TargetMode="External"/><Relationship Id="rId45" Type="http://schemas.openxmlformats.org/officeDocument/2006/relationships/hyperlink" Target="https://en.wikipedia.org/wiki/Joseph_Piotroski" TargetMode="External"/><Relationship Id="rId53" Type="http://schemas.openxmlformats.org/officeDocument/2006/relationships/hyperlink" Target="https://www.investopedia.com/terms/p/price-earningsratio.asp" TargetMode="External"/><Relationship Id="rId58" Type="http://schemas.openxmlformats.org/officeDocument/2006/relationships/hyperlink" Target="https://www.investopedia.com/terms/f/fiscalyear.asp"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vestopedia.com/terms/p/pullback.asp" TargetMode="External"/><Relationship Id="rId23" Type="http://schemas.openxmlformats.org/officeDocument/2006/relationships/hyperlink" Target="https://www.investopedia.com/terms/e/eps.asp" TargetMode="External"/><Relationship Id="rId28" Type="http://schemas.openxmlformats.org/officeDocument/2006/relationships/hyperlink" Target="https://www.investopedia.com/terms/o/overvalued.asp" TargetMode="External"/><Relationship Id="rId36" Type="http://schemas.openxmlformats.org/officeDocument/2006/relationships/hyperlink" Target="https://www.investopedia.com/terms/d/dividend.asp" TargetMode="External"/><Relationship Id="rId49" Type="http://schemas.openxmlformats.org/officeDocument/2006/relationships/hyperlink" Target="https://www.investopedia.com/terms/f/forwardpe.asp" TargetMode="External"/><Relationship Id="rId57" Type="http://schemas.openxmlformats.org/officeDocument/2006/relationships/hyperlink" Target="https://www.investopedia.com/terms/t/trailingpe.asp" TargetMode="External"/><Relationship Id="rId61" Type="http://schemas.openxmlformats.org/officeDocument/2006/relationships/hyperlink" Target="https://www.investopedia.com/ask/answers/061615/how-companys-share-price-determined.asp" TargetMode="External"/><Relationship Id="rId10" Type="http://schemas.openxmlformats.org/officeDocument/2006/relationships/hyperlink" Target="https://www.sciencedirect.com/topics/economics-econometrics-and-finance/statistical-measures" TargetMode="External"/><Relationship Id="rId19" Type="http://schemas.openxmlformats.org/officeDocument/2006/relationships/hyperlink" Target="https://www.investopedia.com/terms/l/law-of-supply-demand.asp" TargetMode="External"/><Relationship Id="rId31" Type="http://schemas.openxmlformats.org/officeDocument/2006/relationships/hyperlink" Target="https://www.investopedia.com/terms/v/valueinvesting.asp" TargetMode="External"/><Relationship Id="rId44" Type="http://schemas.openxmlformats.org/officeDocument/2006/relationships/hyperlink" Target="https://en.wikipedia.org/wiki/Value_stocks" TargetMode="External"/><Relationship Id="rId52" Type="http://schemas.openxmlformats.org/officeDocument/2006/relationships/hyperlink" Target="https://www.investopedia.com/terms/f/forwardpe.asp" TargetMode="External"/><Relationship Id="rId60" Type="http://schemas.openxmlformats.org/officeDocument/2006/relationships/hyperlink" Target="https://www.investopedia.com/terms/c/currentprice.asp"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phavantage.co/query?function=TIME_SERIES_DAILY_ADJUSTED&amp;symbol=AAPL&amp;apikey=QLBGBER1QDELTK51&amp;datatype=csv" TargetMode="External"/><Relationship Id="rId14" Type="http://schemas.openxmlformats.org/officeDocument/2006/relationships/hyperlink" Target="https://www.investopedia.com/terms/r/reversal.asp" TargetMode="External"/><Relationship Id="rId22" Type="http://schemas.openxmlformats.org/officeDocument/2006/relationships/hyperlink" Target="https://www.investopedia.com/articles/technical/02/010702.asp" TargetMode="External"/><Relationship Id="rId27" Type="http://schemas.openxmlformats.org/officeDocument/2006/relationships/hyperlink" Target="https://www.investopedia.com/terms/p/price-earningsratio.asp" TargetMode="External"/><Relationship Id="rId30" Type="http://schemas.openxmlformats.org/officeDocument/2006/relationships/hyperlink" Target="https://www.investopedia.com/terms/p/price-to-bookratio.asp" TargetMode="External"/><Relationship Id="rId35" Type="http://schemas.openxmlformats.org/officeDocument/2006/relationships/hyperlink" Target="https://www.investopedia.com/terms/f/freecashflow.asp" TargetMode="External"/><Relationship Id="rId43" Type="http://schemas.openxmlformats.org/officeDocument/2006/relationships/hyperlink" Target="https://en.wikipedia.org/wiki/Investor" TargetMode="External"/><Relationship Id="rId48" Type="http://schemas.openxmlformats.org/officeDocument/2006/relationships/hyperlink" Target="https://www.investopedia.com/terms/f/forwardpe.asp" TargetMode="External"/><Relationship Id="rId56" Type="http://schemas.openxmlformats.org/officeDocument/2006/relationships/hyperlink" Target="https://www.investopedia.com/terms/b/businessmodel.asp" TargetMode="External"/><Relationship Id="rId64" Type="http://schemas.openxmlformats.org/officeDocument/2006/relationships/hyperlink" Target="https://www.investopedia.com/terms/i/investment-thesis.asp" TargetMode="External"/><Relationship Id="rId8" Type="http://schemas.openxmlformats.org/officeDocument/2006/relationships/hyperlink" Target="https://www.alphavantage.com" TargetMode="External"/><Relationship Id="rId51" Type="http://schemas.openxmlformats.org/officeDocument/2006/relationships/hyperlink" Target="https://www.investopedia.com/terms/f/forwardpe.asp" TargetMode="External"/><Relationship Id="rId3" Type="http://schemas.openxmlformats.org/officeDocument/2006/relationships/styles" Target="styles.xml"/><Relationship Id="rId12" Type="http://schemas.openxmlformats.org/officeDocument/2006/relationships/hyperlink" Target="https://www.investopedia.com/trading/support-and-resistance-basics/" TargetMode="External"/><Relationship Id="rId17" Type="http://schemas.openxmlformats.org/officeDocument/2006/relationships/hyperlink" Target="https://www.investopedia.com/terms/b/bull.asp" TargetMode="External"/><Relationship Id="rId25" Type="http://schemas.openxmlformats.org/officeDocument/2006/relationships/hyperlink" Target="https://adclick.g.doubleclick.net/pcs/click?xai=AKAOjstcFRQP3bXBKuIq8_DEaaJ5PT3S7xRtCmj_QQuEqwXXSlZV2z9cqbja_2Ls6X-ItzA1mBWhVRBWuy5Ca2y6U9udoHJzNcs2toIrgIsoBgCIJVWfTNteElxv0cjiRBSFd8mg_vVQu0peQENgw_ASEKRVag6Kd1XuGARlDMF1yoeAw-wdUWMm27FKuA_yKVuC3ZwOxb3So_kEE9bYB0kmMj10JQ97VqLwkCg7ev-XuQZgHo1G8vNvHfwX70Dz-juspXcI0TiGyr_liODhGXs0Jf7Do3CAWpUxHK2FGD2M6OQj&amp;sig=Cg0ArKJSzFe3qrzZKHkVEAE&amp;urlfix=1&amp;adurl=https://ad.doubleclick.net/ddm/trackclk/N32602.110872INVESTOPEDIAUS/B22037336.234698186;dc_trk_aid=432721953;dc_trk_cid=109291090;dc_lat=;dc_rdid=;tag_for_child_directed_treatment=;tfua=" TargetMode="External"/><Relationship Id="rId33" Type="http://schemas.openxmlformats.org/officeDocument/2006/relationships/hyperlink" Target="https://www.investopedia.com/terms/o/operating_expense.asp" TargetMode="External"/><Relationship Id="rId38" Type="http://schemas.openxmlformats.org/officeDocument/2006/relationships/hyperlink" Target="https://www.investopedia.com/ask/answers/033015/what-formula-calculating-free-cash-flow.asp" TargetMode="External"/><Relationship Id="rId46" Type="http://schemas.openxmlformats.org/officeDocument/2006/relationships/hyperlink" Target="https://en.wikipedia.org/wiki/Piotroski_F-Score" TargetMode="External"/><Relationship Id="rId59" Type="http://schemas.openxmlformats.org/officeDocument/2006/relationships/hyperlink" Target="https://www.investopedia.com/ask/answers/03/103103.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1B689-ACEF-4322-BDD2-EE5CB7E91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28205</TotalTime>
  <Pages>17</Pages>
  <Words>5621</Words>
  <Characters>32042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CLARKE</dc:creator>
  <cp:keywords/>
  <dc:description/>
  <cp:lastModifiedBy>REED CLARKE</cp:lastModifiedBy>
  <cp:revision>21</cp:revision>
  <cp:lastPrinted>2019-10-16T00:44:00Z</cp:lastPrinted>
  <dcterms:created xsi:type="dcterms:W3CDTF">2019-06-15T13:34:00Z</dcterms:created>
  <dcterms:modified xsi:type="dcterms:W3CDTF">2021-10-29T13:17:00Z</dcterms:modified>
</cp:coreProperties>
</file>