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Manager Operations and Projects (Family)</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90001035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Manager Operations and Projects (Family)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6/15/2018</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Operations and Projects (Family)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Justice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Court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Court Services, NS Department of Justice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Responsible for providing project and program planning, evaluating, directing, analyzing and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coordinating multiple family justice projects. Is accountable for policy and program formulation,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development, implementation, compliance monitoring; and the development and implementation of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strategic and business planning processes. Accountable for the operations of Court Services in respect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to finance, administration, operational compliance with the NS Government policies and procedures,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legislation and the mandate of the Court Services Division of the NS Department of Justice as it relates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family justice services and programs.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 multiple projects within the scope and mandate of the division, particularly those focused on family justice services and programs such as the Parent Information Program, the Supervised Access and Exchange Program, Intake, Triage and Conciliation services and the Family Law Information program.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Responsibilities include, but are not limited to: preparation and submission of progress reports; liaison with the community; establish policies and procedures pertaining to the management of projects; promotion of project accomplishments, activities and services; communication with community and internal to government; gather and generate project financial costs and projections, coordination of project activities related to scope, schedules, financial, quality, and risk management.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leadership to Court Services in policy and program development, implementation and monitoring by pro-actively identifying policy and program requirements, formulating and implementing policy and program change and continuously updating policy and procedure manuals; and through compliance monitoring and ongoing staff training to ensure that policies and procedures are in accordance with legislation and are consistently applied. Oversees the uniform application of programs, policies, procedures and operational standards through subject-matter expertise and interpretation of same and by providing guidance in the absence of documented procedures or in ambiguous situations to members of the Court Services Management Team and other divisional staff.</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managing the operational expenditures: ensure procurement and budgetary guidelines/policies are adhered to; monitor and adjust forecasts accordingly; allocate expenditures based on internal statistical orders which allow for divisional reporting (negotiations, policy, legal, and intergovernmental relations, communications, etc.); provide reporting to the Deputy Minister, Executive Director, Minister and Directors; support briefing material for Estimates and Public Accounts; liaise with representatives from the Financial Services Division.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supporting the coordination of community meetings across the province working in collaboration with members of the Court Services Family Justice team and external service providers.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Management Designate for all record holdings as outlined in the Government Records Act and the Public Archives Act. Ensure all records are: maintained in accordance with the Office's Standard for Operational Records (STOR) as approved by the Government's Records Committee; maintained in an operational forum for all staff; and analyzed for possible archival retention.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Within Government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Regular contact with all levels of Court Services staff as well as with other senior provincial divisional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representatives. Frequent contact with provincial officials and counterparts in other jurisdictions.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Outside Government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Frequent contact with the judiciary in relation to family justice service and programs and the application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of court rules and policies. Frequent contact family justice officials and organizations both provincially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and nationally. The incumbent also works directly with private sector supply and service vendors.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Working within the policies and practices of the NS Government, and assisting with the development of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new policies and procedures, the incumbent is regularly required to provide solutions to problems that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require creative thinking, such as making recommendations on the re-allocation of funds to meet the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changing priorities of the Department of Justice both provincial and federally in relation to the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administration of family justice services and programs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Often, when working with families experiencing separate and divorce there is a need to problem solve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and think of new and creative ways to engage all parties for a cooperative approach to dealing with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issues that cross jurisdictional, socio-economic and cultural boundaries.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usual types of decisions made in this job and the types of problems or decisions that must be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referred to a supervisor include: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has authority for decision making within the scope of the position up to $5,000. The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incumbent has authority for forecast revisions and budget adjustments where required.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incumber makes decisions on the delivery of programs and the interpretation of policies and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procedures which impact on staff workload and client service. The incumbent makes/implements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decisions where information is incomplete/ambiguous. The incumbent makes recommendations 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whether an office's performance is compliant with program standards.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Accurate budget planning and forecasting. Compliance with operational policies, procedures and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mandates (i.e. policy and procedures for a variety of family justice programs and services). Compliance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with legislative requirements (i.e. Divorce Act, Parenting and Support Act, Maintenance Enforcement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Act, Child Support Guidelines, Civil Procedure Rules, Family Court Rules). Retention of operational, and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quite possibly historical, records.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Although there are no direct reports, Family Court Officers across the province will report indirectly to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in relation to the delivery of Family Justice services and programs.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Minimal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is usually located in an office environment. However, this role does involve attending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community meetings, meeting with community members, etc. Locations and conditions may vary.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Physical Effort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Minimal/Moderate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majority of the incumbent's work time is spent sitting (reading, keyboarding) and there is frequent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opportunity to move around. On rare occasions, the incumbent is required to lift/move record storage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containers.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Sensory Attention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Moderate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There is a regular need to concentrate (i.e. financial planning, research and review of legislation).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Mental Pressures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Moderate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has various deadlines, from federal reporting requirements to provincial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financial/budgetary requirements. Additionally, this position is the first point of contact for the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community service providers and Family Court Officers. This may create pressure and stress.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20904477-6B2B-400E-A64E-C22C8CFC84BE}"/>
</file>

<file path=customXml/itemProps3.xml><?xml version="1.0" encoding="utf-8"?>
<ds:datastoreItem xmlns:ds="http://schemas.openxmlformats.org/officeDocument/2006/customXml" ds:itemID="{E3A28E2A-199D-4143-B173-8B1A34455FB3}"/>
</file>

<file path=customXml/itemProps4.xml><?xml version="1.0" encoding="utf-8"?>
<ds:datastoreItem xmlns:ds="http://schemas.openxmlformats.org/officeDocument/2006/customXml" ds:itemID="{EADDFDEF-540B-40E5-AA18-40368AD60548}"/>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