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Times New Roman" w:hAnsi="Times New Roman"/>
          <w:sz w:val="24"/>
        </w:rPr>
      </w:r>
    </w:p>
    <w:p w14:paraId="62BDBFEB">
      <w:pPr>
        <w:widowControl/>
        <w:spacing w:before="0" w:after="100" w:line="240" w:lineRule="auto"/>
        <w:jc w:val="left"/>
      </w:pPr>
      <w:r>
        <w:rPr>
          <w:rFonts w:ascii="Times New Roman" w:hAnsi="Times New Roman"/>
          <w:b/>
          <w:color w:val="000000"/>
          <w:sz w:val="22"/>
        </w:rPr>
        <w:t>September 25, 2026</w:t>
      </w:r>
    </w:p>
    <w:p w14:paraId="17F2D22A">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Editor-in-Chief</w:t>
      </w:r>
    </w:p>
    <w:p w14:paraId="54D559F9">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Earth Science Informatics</w:t>
      </w:r>
    </w:p>
    <w:p w14:paraId="1C34EDD5">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Springer Nature</w:t>
      </w:r>
    </w:p>
    <w:p w14:paraId="0610C79E">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Dear Editor-in-Chief,</w:t>
      </w:r>
    </w:p>
    <w:p w14:paraId="421490D8">
      <w:pPr>
        <w:widowControl/>
        <w:spacing w:before="0" w:after="100" w:line="240" w:lineRule="auto"/>
        <w:jc w:val="both"/>
      </w:pPr>
      <w:bookmarkStart w:id="0" w:name="_GoBack"/>
      <w:r>
        <w:rPr>
          <w:rFonts w:ascii="Times New Roman" w:hAnsi="Times New Roman"/>
          <w:color w:val="000000"/>
          <w:sz w:val="22"/>
        </w:rPr>
        <w:t>We submit our manuscript entitled “Waveform Identity and Reproducible Source-Grouped Evaluation of Seismic Phase Pickers” for consideration as a Research Article in Earth Science Informatics.</w:t>
      </w:r>
    </w:p>
    <w:p w14:paraId="764FAB3C">
      <w:pPr>
        <w:widowControl/>
        <w:spacing w:before="0" w:after="100" w:line="240" w:lineRule="auto"/>
        <w:jc w:val="both"/>
      </w:pPr>
      <w:r>
        <w:rPr>
          <w:rFonts w:ascii="Times New Roman" w:hAnsi="Times New Roman"/>
          <w:sz w:val="24"/>
        </w:rPr>
        <w:t>The manuscript addresses an earth science informatics problem: tracing waveform identity and data dependencies through hierarchical learning and evaluation. We define executable workflow contracts and distinguish artifact consistency from predictive confirmation. An exhaustive local-archive audit links 2,234 retained waveforms to 1,477 sources; fresh replay covers 106 checkpoints. A subsequently verified HDF5-to-CSV utility regenerates every retained CSV byte hash, providing a tested route to reconstruct the selected inputs while leaving the historical selection decisions unresolved.</w:t>
      </w:r>
    </w:p>
    <w:p w14:paraId="24EE0773">
      <w:pPr>
        <w:widowControl/>
        <w:spacing w:before="0" w:after="100" w:line="240" w:lineRule="auto"/>
        <w:jc w:val="both"/>
      </w:pPr>
      <w:r>
        <w:rPr>
          <w:rFonts w:ascii="Times New Roman" w:hAnsi="Times New Roman"/>
          <w:color w:val="000000"/>
          <w:sz w:val="22"/>
        </w:rPr>
        <w:t>The phase-picking case study separates computational reproducibility from predictive confirmation. On this fixed split, three-component input improves S-phase performance relative to vertical-only input in both approaches. A PhaseNet-style baseline has a supported P advantage; primary conditional S method-comparison intervals include zero. Historical development exposure prevents an independent-confirmation claim. We do not claim a new stacking algorithm. The verified computational release is archived at https://doi.org/10.5281/zenodo.22824997; the current manuscript presentation postdates that archive.</w:t>
      </w:r>
    </w:p>
    <w:p w14:paraId="45B22F66">
      <w:pPr>
        <w:widowControl/>
        <w:spacing w:before="0" w:after="100" w:line="240" w:lineRule="auto"/>
        <w:jc w:val="both"/>
      </w:pPr>
      <w:r>
        <w:rPr>
          <w:rFonts w:ascii="Times New Roman" w:hAnsi="Times New Roman" w:eastAsia="Times New Roman" w:cs="Times New Roman"/>
          <w:b w:val="0"/>
          <w:bCs w:val="0"/>
          <w:i w:val="0"/>
          <w:iCs w:val="0"/>
          <w:color w:val="000000"/>
          <w:sz w:val="22"/>
          <w:szCs w:val="24"/>
        </w:rPr>
        <w:t>The work is not under consideration elsewhere. An earlier version was declined by Computers &amp; Geosciences at editorial screening; the present version foregrounds waveform identity, executable verification and reuse for an informatics readership. All authors have approved submission, and the competing-interest and funding statements are included in the manuscript. The archived manuscript and software release are disclosed above.</w:t>
      </w:r>
    </w:p>
    <w:p w14:paraId="14AC7929">
      <w:pPr>
        <w:widowControl/>
        <w:spacing w:before="0" w:after="100" w:line="240" w:lineRule="auto"/>
        <w:jc w:val="both"/>
      </w:pPr>
      <w:r>
        <w:rPr>
          <w:rFonts w:ascii="Times New Roman" w:hAnsi="Times New Roman"/>
          <w:sz w:val="24"/>
        </w:rPr>
        <w:t>AI assistance with implementation and verification is described in Methods, with manuscript-preparation assistance declared separately. The authors retain responsibility for the analyses and interpretation. We believe the linked treatment of identity, workflow dependencies and reproducible evaluation fits the journal’s computational and data-management scope. The revised main text prioritizes contracts, reproduction levels and expanded-seed results; detailed base-42 diagnostics are supplied in Online Resource 1.</w:t>
      </w:r>
    </w:p>
    <w:p w14:paraId="346DA8CC">
      <w:pPr>
        <w:widowControl/>
        <w:spacing w:before="0" w:after="100" w:line="240" w:lineRule="auto"/>
        <w:jc w:val="both"/>
      </w:pPr>
      <w:r>
        <w:rPr>
          <w:rFonts w:ascii="Times New Roman" w:hAnsi="Times New Roman" w:eastAsia="Times New Roman" w:cs="Times New Roman"/>
          <w:b w:val="0"/>
          <w:bCs w:val="0"/>
          <w:i w:val="0"/>
          <w:iCs w:val="0"/>
          <w:color w:val="000000"/>
          <w:sz w:val="22"/>
          <w:szCs w:val="24"/>
        </w:rPr>
        <w:t>Thank you for considering our manuscript. We look forward to your response and are available to provide any additional information the editorial process may require.</w:t>
      </w:r>
      <w:bookmarkEnd w:id="0"/>
    </w:p>
    <w:p w14:paraId="3D7D5115">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Sincerely, on behalf of all authors,</w:t>
      </w:r>
    </w:p>
    <w:p w14:paraId="3C6A6599">
      <w:pPr>
        <w:keepNext/>
        <w:widowControl/>
        <w:spacing w:before="0" w:after="100" w:line="240" w:lineRule="auto"/>
        <w:jc w:val="left"/>
      </w:pPr>
      <w:r>
        <w:rPr>
          <w:rFonts w:ascii="Times New Roman" w:hAnsi="Times New Roman" w:eastAsia="Times New Roman" w:cs="Times New Roman"/>
          <w:b/>
          <w:bCs/>
          <w:i w:val="0"/>
          <w:iCs w:val="0"/>
          <w:color w:val="000000"/>
          <w:sz w:val="22"/>
          <w:szCs w:val="24"/>
        </w:rPr>
        <w:t>Rahmat Catur Wibowo</w:t>
      </w:r>
    </w:p>
    <w:p w14:paraId="6C4CCBD2">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Corresponding author</w:t>
      </w:r>
    </w:p>
    <w:p w14:paraId="1B86AA3B">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Department of Geological Engineering, Universitas Lampung</w:t>
      </w:r>
    </w:p>
    <w:p w14:paraId="0D556F37">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Bandar Lampung, Indonesia</w:t>
      </w:r>
    </w:p>
    <w:p w14:paraId="3E4F29E2">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Email: rahmat.caturwibowo@eng.unila.ac.id</w:t>
      </w:r>
    </w:p>
    <w:p w14:paraId="348B82A5">
      <w:pPr>
        <w:keepNext w:val="0"/>
        <w:widowControl/>
        <w:spacing w:before="0" w:after="100" w:line="240" w:lineRule="auto"/>
        <w:jc w:val="left"/>
      </w:pPr>
      <w:r>
        <w:rPr>
          <w:rFonts w:ascii="Times New Roman" w:hAnsi="Times New Roman" w:eastAsia="Times New Roman" w:cs="Times New Roman"/>
          <w:b w:val="0"/>
          <w:bCs w:val="0"/>
          <w:i/>
          <w:iCs/>
          <w:color w:val="000000"/>
          <w:sz w:val="22"/>
          <w:szCs w:val="24"/>
        </w:rPr>
        <w:t>Co-authors: Razki Alfatah Kh</w:t>
      </w:r>
      <w:r>
        <w:rPr>
          <w:rFonts w:hint="default" w:ascii="Times New Roman" w:hAnsi="Times New Roman" w:eastAsia="Times New Roman" w:cs="Times New Roman"/>
          <w:b w:val="0"/>
          <w:bCs w:val="0"/>
          <w:i/>
          <w:iCs/>
          <w:color w:val="000000"/>
          <w:sz w:val="22"/>
          <w:szCs w:val="24"/>
          <w:lang w:val="en-US"/>
        </w:rPr>
        <w:t>a</w:t>
      </w:r>
      <w:r>
        <w:rPr>
          <w:rFonts w:ascii="Times New Roman" w:hAnsi="Times New Roman" w:eastAsia="Times New Roman" w:cs="Times New Roman"/>
          <w:b w:val="0"/>
          <w:bCs w:val="0"/>
          <w:i/>
          <w:iCs/>
          <w:color w:val="000000"/>
          <w:sz w:val="22"/>
          <w:szCs w:val="24"/>
        </w:rPr>
        <w:t xml:space="preserve">iru Mahli, Karyanto, Hendra Amijaya, Aristoteles, Maman Hermana, Muh Sarkowi </w:t>
      </w:r>
    </w:p>
    <w:sectPr>
      <w:headerReference w:type="default" r:id="rId5"/>
      <w:pgSz w:w="12240" w:h="15840"/>
      <w:pgMar w:top="1008" w:right="1224" w:bottom="1008" w:left="122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b/>
        <w:sz w:val="1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11FF4A73"/>
    <w:rsid w:val="3E71635A"/>
    <w:rsid w:val="6CD235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2"/>
      <w:szCs w:val="22"/>
    </w:rPr>
  </w:style>
  <w:style w:type="paragraph" w:styleId="2">
    <w:name w:val="heading 1"/>
    <w:next w:val="1"/>
    <w:qFormat/>
    <w:uiPriority w:val="0"/>
    <w:pPr>
      <w:keepNext/>
    </w:pPr>
    <w:rPr>
      <w:rFonts w:asciiTheme="minorHAnsi" w:hAnsiTheme="minorHAnsi" w:eastAsiaTheme="minorEastAsia" w:cstheme="minorBidi" w:ascii="Times New Roman" w:hAnsi="Times New Roman"/>
      <w:b/>
      <w:color w:val="000000"/>
      <w:sz w:val="24"/>
      <w:szCs w:val="32"/>
    </w:rPr>
  </w:style>
  <w:style w:type="paragraph" w:styleId="3">
    <w:name w:val="heading 2"/>
    <w:next w:val="1"/>
    <w:qFormat/>
    <w:uiPriority w:val="0"/>
    <w:pPr>
      <w:keepNext/>
    </w:pPr>
    <w:rPr>
      <w:rFonts w:asciiTheme="minorHAnsi" w:hAnsiTheme="minorHAnsi" w:eastAsiaTheme="minorEastAsia" w:cstheme="minorBidi" w:ascii="Times New Roman" w:hAnsi="Times New Roman"/>
      <w:b/>
      <w:color w:val="000000"/>
      <w:sz w:val="24"/>
      <w:szCs w:val="26"/>
    </w:rPr>
  </w:style>
  <w:style w:type="paragraph" w:styleId="4">
    <w:name w:val="heading 3"/>
    <w:next w:val="1"/>
    <w:qFormat/>
    <w:uiPriority w:val="0"/>
    <w:pPr>
      <w:keepNext/>
    </w:pPr>
    <w:rPr>
      <w:rFonts w:asciiTheme="minorHAnsi" w:hAnsiTheme="minorHAnsi" w:eastAsiaTheme="minorEastAsia" w:cstheme="minorBidi" w:ascii="Times New Roman" w:hAnsi="Times New Roman"/>
      <w:b/>
      <w:color w:val="000000"/>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pPr>
      <w:keepNext/>
    </w:pPr>
    <w:rPr>
      <w:rFonts w:asciiTheme="minorHAnsi" w:hAnsiTheme="minorHAnsi" w:eastAsiaTheme="minorEastAsia" w:cstheme="minorBidi" w:ascii="Times New Roman" w:hAnsi="Times New Roman"/>
      <w:b/>
      <w:color w:val="000000"/>
      <w:sz w:val="24"/>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340</Words>
  <Characters>2243</Characters>
  <TotalTime>3</TotalTime>
  <ScaleCrop>false</ScaleCrop>
  <LinksUpToDate>false</LinksUpToDate>
  <CharactersWithSpaces>2566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2026-08-11T11:55:00Z</dcterms:created>
  <dc:creator>Un-named</dc:creator>
  <cp:lastModifiedBy>Rahmat Catur Wibowo</cp:lastModifiedBy>
  <dcterms:modified xsi:type="dcterms:W3CDTF">2026-09-15T02:33:33Z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eyJoZGlkIjoiNzBmNGVlZGRlYWQ1NmE5NTFhN2VlNjgxN2E5M2E1YmIiLCJ1c2VySWQiOiI5Nzk2MTI4MTM2MTkifQ==</vt:lpwstr>
  </property>
  <property fmtid="{D5CDD505-2E9C-101B-9397-08002B2CF9AE}" pid="3" name="KSOProductBuildVer">
    <vt:lpwstr>1033-12.1.0.28485</vt:lpwstr>
  </property>
  <property fmtid="{D5CDD505-2E9C-101B-9397-08002B2CF9AE}" pid="4" name="ICV">
    <vt:lpwstr>B32B2109994D49C9B63B81C4BEC9090D_12</vt:lpwstr>
  </property>
</Properties>
</file>