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jc w:val="left"/>
      </w:pPr>
      <w:r>
        <w:rPr>
          <w:rFonts w:ascii="Times New Roman" w:hAnsi="Times New Roman"/>
          <w:b/>
          <w:color w:val="000000"/>
          <w:sz w:val="22"/>
        </w:rPr>
        <w:t>Highlights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Executable audits link source identities, OOF features and saved-model replay.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Three base seeds are crossed with three meta seeds on one fixed split.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Full3C stacking S F1 exceeds Z-only by 0.2396 at 100 ms.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A PhaseNet-style baseline exceeds stacking mean F1 in both input modes.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The evidence supports component access, not a stacking performance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