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 A Evidence Strengthening Record</w:t>
      </w:r>
    </w:p>
    <w:p>
      <w:r>
        <w:t>This second Path A draft adds real-artifact evidence and practical examples without training or inference. Draft 1 and the historical model/result archive are preserved.</w:t>
      </w:r>
    </w:p>
    <w:p>
      <w:pPr>
        <w:pStyle w:val="Caption"/>
        <w:keepNext/>
      </w:pPr>
      <w:r>
        <w:t>Review actions and outcomes</w:t>
      </w:r>
    </w:p>
    <w:tbl>
      <w:tblPr>
        <w:tblW w:type="auto" w:w="0"/>
        <w:tblLayout w:type="fixed"/>
        <w:tblLook w:firstColumn="1" w:firstRow="1" w:lastColumn="0" w:lastRow="0" w:noHBand="0" w:noVBand="1" w:val="04A0"/>
      </w:tblPr>
      <w:tblGrid>
        <w:gridCol w:w="2304"/>
        <w:gridCol w:w="3744"/>
        <w:gridCol w:w="3240"/>
      </w:tblGrid>
      <w:tr>
        <w:trPr>
          <w:tblHeade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Action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Outcome</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Boundary</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source audit</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FAIL; 151/335 and 168/335 test records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Recovered historical identities</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Historical-role audit</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196/221 sources; 304/330 records had development roles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Prior-test-only is not development-naive</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Actual OOF and byte manifests</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30 OOF checks; 106 models and 93 code files pass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Membership and byte consistency</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Augmentation linkage</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9,264 receipt-derived child links pass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Reconstructed audit keys, not training-time log</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ETHZ station grouping</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180 train–test shared keys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No unseen-station claim</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Practical presentation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Fig. 1, actual CLI excerpt, 27 tests, strict mode</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No new picker benchmark</w:t>
            </w:r>
          </w:p>
        </w:tc>
      </w:tr>
    </w:tbl>
    <w:p>
      <w:pPr>
        <w:pStyle w:val="Heading1"/>
      </w:pPr>
      <w:r>
        <w:t>Publication and editorial route</w:t>
      </w:r>
    </w:p>
    <w:p>
      <w:r>
        <w:t>The package is versioned as seismic-eval-audit-v0.1.2 in the existing GitHub repository, with its own directory and manifests. The prior Zenodo DOI remains attached to its historical archive; no new DOI is asserted. The previous editorial decision was rejection, not an invitation to revise. A presubmission inquiry may ask the editor whether Methodology or Software is the more appropriate category. No inquiry or submission has been sent by this workflow.</w:t>
      </w:r>
    </w:p>
    <w:p>
      <w:pPr>
        <w:pStyle w:val="Heading1"/>
      </w:pPr>
      <w:r>
        <w:t>Author checks before submission</w:t>
      </w:r>
    </w:p>
    <w:p>
      <w:r>
        <w:t>Review the scientific interpretation, declarations and author contributions. AI assistance is described in Methods because it includes software and analysis support. Original network data are credited with verified DOI metadata. The new package demonstrates a real historical failure and broader artifact checks; it does not certify catalogue truth, complete execution history or independent predictive confirmation.</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