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 A Evidence Strengthening Record</w:t>
      </w:r>
    </w:p>
    <w:p>
      <w:r>
        <w:t>This third Path A draft makes targeted presentation and archival improvements without new training or inference. Numerical audit results, historical-exposure limitations and earlier releases are preserved.</w:t>
      </w:r>
    </w:p>
    <w:p>
      <w:pPr/>
      <w:r>
        <w:t>The Introduction now positions the tool against grouped split construction; Table 2 qualifies reconstructed lineage; Fig. 1 depicts a separate test earthquake; Online Resource 1 clarifies the absence-of-exposure limitation. Data attribution and the existing Linux/Windows CI matrix are documented explicitly.</w:t>
      </w:r>
    </w:p>
    <w:p>
      <w:pPr>
        <w:pStyle w:val="Caption"/>
        <w:keepNext/>
      </w:pPr>
      <w:r>
        <w:t>Review actions and outcomes</w:t>
      </w:r>
    </w:p>
    <w:tbl>
      <w:tblPr>
        <w:tblW w:type="auto" w:w="0"/>
        <w:tblLayout w:type="fixed"/>
        <w:tblLook w:firstColumn="1" w:firstRow="1" w:lastColumn="0" w:lastRow="0" w:noHBand="0" w:noVBand="1" w:val="04A0"/>
      </w:tblPr>
      <w:tblGrid>
        <w:gridCol w:w="2304"/>
        <w:gridCol w:w="3744"/>
        <w:gridCol w:w="3240"/>
      </w:tblGrid>
      <w:tr>
        <w:trPr>
          <w:tblHeade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Action</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Outcome</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Boundary</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Historical source audit</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FAIL; 151/335 and 168/335 test records</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Recovered historical identities</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Historical-role audit</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196/221 sources; 304/330 records had development roles</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Prior-test-only is not development-naive</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Actual OOF and byte manifests</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30 OOF checks; 106 models and 93 code files pass</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Membership and byte consistency</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Augmentation linkage</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9,264 reconstructed child links are consistent with frozen memberships</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Reconstructed audit keys, not training-time log</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ETHZ station grouping</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180 train–test shared keys</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No unseen-station claim</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Practical presentation</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Fig. 1, actual CLI excerpt, 27 tests, strict mode</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No new picker benchmark</w:t>
            </w:r>
          </w:p>
        </w:tc>
      </w:tr>
    </w:tbl>
    <w:p>
      <w:pPr>
        <w:pStyle w:val="Heading1"/>
      </w:pPr>
      <w:r>
        <w:t>Publication and editorial route</w:t>
      </w:r>
    </w:p>
    <w:p>
      <w:r>
        <w:t>The dedicated GitHub repository rcw3712/seismic-eval-audit distributes v0.1.3 with source, a wheel, evidence and hash manifests. The previous v0.1.2 release and historical Zenodo DOI are retained. Metadata and an upload package are prepared for separate archival; no new DOI is asserted before publication is verified. The previous editorial decision was rejection, not an invitation to revise. No inquiry or journal submission has been sent by this workflow.</w:t>
      </w:r>
    </w:p>
    <w:p>
      <w:pPr>
        <w:pStyle w:val="Heading1"/>
      </w:pPr>
      <w:r>
        <w:t>Author checks before submission</w:t>
      </w:r>
    </w:p>
    <w:p>
      <w:r>
        <w:t>Review the scientific interpretation, declarations and author contributions. AI assistance is described in Methods because it includes software and analysis support. Original network data are credited with verified DOI metadata. The new package demonstrates a real historical failure and broader artifact checks; it does not certify catalogue truth, complete execution history or independent predictive confirmation.</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