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A metadata demonstration uses 36,743 ETHZ records from 2,231 sources. The supplied SeisBench partition is source-disjoint, whereas a deliberately constructed record-random control has 2,028 sources spanning subsets. The supplied partition also shares 180 network–station keys between training and testing, distinguishing source exclusion from station exclusion. Twenty-seven automated tests cover valid inputs, injected failures and incomplete identifiers. These checks demonstrate reusable auditing without model training; they do not verify physical event associations or estimate how leakage changes accuracy. Historical development exposure prevents an independent-confirmation claim. The practical output is an executable checklist with explicit evidence boundaries.</w:t>
      </w:r>
    </w:p>
    <w:p>
      <w:r>
        <w:t>Keywords: seismic machine learning; earthquake source identity; data leakage; reproducibility; metadata audit</w:t>
      </w:r>
    </w:p>
    <w:p>
      <w:pPr>
        <w:pStyle w:val="Heading1"/>
      </w:pPr>
      <w: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1"/>
                    <a:stretch>
                      <a:fillRect/>
                    </a:stretch>
                  </pic:blipFill>
                  <pic:spPr>
                    <a:xfrm>
                      <a:off x="0" y="0"/>
                      <a:ext cx="5897880" cy="2948940"/>
                    </a:xfrm>
                    <a:prstGeom prst="rect"/>
                  </pic:spPr>
                </pic:pic>
              </a:graphicData>
            </a:graphic>
          </wp:inline>
        </w:drawing>
      </w:r>
    </w:p>
    <w:p>
      <w:pPr>
        <w:pStyle w:val="Caption"/>
      </w:pPr>
      <w:r>
        <w:t>Fig. 1. Records from one earthquake can cross subsets when allocated separately (A). Grouping by source keeps all records of earthquake 1 in training and assigns earthquake 2 to testing (B). Station A appears in both subsets, illustrating that source exclusion does not imply station exclusion. The example does not establish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pPr/>
      <w:r>
        <w:t>Existing libraries already support grouped partition construction: scikit-learn provides GroupKFold and GroupShuffleSplit (Pedregosa et al. 2011). Those splitting interfaces generate train/test indices from supplied groups; they do not themselves provide the combined audit of saved partitions, derived-record links, multistage OOF memberships, artifact hashes and earlier development roles examined here. Our contribution is a small, reusable implementation of explicit input contracts and consistent reports across these checks. The split command reports PASS, FAIL or WARNING and identifies record-level membership violations; the accompanying Python APIs address the other contracts. This makes the checks inspectable and repeatable without claiming a new splitting algorithm or a comprehensive leakage detector.</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a metadata demonstration on ETHZ. The new demonstration requires neither MATLAB nor a trained picker. Its purpose is to test the portability of the membership audit, with a clear distinction between a supplied partition and controls constructed for this study. Model architecture and accuracy ranking are outside the primary question.</w:t>
      </w:r>
    </w:p>
    <w:p>
      <w:pPr>
        <w:pStyle w:val="Heading1"/>
      </w:pPr>
      <w:r>
        <w:t>2 Audit workflow</w:t>
      </w:r>
    </w:p>
    <w:p>
      <w:pPr>
        <w:pStyle w:val="Heading1"/>
      </w:pPr>
      <w: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1"/>
      </w:pPr>
      <w: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Limit independent-confirmation claims</w:t>
            </w:r>
          </w:p>
        </w:tc>
      </w:tr>
    </w:tbl>
    <w:p>
      <w:pPr>
        <w:pStyle w:val="Heading1"/>
      </w:pPr>
      <w: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t>3 Evaluation design</w:t>
      </w:r>
    </w:p>
    <w:p>
      <w:pPr>
        <w:pStyle w:val="Heading1"/>
      </w:pPr>
      <w: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1"/>
      </w:pPr>
      <w: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1"/>
      </w:pPr>
      <w:r>
        <w:t>3.3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1"/>
      </w:pPr>
      <w:r>
        <w:t>3.4 Software development and AI assistance</w:t>
      </w:r>
    </w:p>
    <w:p>
      <w:r>
        <w:t>ChatGPT/Codex (OpenAI) assisted software implementation, test drafting, metadata-analysis scripts, document organization and language revision. Claude (Anthropic) assisted manuscript review and editing, including review of the Path A drafts.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t>4 Results</w:t>
      </w:r>
    </w:p>
    <w:p>
      <w:pPr>
        <w:pStyle w:val="Heading1"/>
      </w:pPr>
      <w: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newly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Caption"/>
        <w:keepNext/>
      </w:pPr>
      <w:r>
        <w:t>Table 2 New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configuration–fold checks; five distinct fold assignments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Consistent (reconstructed)</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receipt-derived child keys agree with frozen source and fold memberships; no augmentation-time log available</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checkpoints and 93 code files</w:t>
            </w:r>
          </w:p>
        </w:tc>
      </w:tr>
    </w:tbl>
    <w:p>
      <w:pPr>
        <w:pStyle w:val="Heading1"/>
      </w:pPr>
      <w:r>
        <w:t>4.2 The ETHZ supplied partition passes the membership check</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bl>
    <w:p>
      <w:r>
        <w:t>All rows contain 36,743 records and 2,231 distinct source identifiers. Shared sources means sources occurring in more than one subset, counted once. The two constructed rows use seed 42. The new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Thus, this partition supports a source-exclusion claim for the supplied identifiers, but not an unseen-station evaluation claim under this key. No station-generalization performance is estimated.</w:t>
      </w:r>
    </w:p>
    <w:p>
      <w:pPr>
        <w:pStyle w:val="Heading1"/>
      </w:pPr>
      <w:r>
        <w:t>4.3 Reproduction and test outcomes</w:t>
      </w:r>
    </w:p>
    <w:p>
      <w:r>
        <w:t>All 27 automated tests pass, including new role-category and strict-exit tests. The built wheel is checked in a separate installation directory. The historical command returns the expected FAIL, while the corrected memberships pass. All 30 OOF membership checks, 106 checkpoint hashes and 93 public-code hashes pass. The 9,264 receipt-derived child links are consistent with frozen memberships within their reconstructed scope. The core package uses the Python standard library; local verification used Python 3.12.14 on Windows. Continuous integration also runs the 27 tests and package-hash verification on Linux and Windows with Python 3.10 and 3.12. No new training or inference was performed.</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new metadata and byte checks.</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t>6 Conclusions</w:t>
      </w:r>
    </w:p>
    <w:p>
      <w:r>
        <w:t>The new tool detects a documented historical source-overlap failure and distinguishes that failure from the corrected STEAD memberships and their earlier development roles. Saved OOF memberships and frozen artifact hashes pass their specified checks. On ETHZ, the supplied partition is source-disjoint but shares 180 network.station keys between training and testing, demonstrating why the evaluation unit must be stated. These findings support explicit audit claims without estimating a change in model accuracy. We recommend running these checks, and reporting historical data roles, before interpreting seismic machine-learning scores.</w:t>
      </w:r>
    </w:p>
    <w:p>
      <w:pPr>
        <w:pStyle w:val="Heading1"/>
      </w:pPr>
      <w:r>
        <w:t>Statements and Declarations</w:t>
      </w:r>
    </w:p>
    <w:p>
      <w:pPr>
        <w:pStyle w:val="Heading1"/>
      </w:pPr>
      <w: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r>
        <w:t>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w:t>
      </w:r>
    </w:p>
    <w:p>
      <w:pPr>
        <w:pStyle w:val="Heading1"/>
      </w:pPr>
      <w:r>
        <w:t>Competing interests</w:t>
      </w:r>
    </w:p>
    <w:p>
      <w:r>
        <w:t>The authors declare no competing financial or non-financial interests relevant to this work.</w:t>
      </w:r>
    </w:p>
    <w:p>
      <w:pPr>
        <w:pStyle w:val="Heading1"/>
      </w:pPr>
      <w: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pPr>
      <w:r>
        <w:t>Code availability</w:t>
      </w:r>
    </w:p>
    <w:p>
      <w:r>
        <w:t>seismic-eval-audit v0.1.3 is distributed under the MIT license at https://github.com/rcw3712/seismic-eval-audit and archived at https://doi.org/10.5281/zenodo.23684054 (Wibowo 2026). The DOI identifies the immutable source and evidence at tag archive-v0.1.3, commit 287138537796c577a383844a6faa57f126e17568, which is identical to the original v0.1.3 release commit. The package provides source, a wheel, tests, case-study reports and SHA-256 manifests. The core requires Python 3.10 or later and no third-party runtime dependencies. Continuous integration tests Linux and Windows with Python 3.10 and 3.12; separate local verification used Python 3.12.14 on Windows. The historical STEAD model/result implementation remains archived separately at https://doi.org/10.5281/zenodo.22824997 (Wibowo et al. 2026).</w:t>
      </w:r>
    </w:p>
    <w:p>
      <w:pPr>
        <w:pStyle w:val="Heading1"/>
      </w:pPr>
      <w: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and the accompanying results include exact partition memberships. Raw waveforms are not redistributed. The STEAD-derived identifier tables retain CC BY 4.0 attribution to Mousavi et al. (2019); selection, recovered source mapping and split labels are documented changes. The software MIT license does not replace upstream data licences. Other dataset terms remain those of their original providers. The ETHZ metadata checksum and retrieval details are recorded in Online Resource 1.</w:t>
      </w:r>
    </w:p>
    <w:p>
      <w:pPr>
        <w:pStyle w:val="Heading1"/>
      </w:pPr>
      <w:r>
        <w:t>Supplementary information</w:t>
      </w:r>
    </w:p>
    <w:p>
      <w:r>
        <w:t>Online Resource 1 provides input contracts, reproduction commands, evidence boundaries and network citations. The accompanying Software and Results directories contain the implementation and machine-readable reports. In the dedicated repository, software is at the root and new evidence is in case_studies/results. Earlier model-focused material remains available separately in the preserved STEAD case-study archive.</w:t>
      </w:r>
    </w:p>
    <w:p>
      <w:pPr>
        <w:pStyle w:val="Heading1"/>
      </w:pPr>
      <w:r>
        <w:t>References</w:t>
      </w:r>
    </w:p>
    <w:p>
      <w:r>
        <w:t>AlpArray Seismic Network (2014) Eastern Alpine Seismic Investigation (EASI) - AlpArray Complimentary Experiment. AlpArray Working Group. https://doi.org/10.12686/alparray/xt_2014</w:t>
      </w:r>
    </w:p>
    <w:p>
      <w:r>
        <w:t>Cawley GC, Talbot NLC (2010) On over-fitting in model selection and subsequent selection bias in performance evaluation. Journal of Machine Learning Research 11:2079–2107. https://www.jmlr.org/papers/v11/cawley10a.html</w:t>
      </w:r>
    </w:p>
    <w:p>
      <w:r>
        <w:t>CERN (2016) CERN Seismic Network. ETH Zurich. https://doi.org/10.12686/sed/networks/c4</w:t>
      </w:r>
    </w:p>
    <w:p>
      <w:r>
        <w:t>Duerr RE, Downs RR, Tilmes C, Barkstrom B, Lenhardt WC, Glassy J, Bermudez LE, Slaughter P (2011) On the utility of identification schemes for digital earth science data: an assessment and recommendations. Earth Science Informatics 4:139–160. https://doi.org/10.1007/s12145-011-0083-6</w:t>
      </w:r>
    </w:p>
    <w:p>
      <w:r>
        <w:t>Kapoor S, Narayanan A (2023) Leakage and the reproducibility crisis in machine-learning-based science. Patterns 4:100804. https://doi.org/10.1016/j.patter.2023.100804</w:t>
      </w:r>
    </w:p>
    <w:p>
      <w:r>
        <w:t>Moreau L, Missier P (eds) (2013) PROV-DM: The PROV Data Model. W3C Recommendation, 30 April 2013. https://www.w3.org/TR/2013/REC-prov-dm-20130430/</w:t>
      </w:r>
    </w:p>
    <w:p>
      <w:r>
        <w:t>Mousavi SM, Sheng Y, Zhu W, Beroza GC (2019) STanford EArthquake Dataset (STEAD): A global data set of seismic signals for AI. IEEE Access 7:179464–179476. https://doi.org/10.1109/ACCESS.2019.2947848</w:t>
      </w:r>
    </w:p>
    <w:p>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r>
        <w:t>Swiss Seismological Service at ETH Zurich (1983) National Seismic Networks of Switzerland. ETH Zürich. https://doi.org/10.12686/sed/networks/ch</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pPr/>
      <w:r>
        <w:t>Wibowo RC (2026) seismic-eval-audit. Version 0.1.3. Zenodo. https://doi.org/10.5281/zenodo.23684054</w:t>
      </w:r>
    </w:p>
    <w:p>
      <w:r>
        <w:t>Wibowo RC, Mahli RAK, Karyanto, Amijaya H, Aristoteles, Hermana M, Sarkowi M (2026) Source-Grouped Evaluation of Temporal Stacking for Seismic Phase Picking with Three-Component Data. Version source-verified-v2.0.0. Zenodo. https://doi.org/10.5281/zenodo.22824997</w:t>
      </w:r>
    </w:p>
    <w:p>
      <w:r>
        <w:t>Woollam J, Münchmeyer J, Tilmann F, Rietbrock A, Lange D, Bornstein T, Diehl T, Giunchi C, Haslinger F, Jozinović D, Michelini A, Saul J, Soto H (2022) SeisBench—A toolbox for machine learning in seismology. Seismological Research Letters 93:1695–1709. https://doi.org/10.1785/0220210324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