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BB0D" w14:textId="211440DD" w:rsidR="00140886" w:rsidRPr="00690D87" w:rsidRDefault="0012133A" w:rsidP="0012133A">
      <w:pPr>
        <w:jc w:val="center"/>
        <w:rPr>
          <w:rFonts w:ascii="Calibri" w:hAnsi="Calibri" w:cs="Calibri"/>
          <w:b/>
          <w:bCs/>
          <w:u w:val="single"/>
        </w:rPr>
      </w:pPr>
      <w:r w:rsidRPr="00690D87">
        <w:rPr>
          <w:rFonts w:ascii="Calibri" w:hAnsi="Calibri" w:cs="Calibri"/>
          <w:b/>
          <w:bCs/>
          <w:u w:val="single"/>
        </w:rPr>
        <w:t>Data Analysis – You’re Now the Hacker</w:t>
      </w:r>
    </w:p>
    <w:p w14:paraId="48BE6473" w14:textId="77777777" w:rsidR="00B237E8" w:rsidRPr="00690D87" w:rsidRDefault="00B237E8" w:rsidP="00B237E8">
      <w:pPr>
        <w:pStyle w:val="Heading1"/>
        <w:rPr>
          <w:rFonts w:ascii="Calibri" w:hAnsi="Calibri" w:cs="Calibri"/>
        </w:rPr>
      </w:pPr>
      <w:r w:rsidRPr="00690D87">
        <w:rPr>
          <w:rFonts w:ascii="Calibri" w:hAnsi="Calibri" w:cs="Calibri"/>
          <w:sz w:val="24"/>
          <w:szCs w:val="24"/>
        </w:rPr>
        <w:t>Introduction</w:t>
      </w:r>
    </w:p>
    <w:p w14:paraId="1CFDD986" w14:textId="29D7150A" w:rsidR="00B237E8" w:rsidRPr="00690D87" w:rsidRDefault="00376E51" w:rsidP="00B237E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="00321CC2">
        <w:rPr>
          <w:rFonts w:ascii="Calibri" w:hAnsi="Calibri" w:cs="Calibri"/>
          <w:sz w:val="20"/>
          <w:szCs w:val="20"/>
        </w:rPr>
        <w:t>Data Hackers Inc</w:t>
      </w:r>
      <w:r w:rsidR="00223F9F">
        <w:rPr>
          <w:rFonts w:ascii="Calibri" w:hAnsi="Calibri" w:cs="Calibri"/>
          <w:sz w:val="20"/>
          <w:szCs w:val="20"/>
        </w:rPr>
        <w:t xml:space="preserve">. </w:t>
      </w:r>
      <w:r w:rsidR="00321CC2">
        <w:rPr>
          <w:rFonts w:ascii="Calibri" w:hAnsi="Calibri" w:cs="Calibri"/>
          <w:sz w:val="20"/>
          <w:szCs w:val="20"/>
        </w:rPr>
        <w:t>specialize</w:t>
      </w:r>
      <w:r w:rsidR="00223F9F">
        <w:rPr>
          <w:rFonts w:ascii="Calibri" w:hAnsi="Calibri" w:cs="Calibri"/>
          <w:sz w:val="20"/>
          <w:szCs w:val="20"/>
        </w:rPr>
        <w:t>s</w:t>
      </w:r>
      <w:r w:rsidR="00321CC2">
        <w:rPr>
          <w:rFonts w:ascii="Calibri" w:hAnsi="Calibri" w:cs="Calibri"/>
          <w:sz w:val="20"/>
          <w:szCs w:val="20"/>
        </w:rPr>
        <w:t xml:space="preserve"> in</w:t>
      </w:r>
      <w:r w:rsidR="00223F9F">
        <w:rPr>
          <w:rFonts w:ascii="Calibri" w:hAnsi="Calibri" w:cs="Calibri"/>
          <w:sz w:val="20"/>
          <w:szCs w:val="20"/>
        </w:rPr>
        <w:t xml:space="preserve"> identifying critical information from aggregate data sources</w:t>
      </w:r>
      <w:r w:rsidR="00984139">
        <w:rPr>
          <w:rFonts w:ascii="Calibri" w:hAnsi="Calibri" w:cs="Calibri"/>
          <w:sz w:val="20"/>
          <w:szCs w:val="20"/>
        </w:rPr>
        <w:t xml:space="preserve">, compiled via phishing attempts or directly from </w:t>
      </w:r>
      <w:r w:rsidR="00744867">
        <w:rPr>
          <w:rFonts w:ascii="Calibri" w:hAnsi="Calibri" w:cs="Calibri"/>
          <w:sz w:val="20"/>
          <w:szCs w:val="20"/>
        </w:rPr>
        <w:t xml:space="preserve">corporate data sources. The most recent </w:t>
      </w:r>
      <w:r w:rsidR="00853751">
        <w:rPr>
          <w:rFonts w:ascii="Calibri" w:hAnsi="Calibri" w:cs="Calibri"/>
          <w:sz w:val="20"/>
          <w:szCs w:val="20"/>
        </w:rPr>
        <w:t xml:space="preserve">heist includes a plethora of </w:t>
      </w:r>
      <w:r w:rsidR="00280D1C">
        <w:rPr>
          <w:rFonts w:ascii="Calibri" w:hAnsi="Calibri" w:cs="Calibri"/>
          <w:sz w:val="20"/>
          <w:szCs w:val="20"/>
        </w:rPr>
        <w:t>data from a popular online shopping platform. As a Principal Hacker, I have been tasked with identifying High Value Targets (HVTs) from the collected data. The</w:t>
      </w:r>
      <w:r w:rsidR="008158E8">
        <w:rPr>
          <w:rFonts w:ascii="Calibri" w:hAnsi="Calibri" w:cs="Calibri"/>
          <w:sz w:val="20"/>
          <w:szCs w:val="20"/>
        </w:rPr>
        <w:t xml:space="preserve">se are candidates that are best suited for identity and credit card theft, and their data will either be used internally by Data Hackers Inc., or sold to external </w:t>
      </w:r>
      <w:r w:rsidR="00142E97">
        <w:rPr>
          <w:rFonts w:ascii="Calibri" w:hAnsi="Calibri" w:cs="Calibri"/>
          <w:sz w:val="20"/>
          <w:szCs w:val="20"/>
        </w:rPr>
        <w:t>bad actors.</w:t>
      </w:r>
    </w:p>
    <w:p w14:paraId="07FED039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Methodology</w:t>
      </w:r>
    </w:p>
    <w:p w14:paraId="0D6AA5B9" w14:textId="644F32B7" w:rsidR="00B237E8" w:rsidRDefault="00620BBD" w:rsidP="00AF4228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HVTs, as defined in the introduction, are optimal candidates from the </w:t>
      </w:r>
      <w:r w:rsidR="00DF0D3D">
        <w:rPr>
          <w:rFonts w:ascii="Calibri" w:hAnsi="Calibri" w:cs="Calibri"/>
          <w:sz w:val="20"/>
          <w:szCs w:val="20"/>
        </w:rPr>
        <w:t xml:space="preserve">aggregate dataset for identity and credit card theft. Based on this </w:t>
      </w:r>
      <w:r w:rsidR="00A41D77">
        <w:rPr>
          <w:rFonts w:ascii="Calibri" w:hAnsi="Calibri" w:cs="Calibri"/>
          <w:sz w:val="20"/>
          <w:szCs w:val="20"/>
        </w:rPr>
        <w:t xml:space="preserve">principle, the following </w:t>
      </w:r>
      <w:r w:rsidR="0070125D">
        <w:rPr>
          <w:rFonts w:ascii="Calibri" w:hAnsi="Calibri" w:cs="Calibri"/>
          <w:sz w:val="20"/>
          <w:szCs w:val="20"/>
        </w:rPr>
        <w:t>evaluation protocol</w:t>
      </w:r>
      <w:r w:rsidR="00A41D77">
        <w:rPr>
          <w:rFonts w:ascii="Calibri" w:hAnsi="Calibri" w:cs="Calibri"/>
          <w:sz w:val="20"/>
          <w:szCs w:val="20"/>
        </w:rPr>
        <w:t xml:space="preserve"> was developed for identifying </w:t>
      </w:r>
      <w:r w:rsidR="0070125D">
        <w:rPr>
          <w:rFonts w:ascii="Calibri" w:hAnsi="Calibri" w:cs="Calibri"/>
          <w:sz w:val="20"/>
          <w:szCs w:val="20"/>
        </w:rPr>
        <w:t>the theft potential</w:t>
      </w:r>
      <w:r w:rsidR="00AF4228">
        <w:rPr>
          <w:rFonts w:ascii="Calibri" w:hAnsi="Calibri" w:cs="Calibri"/>
          <w:sz w:val="20"/>
          <w:szCs w:val="20"/>
        </w:rPr>
        <w:t xml:space="preserve"> of a given person:</w:t>
      </w:r>
    </w:p>
    <w:p w14:paraId="7A3181F5" w14:textId="23563DAF" w:rsidR="004B57B5" w:rsidRDefault="004B57B5" w:rsidP="00AF4228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Likelihood of existing credit</w:t>
      </w:r>
      <w:r w:rsidR="00055BED">
        <w:rPr>
          <w:rFonts w:ascii="Calibri" w:hAnsi="Calibri" w:cs="Calibri"/>
          <w:sz w:val="20"/>
          <w:szCs w:val="20"/>
        </w:rPr>
        <w:t xml:space="preserve"> or identity fraud.</w:t>
      </w:r>
    </w:p>
    <w:p w14:paraId="307DF017" w14:textId="24024C6C" w:rsidR="00055BED" w:rsidRDefault="00055BED" w:rsidP="00055BED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This was determined through a </w:t>
      </w:r>
      <w:r w:rsidR="00131EEA">
        <w:rPr>
          <w:rFonts w:ascii="Calibri" w:hAnsi="Calibri" w:cs="Calibri"/>
          <w:sz w:val="20"/>
          <w:szCs w:val="20"/>
        </w:rPr>
        <w:t xml:space="preserve">complex analysis of social security </w:t>
      </w:r>
      <w:r w:rsidR="00DB6B90">
        <w:rPr>
          <w:rFonts w:ascii="Calibri" w:hAnsi="Calibri" w:cs="Calibri"/>
          <w:sz w:val="20"/>
          <w:szCs w:val="20"/>
        </w:rPr>
        <w:t>numbers in the data set. See the Analysis section for more information.</w:t>
      </w:r>
    </w:p>
    <w:p w14:paraId="7D02B6C4" w14:textId="45F695EE" w:rsidR="00AF4228" w:rsidRDefault="00671158" w:rsidP="00AF4228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Spend</w:t>
      </w:r>
      <w:r w:rsidR="00DB6B90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to</w:t>
      </w:r>
      <w:r w:rsidR="00DB6B90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income ratio (</w:t>
      </w:r>
      <w:r w:rsidR="005A6037">
        <w:rPr>
          <w:rFonts w:ascii="Calibri" w:hAnsi="Calibri" w:cs="Calibri"/>
          <w:sz w:val="20"/>
          <w:szCs w:val="20"/>
        </w:rPr>
        <w:t>12 month purchase history</w:t>
      </w:r>
      <w:r w:rsidR="005A6037">
        <w:rPr>
          <w:rFonts w:ascii="Calibri" w:hAnsi="Calibri" w:cs="Calibri"/>
          <w:sz w:val="20"/>
          <w:szCs w:val="20"/>
        </w:rPr>
        <w:t xml:space="preserve"> divided by the </w:t>
      </w:r>
      <w:r w:rsidR="005A6037">
        <w:rPr>
          <w:rFonts w:ascii="Calibri" w:hAnsi="Calibri" w:cs="Calibri"/>
          <w:sz w:val="20"/>
          <w:szCs w:val="20"/>
        </w:rPr>
        <w:t>annual incom</w:t>
      </w:r>
      <w:r w:rsidR="005A6037">
        <w:rPr>
          <w:rFonts w:ascii="Calibri" w:hAnsi="Calibri" w:cs="Calibri"/>
          <w:sz w:val="20"/>
          <w:szCs w:val="20"/>
        </w:rPr>
        <w:t>e).</w:t>
      </w:r>
    </w:p>
    <w:p w14:paraId="605B472D" w14:textId="472AA076" w:rsidR="006C1A68" w:rsidRDefault="006C1A68" w:rsidP="006C1A68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High spend-to-income ratio is an attribute of </w:t>
      </w:r>
      <w:r w:rsidR="00D14C6E">
        <w:rPr>
          <w:rFonts w:ascii="Calibri" w:hAnsi="Calibri" w:cs="Calibri"/>
          <w:sz w:val="20"/>
          <w:szCs w:val="20"/>
        </w:rPr>
        <w:t>targets</w:t>
      </w:r>
      <w:r>
        <w:rPr>
          <w:rFonts w:ascii="Calibri" w:hAnsi="Calibri" w:cs="Calibri"/>
          <w:sz w:val="20"/>
          <w:szCs w:val="20"/>
        </w:rPr>
        <w:t xml:space="preserve"> that would be unlikely to</w:t>
      </w:r>
      <w:r w:rsidR="008639BB">
        <w:rPr>
          <w:rFonts w:ascii="Calibri" w:hAnsi="Calibri" w:cs="Calibri"/>
          <w:sz w:val="20"/>
          <w:szCs w:val="20"/>
        </w:rPr>
        <w:t xml:space="preserve"> notice irregular spending. </w:t>
      </w:r>
    </w:p>
    <w:p w14:paraId="085F4380" w14:textId="3B5C9F49" w:rsidR="005A6037" w:rsidRDefault="004B57B5" w:rsidP="00AF4228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Credit Card Expiration</w:t>
      </w:r>
      <w:r w:rsidR="00C64865">
        <w:rPr>
          <w:rFonts w:ascii="Calibri" w:hAnsi="Calibri" w:cs="Calibri"/>
          <w:sz w:val="20"/>
          <w:szCs w:val="20"/>
        </w:rPr>
        <w:t xml:space="preserve"> date</w:t>
      </w:r>
      <w:r w:rsidR="00E53404">
        <w:rPr>
          <w:rFonts w:ascii="Calibri" w:hAnsi="Calibri" w:cs="Calibri"/>
          <w:sz w:val="20"/>
          <w:szCs w:val="20"/>
        </w:rPr>
        <w:t>.</w:t>
      </w:r>
    </w:p>
    <w:p w14:paraId="162D92BF" w14:textId="65F06268" w:rsidR="00E53404" w:rsidRDefault="00E53404" w:rsidP="00E53404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Only targets with valid credit cards </w:t>
      </w:r>
      <w:r w:rsidR="00056EFA">
        <w:rPr>
          <w:rFonts w:ascii="Calibri" w:hAnsi="Calibri" w:cs="Calibri"/>
          <w:sz w:val="20"/>
          <w:szCs w:val="20"/>
        </w:rPr>
        <w:t>will be considered.</w:t>
      </w:r>
    </w:p>
    <w:p w14:paraId="52B868FE" w14:textId="4DCA5A88" w:rsidR="00056EFA" w:rsidRDefault="00D14C6E" w:rsidP="00056EF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Travel frequency.</w:t>
      </w:r>
    </w:p>
    <w:p w14:paraId="022967FA" w14:textId="6F408D88" w:rsidR="00D14C6E" w:rsidRDefault="00D14C6E" w:rsidP="00D14C6E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Targets that frequently travel will not receive fraudulent spending alerts from their credit card provider</w:t>
      </w:r>
      <w:r w:rsidR="00937F2B">
        <w:rPr>
          <w:rFonts w:ascii="Calibri" w:hAnsi="Calibri" w:cs="Calibri"/>
          <w:sz w:val="20"/>
          <w:szCs w:val="20"/>
        </w:rPr>
        <w:t>.</w:t>
      </w:r>
    </w:p>
    <w:p w14:paraId="1EA60D87" w14:textId="7C7F00F7" w:rsidR="00937F2B" w:rsidRDefault="00D34070" w:rsidP="00937F2B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Active account status.</w:t>
      </w:r>
    </w:p>
    <w:p w14:paraId="6942F3A3" w14:textId="4B7C1C41" w:rsidR="00D34070" w:rsidRDefault="00D34070" w:rsidP="00D34070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Targets with active accounts </w:t>
      </w:r>
      <w:r w:rsidR="00865B9F">
        <w:rPr>
          <w:rFonts w:ascii="Calibri" w:hAnsi="Calibri" w:cs="Calibri"/>
          <w:sz w:val="20"/>
          <w:szCs w:val="20"/>
        </w:rPr>
        <w:t>are less likely to identify spending on the platform as fraudulent.</w:t>
      </w:r>
    </w:p>
    <w:p w14:paraId="168D42CC" w14:textId="2E9112B7" w:rsidR="00865B9F" w:rsidRPr="00865B9F" w:rsidRDefault="00465E98" w:rsidP="00EF380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9B0AD9">
        <w:rPr>
          <w:rFonts w:ascii="Calibri" w:hAnsi="Calibri" w:cs="Calibri"/>
          <w:sz w:val="20"/>
          <w:szCs w:val="20"/>
        </w:rPr>
        <w:t>target criteria</w:t>
      </w:r>
      <w:r w:rsidR="009454D9">
        <w:rPr>
          <w:rFonts w:ascii="Calibri" w:hAnsi="Calibri" w:cs="Calibri"/>
          <w:sz w:val="20"/>
          <w:szCs w:val="20"/>
        </w:rPr>
        <w:t>,</w:t>
      </w:r>
      <w:r w:rsidR="009B0AD9">
        <w:rPr>
          <w:rFonts w:ascii="Calibri" w:hAnsi="Calibri" w:cs="Calibri"/>
          <w:sz w:val="20"/>
          <w:szCs w:val="20"/>
        </w:rPr>
        <w:t xml:space="preserve"> listed above</w:t>
      </w:r>
      <w:r w:rsidR="009454D9">
        <w:rPr>
          <w:rFonts w:ascii="Calibri" w:hAnsi="Calibri" w:cs="Calibri"/>
          <w:sz w:val="20"/>
          <w:szCs w:val="20"/>
        </w:rPr>
        <w:t>,</w:t>
      </w:r>
      <w:r w:rsidR="009B0AD9">
        <w:rPr>
          <w:rFonts w:ascii="Calibri" w:hAnsi="Calibri" w:cs="Calibri"/>
          <w:sz w:val="20"/>
          <w:szCs w:val="20"/>
        </w:rPr>
        <w:t xml:space="preserve"> neglects some common factors for identity theft and scams. </w:t>
      </w:r>
      <w:r w:rsidR="00EF380B">
        <w:rPr>
          <w:rFonts w:ascii="Calibri" w:hAnsi="Calibri" w:cs="Calibri"/>
          <w:sz w:val="20"/>
          <w:szCs w:val="20"/>
        </w:rPr>
        <w:t>Factors such as age</w:t>
      </w:r>
      <w:r w:rsidR="00732497">
        <w:rPr>
          <w:rFonts w:ascii="Calibri" w:hAnsi="Calibri" w:cs="Calibri"/>
          <w:sz w:val="20"/>
          <w:szCs w:val="20"/>
        </w:rPr>
        <w:t xml:space="preserve"> and </w:t>
      </w:r>
      <w:r w:rsidR="003A4016">
        <w:rPr>
          <w:rFonts w:ascii="Calibri" w:hAnsi="Calibri" w:cs="Calibri"/>
          <w:sz w:val="20"/>
          <w:szCs w:val="20"/>
        </w:rPr>
        <w:t xml:space="preserve">income weren’t directly considered, as they are </w:t>
      </w:r>
      <w:r w:rsidR="000909F7">
        <w:rPr>
          <w:rFonts w:ascii="Calibri" w:hAnsi="Calibri" w:cs="Calibri"/>
          <w:sz w:val="20"/>
          <w:szCs w:val="20"/>
        </w:rPr>
        <w:t xml:space="preserve">secondary to the factors </w:t>
      </w:r>
      <w:r w:rsidR="00F9793E">
        <w:rPr>
          <w:rFonts w:ascii="Calibri" w:hAnsi="Calibri" w:cs="Calibri"/>
          <w:sz w:val="20"/>
          <w:szCs w:val="20"/>
        </w:rPr>
        <w:t xml:space="preserve">above. </w:t>
      </w:r>
    </w:p>
    <w:p w14:paraId="3C56DDD0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Analysis</w:t>
      </w:r>
    </w:p>
    <w:p w14:paraId="71992687" w14:textId="77777777" w:rsidR="00B237E8" w:rsidRPr="00690D87" w:rsidRDefault="00B237E8" w:rsidP="00B237E8">
      <w:pPr>
        <w:rPr>
          <w:rFonts w:ascii="Calibri" w:hAnsi="Calibri" w:cs="Calibri"/>
          <w:sz w:val="20"/>
          <w:szCs w:val="20"/>
        </w:rPr>
      </w:pPr>
      <w:r w:rsidRPr="00690D87">
        <w:rPr>
          <w:rFonts w:ascii="Calibri" w:hAnsi="Calibri" w:cs="Calibri"/>
          <w:sz w:val="20"/>
          <w:szCs w:val="20"/>
        </w:rPr>
        <w:t>Present the findings and insights derived from your data analysis. Use tables, graphs, and other visualizations to highlight key results. Discuss trends, patterns, and any anomalies observed.</w:t>
      </w:r>
    </w:p>
    <w:p w14:paraId="05685B29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Conclusion</w:t>
      </w:r>
    </w:p>
    <w:p w14:paraId="239BC3E8" w14:textId="77777777" w:rsidR="00B237E8" w:rsidRPr="00690D87" w:rsidRDefault="00B237E8" w:rsidP="00B237E8">
      <w:pPr>
        <w:rPr>
          <w:rFonts w:ascii="Calibri" w:hAnsi="Calibri" w:cs="Calibri"/>
          <w:sz w:val="20"/>
          <w:szCs w:val="20"/>
        </w:rPr>
      </w:pPr>
      <w:r w:rsidRPr="00690D87">
        <w:rPr>
          <w:rFonts w:ascii="Calibri" w:hAnsi="Calibri" w:cs="Calibri"/>
          <w:sz w:val="20"/>
          <w:szCs w:val="20"/>
        </w:rPr>
        <w:t>Summarize the main outcomes of the study and their implications. Reflect on the significance of the analysis and suggest potential areas for further research or application.</w:t>
      </w:r>
    </w:p>
    <w:p w14:paraId="0589CC63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Appendix</w:t>
      </w:r>
    </w:p>
    <w:p w14:paraId="76795ACC" w14:textId="7351006A" w:rsidR="0012133A" w:rsidRDefault="00B237E8" w:rsidP="00B237E8">
      <w:pPr>
        <w:rPr>
          <w:rFonts w:ascii="Calibri" w:hAnsi="Calibri" w:cs="Calibri"/>
          <w:sz w:val="20"/>
          <w:szCs w:val="20"/>
        </w:rPr>
      </w:pPr>
      <w:r w:rsidRPr="00690D87">
        <w:rPr>
          <w:rFonts w:ascii="Calibri" w:hAnsi="Calibri" w:cs="Calibri"/>
          <w:sz w:val="20"/>
          <w:szCs w:val="20"/>
        </w:rPr>
        <w:t>Include any supplementary materials such as raw data, detailed calculations, or code snippets referenced in the paper. Ensure these materials are properly labeled and easy to navigate.</w:t>
      </w:r>
    </w:p>
    <w:p w14:paraId="4194A3C7" w14:textId="03F1E92C" w:rsidR="00D24F4E" w:rsidRDefault="00D24F4E" w:rsidP="00D24F4E">
      <w:pPr>
        <w:pStyle w:val="Heading1"/>
        <w:rPr>
          <w:rFonts w:ascii="Calibri" w:hAnsi="Calibri" w:cs="Calibri"/>
          <w:sz w:val="24"/>
          <w:szCs w:val="24"/>
        </w:rPr>
      </w:pPr>
      <w:r w:rsidRPr="00D24F4E">
        <w:rPr>
          <w:rFonts w:ascii="Calibri" w:hAnsi="Calibri" w:cs="Calibri"/>
          <w:sz w:val="24"/>
          <w:szCs w:val="24"/>
        </w:rPr>
        <w:lastRenderedPageBreak/>
        <w:t>Sources</w:t>
      </w:r>
    </w:p>
    <w:p w14:paraId="7BEB863B" w14:textId="22087B01" w:rsidR="00D24F4E" w:rsidRDefault="000909F7" w:rsidP="00D24F4E">
      <w:pPr>
        <w:rPr>
          <w:rFonts w:ascii="Calibri" w:hAnsi="Calibri" w:cs="Calibri"/>
          <w:sz w:val="20"/>
          <w:szCs w:val="20"/>
        </w:rPr>
      </w:pPr>
      <w:hyperlink r:id="rId6" w:history="1">
        <w:r w:rsidRPr="006F3776">
          <w:rPr>
            <w:rStyle w:val="Hyperlink"/>
            <w:rFonts w:ascii="Calibri" w:hAnsi="Calibri" w:cs="Calibri"/>
            <w:sz w:val="20"/>
            <w:szCs w:val="20"/>
          </w:rPr>
          <w:t>https://www.newsnationnow.com/business/your-money/american-credit-card-debt/</w:t>
        </w:r>
      </w:hyperlink>
    </w:p>
    <w:p w14:paraId="0B82E19A" w14:textId="7D4E4FE2" w:rsidR="000909F7" w:rsidRDefault="000909F7" w:rsidP="00D24F4E">
      <w:pPr>
        <w:rPr>
          <w:rFonts w:ascii="Calibri" w:hAnsi="Calibri" w:cs="Calibri"/>
          <w:sz w:val="20"/>
          <w:szCs w:val="20"/>
        </w:rPr>
      </w:pPr>
      <w:hyperlink r:id="rId7" w:history="1">
        <w:r w:rsidRPr="006F3776">
          <w:rPr>
            <w:rStyle w:val="Hyperlink"/>
            <w:rFonts w:ascii="Calibri" w:hAnsi="Calibri" w:cs="Calibri"/>
            <w:sz w:val="20"/>
            <w:szCs w:val="20"/>
          </w:rPr>
          <w:t>https://www.ftc.gov/news-events/data-visualizations/data-spotlight/2022/12/who-experiences-scams-story-all-ages</w:t>
        </w:r>
      </w:hyperlink>
    </w:p>
    <w:p w14:paraId="07DE59B4" w14:textId="77777777" w:rsidR="000909F7" w:rsidRPr="00D24F4E" w:rsidRDefault="000909F7" w:rsidP="00D24F4E">
      <w:pPr>
        <w:rPr>
          <w:rFonts w:ascii="Calibri" w:hAnsi="Calibri" w:cs="Calibri"/>
          <w:sz w:val="20"/>
          <w:szCs w:val="20"/>
        </w:rPr>
      </w:pPr>
    </w:p>
    <w:sectPr w:rsidR="000909F7" w:rsidRPr="00D2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20A82"/>
    <w:multiLevelType w:val="hybridMultilevel"/>
    <w:tmpl w:val="7EC8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08B4"/>
    <w:multiLevelType w:val="hybridMultilevel"/>
    <w:tmpl w:val="160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4C65"/>
    <w:multiLevelType w:val="hybridMultilevel"/>
    <w:tmpl w:val="F4E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3FEF"/>
    <w:multiLevelType w:val="hybridMultilevel"/>
    <w:tmpl w:val="8FBA51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6276945">
    <w:abstractNumId w:val="1"/>
  </w:num>
  <w:num w:numId="2" w16cid:durableId="1380862488">
    <w:abstractNumId w:val="2"/>
  </w:num>
  <w:num w:numId="3" w16cid:durableId="1868516487">
    <w:abstractNumId w:val="0"/>
  </w:num>
  <w:num w:numId="4" w16cid:durableId="2082285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86"/>
    <w:rsid w:val="00055BED"/>
    <w:rsid w:val="00056EFA"/>
    <w:rsid w:val="00082998"/>
    <w:rsid w:val="000909F7"/>
    <w:rsid w:val="0012133A"/>
    <w:rsid w:val="00131EEA"/>
    <w:rsid w:val="00140886"/>
    <w:rsid w:val="00142E97"/>
    <w:rsid w:val="00162610"/>
    <w:rsid w:val="001636C8"/>
    <w:rsid w:val="00223F9F"/>
    <w:rsid w:val="00280D1C"/>
    <w:rsid w:val="00321CC2"/>
    <w:rsid w:val="00376E51"/>
    <w:rsid w:val="003A4016"/>
    <w:rsid w:val="00443A9A"/>
    <w:rsid w:val="00465E98"/>
    <w:rsid w:val="004B57B5"/>
    <w:rsid w:val="005A6037"/>
    <w:rsid w:val="00620BBD"/>
    <w:rsid w:val="00671158"/>
    <w:rsid w:val="00687C79"/>
    <w:rsid w:val="00690D87"/>
    <w:rsid w:val="006C1A68"/>
    <w:rsid w:val="006E1FDA"/>
    <w:rsid w:val="0070125D"/>
    <w:rsid w:val="00732497"/>
    <w:rsid w:val="00744867"/>
    <w:rsid w:val="00753B35"/>
    <w:rsid w:val="008158E8"/>
    <w:rsid w:val="00853751"/>
    <w:rsid w:val="008639BB"/>
    <w:rsid w:val="00865B9F"/>
    <w:rsid w:val="00937F2B"/>
    <w:rsid w:val="009454D9"/>
    <w:rsid w:val="00984139"/>
    <w:rsid w:val="009B0AD9"/>
    <w:rsid w:val="00A41D77"/>
    <w:rsid w:val="00AF4228"/>
    <w:rsid w:val="00B237E8"/>
    <w:rsid w:val="00C64865"/>
    <w:rsid w:val="00D14C6E"/>
    <w:rsid w:val="00D24F4E"/>
    <w:rsid w:val="00D34070"/>
    <w:rsid w:val="00D65417"/>
    <w:rsid w:val="00DB6B90"/>
    <w:rsid w:val="00DD6ADA"/>
    <w:rsid w:val="00DF0D3D"/>
    <w:rsid w:val="00E04C0D"/>
    <w:rsid w:val="00E53404"/>
    <w:rsid w:val="00E55259"/>
    <w:rsid w:val="00EF380B"/>
    <w:rsid w:val="00F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51D6"/>
  <w15:chartTrackingRefBased/>
  <w15:docId w15:val="{2108AD9B-BFFB-4E1E-85A2-6D35E8E8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tc.gov/news-events/data-visualizations/data-spotlight/2022/12/who-experiences-scams-story-all-ag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wsnationnow.com/business/your-money/american-credit-card-deb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1D00B-B0AB-4F9E-9D96-C84AC8F8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Waterman</dc:creator>
  <cp:keywords/>
  <dc:description/>
  <cp:lastModifiedBy>Ryan Waterman</cp:lastModifiedBy>
  <cp:revision>51</cp:revision>
  <dcterms:created xsi:type="dcterms:W3CDTF">2025-06-07T15:52:00Z</dcterms:created>
  <dcterms:modified xsi:type="dcterms:W3CDTF">2025-06-07T18:31:00Z</dcterms:modified>
</cp:coreProperties>
</file>