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Diversifikasi Cerdas (Portofolio Kebun)</w:t>
      </w:r>
    </w:p>
    <w:p>
      <w:pPr>
        <w:jc w:val="center"/>
      </w:pPr>
      <w:r>
        <w:rPr>
          <w:i/>
          <w:color w:val="444444"/>
          <w:sz w:val="22"/>
        </w:rPr>
        <w:t>Dokumen terpisah | dipakai saat setup dan review 2–4 mingguan</w:t>
      </w:r>
    </w:p>
    <w:p>
      <w:r>
        <w:t>Cara pakai:</w:t>
      </w:r>
    </w:p>
    <w:p>
      <w:r>
        <w:t>• Isi Status: OK / Belum / Perlu tindak lanjut.</w:t>
      </w:r>
    </w:p>
    <w:p>
      <w:r>
        <w:t>• Isi Bukti: catatan/rekap/foto/link file.</w:t>
      </w:r>
    </w:p>
    <w:p/>
    <w:p>
      <w:r>
        <w:rPr>
          <w:b/>
          <w:color w:val="1F4E79"/>
          <w:sz w:val="28"/>
        </w:rPr>
        <w:t>Setup awal (sebelum nambah komoditas)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SOP dasar stabil (QC batch, pencatatan, pengiriman)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Komoditas inti dan komoditas cepat ditetapkan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Channel per komoditas jelas (minimal 1 channel)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Harga minimum per komoditas tersedia (SOP 23)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Kapasitas kerja (tim/al at) cukup untuk tambahan komoditas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Rencana waktu panen (agar cashflow rutin)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Ada rencana tanam berjenjang untuk komoditas cepat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Panen tidak menumpuk di minggu yang sama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 buyer untuk komoditas musiman dilakukan jauh hari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Review 2–4 mingguan (angka wajib)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Net/kg per komoditas &amp; channel dihitung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% Grade A &amp; susut (%) direkap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Komplain/retur direkap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Beban kerja tim direkap (jam orang)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Keputusan: scale up / perbaiki / stop sementara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