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37 — Keamanan Pangan &amp; Higiene Personel (Food Safety)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area bersih • kebiasaan higienis • sanitasi • cegah kontaminasi</w:t>
      </w:r>
    </w:p>
    <w:p>
      <w:r>
        <w:t>Dokumen ini dipakai untuk menjaga produk (sayur/buah/hasil panen) tetap aman dan layak konsumsi. Masalah food safety biasanya bukan karena niat buruk, tapi karena kebiasaan kecil yang berulang: tangan kotor pegang produk, wadah bekas pupuk dipakai panen, area packing campur dengan sampah.</w:t>
      </w:r>
    </w:p>
    <w:p/>
    <w:p>
      <w:r>
        <w:t>SOP ini bikin aturan yang mudah: pisahkan area kotor vs bersih, wajib cuci tangan pada momen tertentu, dan jalankan sanitasi rutin. Dampaknya langsung: komplain turun, grade stabil, dan buyer lebih percaya.</w:t>
      </w:r>
    </w:p>
    <w:p/>
    <w:p>
      <w:r>
        <w:rPr>
          <w:b/>
          <w:color w:val="1F4E79"/>
          <w:sz w:val="28"/>
        </w:rPr>
        <w:t>Alur kontrol kontaminasi (gambaran besar)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7_contamin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Zoning area kerja (contoh sederhana)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7_zo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Cuci tangan 6 langkah (tempel di area cuci tangan)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7_handwa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Area bersih terjaga</w:t>
            </w:r>
          </w:p>
        </w:tc>
        <w:tc>
          <w:tcPr>
            <w:tcW w:type="dxa" w:w="2880"/>
          </w:tcPr>
          <w:p>
            <w:r>
              <w:t>alur kerja satu arah, tidak campur kotor-bersih</w:t>
            </w:r>
          </w:p>
        </w:tc>
        <w:tc>
          <w:tcPr>
            <w:tcW w:type="dxa" w:w="2880"/>
          </w:tcPr>
          <w:p>
            <w:r>
              <w:t>foto zoning + jalur kerja</w:t>
            </w:r>
          </w:p>
        </w:tc>
      </w:tr>
      <w:tr>
        <w:tc>
          <w:tcPr>
            <w:tcW w:type="dxa" w:w="2880"/>
          </w:tcPr>
          <w:p>
            <w:r>
              <w:t>Kontaminasi silang turun</w:t>
            </w:r>
          </w:p>
        </w:tc>
        <w:tc>
          <w:tcPr>
            <w:tcW w:type="dxa" w:w="2880"/>
          </w:tcPr>
          <w:p>
            <w:r>
              <w:t>produk tidak berbau/berlendir karena handling buruk</w:t>
            </w:r>
          </w:p>
        </w:tc>
        <w:tc>
          <w:tcPr>
            <w:tcW w:type="dxa" w:w="2880"/>
          </w:tcPr>
          <w:p>
            <w:r>
              <w:t>rekap komplain/retur</w:t>
            </w:r>
          </w:p>
        </w:tc>
      </w:tr>
      <w:tr>
        <w:tc>
          <w:tcPr>
            <w:tcW w:type="dxa" w:w="2880"/>
          </w:tcPr>
          <w:p>
            <w:r>
              <w:t>Sanitasi konsisten</w:t>
            </w:r>
          </w:p>
        </w:tc>
        <w:tc>
          <w:tcPr>
            <w:tcW w:type="dxa" w:w="2880"/>
          </w:tcPr>
          <w:p>
            <w:r>
              <w:t>alat &amp; meja selalu bersih</w:t>
            </w:r>
          </w:p>
        </w:tc>
        <w:tc>
          <w:tcPr>
            <w:tcW w:type="dxa" w:w="2880"/>
          </w:tcPr>
          <w:p>
            <w:r>
              <w:t>jadwal sanitasi + checklist</w:t>
            </w:r>
          </w:p>
        </w:tc>
      </w:tr>
      <w:tr>
        <w:tc>
          <w:tcPr>
            <w:tcW w:type="dxa" w:w="2880"/>
          </w:tcPr>
          <w:p>
            <w:r>
              <w:t>Higiene personel jalan</w:t>
            </w:r>
          </w:p>
        </w:tc>
        <w:tc>
          <w:tcPr>
            <w:tcW w:type="dxa" w:w="2880"/>
          </w:tcPr>
          <w:p>
            <w:r>
              <w:t>cuci tangan jadi kebiasaan</w:t>
            </w:r>
          </w:p>
        </w:tc>
        <w:tc>
          <w:tcPr>
            <w:tcW w:type="dxa" w:w="2880"/>
          </w:tcPr>
          <w:p>
            <w:r>
              <w:t>observasi + briefing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Pisahkan area kotor vs bersih. Produk yang sudah masuk zona bersih tidak boleh kembali ke zona kotor.</w:t>
      </w:r>
    </w:p>
    <w:p>
      <w:pPr>
        <w:pStyle w:val="ListBullet"/>
      </w:pPr>
      <w:r>
        <w:t>Wadah panen dan alat packing harus bersih; dilarang pakai wadah bekas kimia/pupuk.</w:t>
      </w:r>
    </w:p>
    <w:p>
      <w:pPr>
        <w:pStyle w:val="ListBullet"/>
      </w:pPr>
      <w:r>
        <w:t>Wajib cuci tangan: sebelum kerja, setelah toilet, setelah pegang sampah/uang/HP, setelah istirahat, setelah pegang kimia.</w:t>
      </w:r>
    </w:p>
    <w:p>
      <w:pPr>
        <w:pStyle w:val="ListBullet"/>
      </w:pPr>
      <w:r>
        <w:t>Orang sakit (demam/diare/infeksi kulit) tidak boleh menangani produk langsung.</w:t>
      </w:r>
    </w:p>
    <w:p>
      <w:pPr>
        <w:pStyle w:val="ListBullet"/>
      </w:pPr>
      <w:r>
        <w:t>Sampah dan limbah tidak boleh berada di zona bersih; gunakan tempat sampah tertutup.</w:t>
      </w:r>
    </w:p>
    <w:p/>
    <w:p>
      <w:r>
        <w:rPr>
          <w:b/>
          <w:color w:val="1F4E79"/>
          <w:sz w:val="28"/>
        </w:rPr>
        <w:t>Standar higiene personel (praktis)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Topik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Standar minimum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Contoh pelanggaran yang sering terjadi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Perbaikan cepat</w:t>
            </w:r>
          </w:p>
        </w:tc>
      </w:tr>
      <w:tr>
        <w:tc>
          <w:tcPr>
            <w:tcW w:type="dxa" w:w="2160"/>
          </w:tcPr>
          <w:p>
            <w:r>
              <w:t>Pakaian kerja</w:t>
            </w:r>
          </w:p>
        </w:tc>
        <w:tc>
          <w:tcPr>
            <w:tcW w:type="dxa" w:w="2160"/>
          </w:tcPr>
          <w:p>
            <w:r>
              <w:t>baju kerja bersih, sepatu/boots khusus area kerja</w:t>
            </w:r>
          </w:p>
        </w:tc>
        <w:tc>
          <w:tcPr>
            <w:tcW w:type="dxa" w:w="2160"/>
          </w:tcPr>
          <w:p>
            <w:r>
              <w:t>masuk zona bersih pakai sepatu kebun</w:t>
            </w:r>
          </w:p>
        </w:tc>
        <w:tc>
          <w:tcPr>
            <w:tcW w:type="dxa" w:w="2160"/>
          </w:tcPr>
          <w:p>
            <w:r>
              <w:t>sediakan sandal/boots zona bersih</w:t>
            </w:r>
          </w:p>
        </w:tc>
      </w:tr>
      <w:tr>
        <w:tc>
          <w:tcPr>
            <w:tcW w:type="dxa" w:w="2160"/>
          </w:tcPr>
          <w:p>
            <w:r>
              <w:t>Tangan &amp; kuku</w:t>
            </w:r>
          </w:p>
        </w:tc>
        <w:tc>
          <w:tcPr>
            <w:tcW w:type="dxa" w:w="2160"/>
          </w:tcPr>
          <w:p>
            <w:r>
              <w:t>kuku pendek, tidak memakai perhiasan saat handling</w:t>
            </w:r>
          </w:p>
        </w:tc>
        <w:tc>
          <w:tcPr>
            <w:tcW w:type="dxa" w:w="2160"/>
          </w:tcPr>
          <w:p>
            <w:r>
              <w:t>kuku panjang, cincin</w:t>
            </w:r>
          </w:p>
        </w:tc>
        <w:tc>
          <w:tcPr>
            <w:tcW w:type="dxa" w:w="2160"/>
          </w:tcPr>
          <w:p>
            <w:r>
              <w:t>briefing + inspeksi cepat</w:t>
            </w:r>
          </w:p>
        </w:tc>
      </w:tr>
      <w:tr>
        <w:tc>
          <w:tcPr>
            <w:tcW w:type="dxa" w:w="2160"/>
          </w:tcPr>
          <w:p>
            <w:r>
              <w:t>Luka</w:t>
            </w:r>
          </w:p>
        </w:tc>
        <w:tc>
          <w:tcPr>
            <w:tcW w:type="dxa" w:w="2160"/>
          </w:tcPr>
          <w:p>
            <w:r>
              <w:t>luka ditutup plester tahan air + sarung tangan</w:t>
            </w:r>
          </w:p>
        </w:tc>
        <w:tc>
          <w:tcPr>
            <w:tcW w:type="dxa" w:w="2160"/>
          </w:tcPr>
          <w:p>
            <w:r>
              <w:t>luka terbuka pegang produk</w:t>
            </w:r>
          </w:p>
        </w:tc>
        <w:tc>
          <w:tcPr>
            <w:tcW w:type="dxa" w:w="2160"/>
          </w:tcPr>
          <w:p>
            <w:r>
              <w:t>wajib P3K + sarung tangan</w:t>
            </w:r>
          </w:p>
        </w:tc>
      </w:tr>
      <w:tr>
        <w:tc>
          <w:tcPr>
            <w:tcW w:type="dxa" w:w="2160"/>
          </w:tcPr>
          <w:p>
            <w:r>
              <w:t>Makan/minum/rokok</w:t>
            </w:r>
          </w:p>
        </w:tc>
        <w:tc>
          <w:tcPr>
            <w:tcW w:type="dxa" w:w="2160"/>
          </w:tcPr>
          <w:p>
            <w:r>
              <w:t>hanya di area khusus</w:t>
            </w:r>
          </w:p>
        </w:tc>
        <w:tc>
          <w:tcPr>
            <w:tcW w:type="dxa" w:w="2160"/>
          </w:tcPr>
          <w:p>
            <w:r>
              <w:t>makan di meja grading</w:t>
            </w:r>
          </w:p>
        </w:tc>
        <w:tc>
          <w:tcPr>
            <w:tcW w:type="dxa" w:w="2160"/>
          </w:tcPr>
          <w:p>
            <w:r>
              <w:t>buat area istirahat terpisah</w:t>
            </w:r>
          </w:p>
        </w:tc>
      </w:tr>
      <w:tr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dibatasi di zona bersih</w:t>
            </w:r>
          </w:p>
        </w:tc>
        <w:tc>
          <w:tcPr>
            <w:tcW w:type="dxa" w:w="2160"/>
          </w:tcPr>
          <w:p>
            <w:r>
              <w:t>pegang HP lalu pegang produk</w:t>
            </w:r>
          </w:p>
        </w:tc>
        <w:tc>
          <w:tcPr>
            <w:tcW w:type="dxa" w:w="2160"/>
          </w:tcPr>
          <w:p>
            <w:r>
              <w:t>tempat HP + wajib cuci tangan</w:t>
            </w:r>
          </w:p>
        </w:tc>
      </w:tr>
    </w:tbl>
    <w:p/>
    <w:p>
      <w:r>
        <w:rPr>
          <w:b/>
          <w:color w:val="1F4E79"/>
          <w:sz w:val="28"/>
        </w:rPr>
        <w:t>Sanitasi alat &amp; area (jadwal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Area/alat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Frekuensi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Cara praktis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</w:tr>
      <w:tr>
        <w:tc>
          <w:tcPr>
            <w:tcW w:type="dxa" w:w="2160"/>
          </w:tcPr>
          <w:p>
            <w:r>
              <w:t>Meja grading &amp; packing</w:t>
            </w:r>
          </w:p>
        </w:tc>
        <w:tc>
          <w:tcPr>
            <w:tcW w:type="dxa" w:w="2160"/>
          </w:tcPr>
          <w:p>
            <w:r>
              <w:t>harian (awal/akhir)</w:t>
            </w:r>
          </w:p>
        </w:tc>
        <w:tc>
          <w:tcPr>
            <w:tcW w:type="dxa" w:w="2160"/>
          </w:tcPr>
          <w:p>
            <w:r>
              <w:t>lap bersih + sanitasi ringan</w:t>
            </w:r>
          </w:p>
        </w:tc>
        <w:tc>
          <w:tcPr>
            <w:tcW w:type="dxa" w:w="2160"/>
          </w:tcPr>
          <w:p>
            <w:r>
              <w:t>foto/ceklist</w:t>
            </w:r>
          </w:p>
        </w:tc>
      </w:tr>
      <w:tr>
        <w:tc>
          <w:tcPr>
            <w:tcW w:type="dxa" w:w="2160"/>
          </w:tcPr>
          <w:p>
            <w:r>
              <w:t>Wadah panen (crate)</w:t>
            </w:r>
          </w:p>
        </w:tc>
        <w:tc>
          <w:tcPr>
            <w:tcW w:type="dxa" w:w="2160"/>
          </w:tcPr>
          <w:p>
            <w:r>
              <w:t>setelah pakai</w:t>
            </w:r>
          </w:p>
        </w:tc>
        <w:tc>
          <w:tcPr>
            <w:tcW w:type="dxa" w:w="2160"/>
          </w:tcPr>
          <w:p>
            <w:r>
              <w:t>cuci → keringkan → simpan</w:t>
            </w:r>
          </w:p>
        </w:tc>
        <w:tc>
          <w:tcPr>
            <w:tcW w:type="dxa" w:w="2160"/>
          </w:tcPr>
          <w:p>
            <w:r>
              <w:t>ceklist</w:t>
            </w:r>
          </w:p>
        </w:tc>
      </w:tr>
      <w:tr>
        <w:tc>
          <w:tcPr>
            <w:tcW w:type="dxa" w:w="2160"/>
          </w:tcPr>
          <w:p>
            <w:r>
              <w:t>Lantai zona bersih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>
              <w:t>sapu + pel ringan (hindari genangan)</w:t>
            </w:r>
          </w:p>
        </w:tc>
        <w:tc>
          <w:tcPr>
            <w:tcW w:type="dxa" w:w="2160"/>
          </w:tcPr>
          <w:p>
            <w:r>
              <w:t>ceklist</w:t>
            </w:r>
          </w:p>
        </w:tc>
      </w:tr>
      <w:tr>
        <w:tc>
          <w:tcPr>
            <w:tcW w:type="dxa" w:w="2160"/>
          </w:tcPr>
          <w:p>
            <w:r>
              <w:t>Titik cuci tangan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>
              <w:t>sabun tersedia, air bersih, tisu/alat kering</w:t>
            </w:r>
          </w:p>
        </w:tc>
        <w:tc>
          <w:tcPr>
            <w:tcW w:type="dxa" w:w="2160"/>
          </w:tcPr>
          <w:p>
            <w:r>
              <w:t>cek visual</w:t>
            </w:r>
          </w:p>
        </w:tc>
      </w:tr>
      <w:tr>
        <w:tc>
          <w:tcPr>
            <w:tcW w:type="dxa" w:w="2160"/>
          </w:tcPr>
          <w:p>
            <w:r>
              <w:t>Tempat sampah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>
              <w:t>tertutup &amp; kosongkan sebelum penuh</w:t>
            </w:r>
          </w:p>
        </w:tc>
        <w:tc>
          <w:tcPr>
            <w:tcW w:type="dxa" w:w="2160"/>
          </w:tcPr>
          <w:p>
            <w:r>
              <w:t>ceklist</w:t>
            </w:r>
          </w:p>
        </w:tc>
      </w:tr>
    </w:tbl>
    <w:p/>
    <w:p>
      <w:r>
        <w:rPr>
          <w:b/>
          <w:color w:val="1F4E79"/>
          <w:sz w:val="28"/>
        </w:rPr>
        <w:t>Air bersih (untuk cuci/bilas jika diperlukan)</w:t>
      </w:r>
    </w:p>
    <w:p>
      <w:r>
        <w:t>Kalau produk dicuci/bilas, air harus bersih. Praktik minimum:</w:t>
      </w:r>
    </w:p>
    <w:p>
      <w:r>
        <w:t>• gunakan sumber air yang jelas dan tidak tercemar,</w:t>
      </w:r>
    </w:p>
    <w:p>
      <w:r>
        <w:t>• ganti air bila sudah keruh,</w:t>
      </w:r>
    </w:p>
    <w:p>
      <w:r>
        <w:t>• jangan rendam lama-lama (naikkan risiko busuk),</w:t>
      </w:r>
    </w:p>
    <w:p>
      <w:r>
        <w:t>• tiriskan dan keringkan sebelum packing.</w:t>
      </w:r>
    </w:p>
    <w:p/>
    <w:p>
      <w:r>
        <w:t>Untuk komoditas yang tidak butuh dicuci (misal cabai kering/bersih), hindari cuci supaya tidak mempercepat busuk.</w:t>
      </w:r>
    </w:p>
    <w:p/>
    <w:p>
      <w:r>
        <w:rPr>
          <w:b/>
          <w:color w:val="1F4E79"/>
          <w:sz w:val="28"/>
        </w:rPr>
        <w:t>Jika ada temuan masalah (produk bau/basah/terkontaminasi)</w:t>
      </w:r>
    </w:p>
    <w:p>
      <w:pPr>
        <w:pStyle w:val="ListBullet"/>
      </w:pPr>
      <w:r>
        <w:t>Tahan batch bermasalah (jangan dikirim).</w:t>
      </w:r>
    </w:p>
    <w:p>
      <w:pPr>
        <w:pStyle w:val="ListBullet"/>
      </w:pPr>
      <w:r>
        <w:t>Cek sumber masalah: wadah, tangan, air, area, atau transport.</w:t>
      </w:r>
    </w:p>
    <w:p>
      <w:pPr>
        <w:pStyle w:val="ListBullet"/>
      </w:pPr>
      <w:r>
        <w:t>Pisahkan produk yang layak vs tidak layak; buang yang tidak layak.</w:t>
      </w:r>
    </w:p>
    <w:p>
      <w:pPr>
        <w:pStyle w:val="ListBullet"/>
      </w:pPr>
      <w:r>
        <w:t>Lakukan sanitasi ulang area/alat yang dicurigai.</w:t>
      </w:r>
    </w:p>
    <w:p>
      <w:pPr>
        <w:pStyle w:val="ListBullet"/>
      </w:pPr>
      <w:r>
        <w:t>Catat temuan dan perbaikan; evaluasi di rapat mingguan (sinkron SOP 34/36).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higiene/area bersih</w:t>
            </w:r>
          </w:p>
        </w:tc>
        <w:tc>
          <w:tcPr>
            <w:tcW w:type="dxa" w:w="2160"/>
          </w:tcPr>
          <w:p>
            <w:r>
              <w:t>zoning, kebiasaan cuci tangan, kontrol area bersih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cek kebersihan alat, grading, batch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K3</w:t>
            </w:r>
          </w:p>
        </w:tc>
        <w:tc>
          <w:tcPr>
            <w:tcW w:type="dxa" w:w="2160"/>
          </w:tcPr>
          <w:p>
            <w:r>
              <w:t>APD &amp; keamanan bahan kimia (sinkron SOP 18)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briefing, tindak lanjut temuan, audit internal (SOP 36)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