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33 — Pembayaran, Piutang, dan Kontrol Cashflow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terms • invoice • POD • aging • follow-up</w:t>
      </w:r>
    </w:p>
    <w:p>
      <w:r>
        <w:t>Dokumen ini dipakai supaya uang tidak ‘nyangkut’ di buyer. Banyak usaha pertanian terlihat ramai (panen jalan, kirim jalan) tapi tetap boncos karena piutang tidak terkontrol.</w:t>
      </w:r>
    </w:p>
    <w:p/>
    <w:p>
      <w:r>
        <w:t>Prinsipnya sederhana: tentukan syarat bayar sebelum kirim, jangan lepas barang tanpa bukti serah-terima (POD), tagih sesuai tempo, dan review aging setiap minggu.</w:t>
      </w:r>
    </w:p>
    <w:p/>
    <w:p>
      <w:r>
        <w:rPr>
          <w:b/>
          <w:color w:val="1F4E79"/>
          <w:sz w:val="28"/>
        </w:rPr>
        <w:t>Alur pembayaran yang aman (gambaran besar)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3_a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Aging piutang (cara cepat melihat risiko)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3_ag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Cashflow stabil</w:t>
            </w:r>
          </w:p>
        </w:tc>
        <w:tc>
          <w:tcPr>
            <w:tcW w:type="dxa" w:w="2880"/>
          </w:tcPr>
          <w:p>
            <w:r>
              <w:t>uang masuk rutin, tidak ‘seret’</w:t>
            </w:r>
          </w:p>
        </w:tc>
        <w:tc>
          <w:tcPr>
            <w:tcW w:type="dxa" w:w="2880"/>
          </w:tcPr>
          <w:p>
            <w:r>
              <w:t>Rekap kas mingguan</w:t>
            </w:r>
          </w:p>
        </w:tc>
      </w:tr>
      <w:tr>
        <w:tc>
          <w:tcPr>
            <w:tcW w:type="dxa" w:w="2880"/>
          </w:tcPr>
          <w:p>
            <w:r>
              <w:t>Piutang terkendali</w:t>
            </w:r>
          </w:p>
        </w:tc>
        <w:tc>
          <w:tcPr>
            <w:tcW w:type="dxa" w:w="2880"/>
          </w:tcPr>
          <w:p>
            <w:r>
              <w:t>mayoritas piutang masih di 0–7 hari</w:t>
            </w:r>
          </w:p>
        </w:tc>
        <w:tc>
          <w:tcPr>
            <w:tcW w:type="dxa" w:w="2880"/>
          </w:tcPr>
          <w:p>
            <w:r>
              <w:t>Aging piutang</w:t>
            </w:r>
          </w:p>
        </w:tc>
      </w:tr>
      <w:tr>
        <w:tc>
          <w:tcPr>
            <w:tcW w:type="dxa" w:w="2880"/>
          </w:tcPr>
          <w:p>
            <w:r>
              <w:t>Risiko buyer baru turun</w:t>
            </w:r>
          </w:p>
        </w:tc>
        <w:tc>
          <w:tcPr>
            <w:tcW w:type="dxa" w:w="2880"/>
          </w:tcPr>
          <w:p>
            <w:r>
              <w:t>buyer baru wajib DP/COD</w:t>
            </w:r>
          </w:p>
        </w:tc>
        <w:tc>
          <w:tcPr>
            <w:tcW w:type="dxa" w:w="2880"/>
          </w:tcPr>
          <w:p>
            <w:r>
              <w:t>Catatan terms per buyer</w:t>
            </w:r>
          </w:p>
        </w:tc>
      </w:tr>
      <w:tr>
        <w:tc>
          <w:tcPr>
            <w:tcW w:type="dxa" w:w="2880"/>
          </w:tcPr>
          <w:p>
            <w:r>
              <w:t>Net/kg akurat</w:t>
            </w:r>
          </w:p>
        </w:tc>
        <w:tc>
          <w:tcPr>
            <w:tcW w:type="dxa" w:w="2880"/>
          </w:tcPr>
          <w:p>
            <w:r>
              <w:t>biaya jual &amp; potongan tercatat</w:t>
            </w:r>
          </w:p>
        </w:tc>
        <w:tc>
          <w:tcPr>
            <w:tcW w:type="dxa" w:w="2880"/>
          </w:tcPr>
          <w:p>
            <w:r>
              <w:t>Rekap invoice &amp; biaya jual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Syarat bayar (DP/COD/tempo) harus disepakati sebelum kirim barang.</w:t>
      </w:r>
    </w:p>
    <w:p>
      <w:pPr>
        <w:pStyle w:val="ListBullet"/>
      </w:pPr>
      <w:r>
        <w:t>Buyer baru: default DP/COD. Tempo hanya jika sudah ada track record.</w:t>
      </w:r>
    </w:p>
    <w:p>
      <w:pPr>
        <w:pStyle w:val="ListBullet"/>
      </w:pPr>
      <w:r>
        <w:t>Jangan lepas barang tanpa POD (foto + jumlah + penerima + kode batch).</w:t>
      </w:r>
    </w:p>
    <w:p>
      <w:pPr>
        <w:pStyle w:val="ListBullet"/>
      </w:pPr>
      <w:r>
        <w:t>Aging &gt;30 hari: hentikan tempo sampai lunas (kecuali ada kesepakatan tertulis).</w:t>
      </w:r>
    </w:p>
    <w:p>
      <w:pPr>
        <w:pStyle w:val="ListBullet"/>
      </w:pPr>
      <w:r>
        <w:t>Tagihan itu sistem, bukan ‘malu-malu’. Buyer serius justru menghargai administrasi rapi.</w:t>
      </w:r>
    </w:p>
    <w:p/>
    <w:p>
      <w:r>
        <w:rPr>
          <w:b/>
          <w:color w:val="1F4E79"/>
          <w:sz w:val="28"/>
        </w:rPr>
        <w:t>Standar syarat bayar (template yang gampang dipakai)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Tipe buyer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Saran terms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Batas risiko (maks piutang)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Buyer baru</w:t>
            </w:r>
          </w:p>
        </w:tc>
        <w:tc>
          <w:tcPr>
            <w:tcW w:type="dxa" w:w="2160"/>
          </w:tcPr>
          <w:p>
            <w:r>
              <w:t>DP 50–100% / COD</w:t>
            </w:r>
          </w:p>
        </w:tc>
        <w:tc>
          <w:tcPr>
            <w:tcW w:type="dxa" w:w="2160"/>
          </w:tcPr>
          <w:p>
            <w:r>
              <w:t>kecil</w:t>
            </w:r>
          </w:p>
        </w:tc>
        <w:tc>
          <w:tcPr>
            <w:tcW w:type="dxa" w:w="2160"/>
          </w:tcPr>
          <w:p>
            <w:r>
              <w:t>uji dengan batch kecil dulu</w:t>
            </w:r>
          </w:p>
        </w:tc>
      </w:tr>
      <w:tr>
        <w:tc>
          <w:tcPr>
            <w:tcW w:type="dxa" w:w="2160"/>
          </w:tcPr>
          <w:p>
            <w:r>
              <w:t>Buyer repeat (kecil)</w:t>
            </w:r>
          </w:p>
        </w:tc>
        <w:tc>
          <w:tcPr>
            <w:tcW w:type="dxa" w:w="2160"/>
          </w:tcPr>
          <w:p>
            <w:r>
              <w:t>COD / tempo 7 hari</w:t>
            </w:r>
          </w:p>
        </w:tc>
        <w:tc>
          <w:tcPr>
            <w:tcW w:type="dxa" w:w="2160"/>
          </w:tcPr>
          <w:p>
            <w:r>
              <w:t>sedang</w:t>
            </w:r>
          </w:p>
        </w:tc>
        <w:tc>
          <w:tcPr>
            <w:tcW w:type="dxa" w:w="2160"/>
          </w:tcPr>
          <w:p>
            <w:r>
              <w:t>naikkan tempo kalau disiplin</w:t>
            </w:r>
          </w:p>
        </w:tc>
      </w:tr>
      <w:tr>
        <w:tc>
          <w:tcPr>
            <w:tcW w:type="dxa" w:w="2160"/>
          </w:tcPr>
          <w:p>
            <w:r>
              <w:t>Buyer rutin (akun A)</w:t>
            </w:r>
          </w:p>
        </w:tc>
        <w:tc>
          <w:tcPr>
            <w:tcW w:type="dxa" w:w="2160"/>
          </w:tcPr>
          <w:p>
            <w:r>
              <w:t>tempo 7–14 hari</w:t>
            </w:r>
          </w:p>
        </w:tc>
        <w:tc>
          <w:tcPr>
            <w:tcW w:type="dxa" w:w="2160"/>
          </w:tcPr>
          <w:p>
            <w:r>
              <w:t>menengah</w:t>
            </w:r>
          </w:p>
        </w:tc>
        <w:tc>
          <w:tcPr>
            <w:tcW w:type="dxa" w:w="2160"/>
          </w:tcPr>
          <w:p>
            <w:r>
              <w:t>wajib review aging mingguan</w:t>
            </w:r>
          </w:p>
        </w:tc>
      </w:tr>
      <w:tr>
        <w:tc>
          <w:tcPr>
            <w:tcW w:type="dxa" w:w="2160"/>
          </w:tcPr>
          <w:p>
            <w:r>
              <w:t>Kontrak kecil stabil</w:t>
            </w:r>
          </w:p>
        </w:tc>
        <w:tc>
          <w:tcPr>
            <w:tcW w:type="dxa" w:w="2160"/>
          </w:tcPr>
          <w:p>
            <w:r>
              <w:t>tempo 14 hari + jadwal tetap</w:t>
            </w:r>
          </w:p>
        </w:tc>
        <w:tc>
          <w:tcPr>
            <w:tcW w:type="dxa" w:w="2160"/>
          </w:tcPr>
          <w:p>
            <w:r>
              <w:t>sesuai kesepakatan</w:t>
            </w:r>
          </w:p>
        </w:tc>
        <w:tc>
          <w:tcPr>
            <w:tcW w:type="dxa" w:w="2160"/>
          </w:tcPr>
          <w:p>
            <w:r>
              <w:t>tulis aturan komplain &amp; potongan</w:t>
            </w:r>
          </w:p>
        </w:tc>
      </w:tr>
    </w:tbl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Set terms sebelum produksi/packing</w:t>
      </w:r>
    </w:p>
    <w:p>
      <w:r>
        <w:t>Sebelum kebun menyiapkan barang, pastikan 4 hal jelas:</w:t>
      </w:r>
    </w:p>
    <w:p>
      <w:r>
        <w:t>• komoditas &amp; grade,</w:t>
      </w:r>
    </w:p>
    <w:p>
      <w:r>
        <w:t>• volume,</w:t>
      </w:r>
    </w:p>
    <w:p>
      <w:r>
        <w:t>• harga NET + biaya/potongan yang mungkin muncul,</w:t>
      </w:r>
    </w:p>
    <w:p>
      <w:r>
        <w:t>• terms pembayaran (DP/COD/tempo berapa hari).</w:t>
      </w:r>
    </w:p>
    <w:p/>
    <w:p>
      <w:r>
        <w:t>Kalau terms belum jelas, jangan mulai packing—nanti yang ‘kecolongan’ kamu sendiri.</w:t>
      </w:r>
    </w:p>
    <w:p>
      <w:r>
        <w:rPr>
          <w:b/>
          <w:color w:val="2F75B5"/>
          <w:sz w:val="24"/>
        </w:rPr>
        <w:t>2) Invoice/DO harus rapi dan bisa dilacak</w:t>
      </w:r>
    </w:p>
    <w:p>
      <w:r>
        <w:t>Setiap pengiriman minimal punya:</w:t>
      </w:r>
    </w:p>
    <w:p>
      <w:r>
        <w:t>• nomor invoice/DO,</w:t>
      </w:r>
    </w:p>
    <w:p>
      <w:r>
        <w:t>• nama buyer,</w:t>
      </w:r>
    </w:p>
    <w:p>
      <w:r>
        <w:t>• item + jumlah,</w:t>
      </w:r>
    </w:p>
    <w:p>
      <w:r>
        <w:t>• harga,</w:t>
      </w:r>
    </w:p>
    <w:p>
      <w:r>
        <w:t>• total dan tanggal jatuh tempo,</w:t>
      </w:r>
    </w:p>
    <w:p>
      <w:r>
        <w:t>• kode batch (sinkron SOP 16/20).</w:t>
      </w:r>
    </w:p>
    <w:p/>
    <w:p>
      <w:r>
        <w:t>Dokumen rapi = penagihan tidak ribet.</w:t>
      </w:r>
    </w:p>
    <w:p>
      <w:r>
        <w:rPr>
          <w:b/>
          <w:color w:val="2F75B5"/>
          <w:sz w:val="24"/>
        </w:rPr>
        <w:t>3) Wajib POD saat serah-terima</w:t>
      </w:r>
    </w:p>
    <w:p>
      <w:r>
        <w:t>POD minimal:</w:t>
      </w:r>
    </w:p>
    <w:p>
      <w:r>
        <w:t>• foto barang saat diserahkan,</w:t>
      </w:r>
    </w:p>
    <w:p>
      <w:r>
        <w:t>• jumlah/kemasan,</w:t>
      </w:r>
    </w:p>
    <w:p>
      <w:r>
        <w:t>• nama penerima (atau tanda terima),</w:t>
      </w:r>
    </w:p>
    <w:p>
      <w:r>
        <w:t>• kode batch.</w:t>
      </w:r>
    </w:p>
    <w:p/>
    <w:p>
      <w:r>
        <w:t>Tanpa POD, komplain &amp; potongan harga jadi ‘katanya-katanya’.</w:t>
      </w:r>
    </w:p>
    <w:p>
      <w:r>
        <w:rPr>
          <w:b/>
          <w:color w:val="2F75B5"/>
          <w:sz w:val="24"/>
        </w:rPr>
        <w:t>4) Tagih sesuai tempo (pakai ritme)</w:t>
      </w:r>
    </w:p>
    <w:p>
      <w:r>
        <w:t>Ritme follow-up yang sopan dan efektif:</w:t>
      </w:r>
    </w:p>
    <w:p>
      <w:r>
        <w:t>• H-1 sebelum jatuh tempo: reminder singkat + lampirkan invoice.</w:t>
      </w:r>
    </w:p>
    <w:p>
      <w:r>
        <w:t>• H0 jatuh tempo: konfirmasi jadwal pembayaran.</w:t>
      </w:r>
    </w:p>
    <w:p>
      <w:r>
        <w:t>• H+3: follow-up tegas tapi sopan.</w:t>
      </w:r>
    </w:p>
    <w:p>
      <w:r>
        <w:t>• H+7: hentikan pengiriman tempo sampai ada pembayaran/DP.</w:t>
      </w:r>
    </w:p>
    <w:p/>
    <w:p>
      <w:r>
        <w:t>Gunakan bahasa profesional dan selalu lampirkan bukti (invoice + POD).</w:t>
      </w:r>
    </w:p>
    <w:p>
      <w:r>
        <w:rPr>
          <w:b/>
          <w:color w:val="2F75B5"/>
          <w:sz w:val="24"/>
        </w:rPr>
        <w:t>5) Review aging mingguan + keputusan limit</w:t>
      </w:r>
    </w:p>
    <w:p>
      <w:r>
        <w:t>Setiap minggu, review:</w:t>
      </w:r>
    </w:p>
    <w:p>
      <w:r>
        <w:t>• siapa yang telat bayar,</w:t>
      </w:r>
    </w:p>
    <w:p>
      <w:r>
        <w:t>• berapa hari telat,</w:t>
      </w:r>
    </w:p>
    <w:p>
      <w:r>
        <w:t>• total piutang per buyer.</w:t>
      </w:r>
    </w:p>
    <w:p/>
    <w:p>
      <w:r>
        <w:t>Keputusan:</w:t>
      </w:r>
    </w:p>
    <w:p>
      <w:r>
        <w:t>• buyer disiplin → boleh naikkan limit/tempo perlahan.</w:t>
      </w:r>
    </w:p>
    <w:p>
      <w:r>
        <w:t>• buyer sering telat → turunkan limit atau wajib DP.</w:t>
      </w:r>
    </w:p>
    <w:p>
      <w:r>
        <w:t>Tujuannya bukan memutus relasi, tapi menjaga cashflow supaya kebun tetap jalan.</w:t>
      </w:r>
    </w:p>
    <w:p/>
    <w:p>
      <w:r>
        <w:rPr>
          <w:b/>
          <w:color w:val="1F4E79"/>
          <w:sz w:val="28"/>
        </w:rPr>
        <w:t>Template rekap piutang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Buyer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No invoice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Tanggal kirim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Jatuh tempo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Nilai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 (lunas/belum)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Hari terlambat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Aksi berikutnya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penagihan</w:t>
            </w:r>
          </w:p>
        </w:tc>
        <w:tc>
          <w:tcPr>
            <w:tcW w:type="dxa" w:w="2160"/>
          </w:tcPr>
          <w:p>
            <w:r>
              <w:t>kirim invoice, reminder, follow-up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pengiriman</w:t>
            </w:r>
          </w:p>
        </w:tc>
        <w:tc>
          <w:tcPr>
            <w:tcW w:type="dxa" w:w="2160"/>
          </w:tcPr>
          <w:p>
            <w:r>
              <w:t>POD rapi dan tersimpan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set terms &amp; limit, komunikasi buyer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keuangan</w:t>
            </w:r>
          </w:p>
        </w:tc>
        <w:tc>
          <w:tcPr>
            <w:tcW w:type="dxa" w:w="2160"/>
          </w:tcPr>
          <w:p>
            <w:r>
              <w:t>rekonsiliasi, aging, laporan mingguan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