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Drainase &amp; Antisipasi Banjir/Genangan</w:t>
      </w:r>
    </w:p>
    <w:p>
      <w:pPr>
        <w:jc w:val="center"/>
      </w:pPr>
      <w:r>
        <w:rPr>
          <w:i/>
          <w:color w:val="444444"/>
          <w:sz w:val="22"/>
        </w:rPr>
        <w:t>Dokumen terpisah | dipakai mingguan &amp; setelah hujan deras</w:t>
      </w:r>
    </w:p>
    <w:p>
      <w:r>
        <w:t>Cara pakai:</w:t>
      </w:r>
    </w:p>
    <w:p>
      <w:r>
        <w:t>• Isi Status: OK / Belum / Perlu tindak lanjut.</w:t>
      </w:r>
    </w:p>
    <w:p>
      <w:r>
        <w:t>• Isi Bukti: foto outlet, parit, silt trap.</w:t>
      </w:r>
    </w:p>
    <w:p/>
    <w:p>
      <w:r>
        <w:rPr>
          <w:b/>
          <w:color w:val="1F4E79"/>
          <w:sz w:val="28"/>
        </w:rPr>
        <w:t>Pra-musim hujan (persiapan)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Outlet dicek: jalur buang jelas &amp; tidak tertutup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Parit kolektor dibersihkan &amp; ada aliran satu arah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Parit kecil antar bed terbuka (tidak tertutup gulma/sampah)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Silt trap tersedia &amp; siap dibersihkan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Titik rawan genangan ditandai &amp; ada rencana bypass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Mingguan (musim hujan)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Cek aliran parit kecil dan kolektor (lancar)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Sumbatan sampah/gulma dibersihkan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Lumpur di silt trap tidak penuh (dibersihkan jika perlu)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Akses kebun aman untuk kerja/angkut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Setelah hujan deras (respons cepat)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Genangan terdeteksi &amp; lokasi dicatat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Outlet diperiksa dulu sebelum pompa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Sumbatan dibuka / bypass darurat dibuat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Jika pompa dipakai, area aman &amp; ada jalur buang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Catatan perbaikan permanen dibuat (untuk rapat mingguan)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