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0" w:lineRule="auto" w:before="444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46"/>
        </w:rPr>
        <w:t xml:space="preserve">Research paper </w:t>
      </w:r>
    </w:p>
    <w:p>
      <w:pPr>
        <w:autoSpaceDN w:val="0"/>
        <w:tabs>
          <w:tab w:pos="474" w:val="left"/>
        </w:tabs>
        <w:autoSpaceDE w:val="0"/>
        <w:widowControl/>
        <w:spacing w:line="245" w:lineRule="auto" w:before="888" w:after="0"/>
        <w:ind w:left="414" w:right="288" w:firstLine="0"/>
        <w:jc w:val="left"/>
      </w:pPr>
      <w:r>
        <w:rPr>
          <w:rFonts w:ascii="Verdana" w:hAnsi="Verdana" w:eastAsia="Verdana"/>
          <w:b/>
          <w:i w:val="0"/>
          <w:color w:val="003399"/>
          <w:sz w:val="27"/>
        </w:rPr>
        <w:t xml:space="preserve">A look at advanced learners’ use of mobile devices for </w:t>
      </w:r>
      <w:r>
        <w:rPr>
          <w:rFonts w:ascii="Verdana" w:hAnsi="Verdana" w:eastAsia="Verdana"/>
          <w:b/>
          <w:i w:val="0"/>
          <w:color w:val="003399"/>
          <w:sz w:val="27"/>
        </w:rPr>
        <w:t>English language study: Insights from interview data</w:t>
      </w:r>
    </w:p>
    <w:p>
      <w:pPr>
        <w:autoSpaceDN w:val="0"/>
        <w:autoSpaceDE w:val="0"/>
        <w:widowControl/>
        <w:spacing w:line="245" w:lineRule="auto" w:before="286" w:after="0"/>
        <w:ind w:left="288" w:right="144" w:firstLine="0"/>
        <w:jc w:val="center"/>
      </w:pPr>
      <w:r>
        <w:rPr>
          <w:rFonts w:ascii="Verdana" w:hAnsi="Verdana" w:eastAsia="Verdana"/>
          <w:b/>
          <w:i w:val="0"/>
          <w:color w:val="003399"/>
          <w:sz w:val="19"/>
        </w:rPr>
        <w:t xml:space="preserve">Mariusz Kruk </w:t>
      </w:r>
      <w:r>
        <w:br/>
      </w:r>
      <w:r>
        <w:rPr>
          <w:rFonts w:ascii="Verdana" w:hAnsi="Verdana" w:eastAsia="Verdana"/>
          <w:b/>
          <w:i w:val="0"/>
          <w:color w:val="003399"/>
          <w:sz w:val="19"/>
        </w:rPr>
        <w:t xml:space="preserve">University of Zielona Gora, Poland </w:t>
      </w:r>
      <w:r>
        <w:br/>
      </w:r>
      <w:r>
        <w:rPr>
          <w:rFonts w:ascii="Verdana" w:hAnsi="Verdana" w:eastAsia="Verdana"/>
          <w:b/>
          <w:i w:val="0"/>
          <w:color w:val="003399"/>
          <w:sz w:val="19"/>
        </w:rPr>
        <w:t xml:space="preserve">______________________________________________________________ </w:t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9" w:history="1">
          <w:r>
            <w:rPr>
              <w:rStyle w:val="Hyperlink"/>
            </w:rPr>
            <w:t>mkruk @ uz.zgora.pl</w:t>
          </w:r>
        </w:hyperlink>
      </w:r>
    </w:p>
    <w:p>
      <w:pPr>
        <w:autoSpaceDN w:val="0"/>
        <w:autoSpaceDE w:val="0"/>
        <w:widowControl/>
        <w:spacing w:line="240" w:lineRule="auto" w:before="442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Abstract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paper discusses the results of a study which explored advanced learners of English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engagement with their mobile devices to develop learning experiences that meet their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needs and goals as foreign language learners. The data were collected from 20 students </w:t>
      </w:r>
      <w:r>
        <w:rPr>
          <w:rFonts w:ascii="Verdana" w:hAnsi="Verdana" w:eastAsia="Verdana"/>
          <w:b w:val="0"/>
          <w:i w:val="0"/>
          <w:color w:val="003399"/>
          <w:sz w:val="19"/>
        </w:rPr>
        <w:t>by means of a semi-structured interview. The gathered data were subjected to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qualitative and quantitative analysis. The results of the study demonstrated that, on the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one hand, some subjects manifested heightened awareness relating to the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advantageous role of mobile devices in their learning endeavors, their ability to reach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for suitable tools and retrieve necessary information so as to achieve their goals, meet </w:t>
      </w:r>
      <w:r>
        <w:rPr>
          <w:rFonts w:ascii="Verdana" w:hAnsi="Verdana" w:eastAsia="Verdana"/>
          <w:b w:val="0"/>
          <w:i w:val="0"/>
          <w:color w:val="003399"/>
          <w:sz w:val="19"/>
        </w:rPr>
        <w:t>their needs and adjust their learning of English to their personal learning styles, and on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other, a rather intuitive and/or </w:t>
      </w:r>
      <w:r>
        <w:rPr>
          <w:rFonts w:ascii="Verdana" w:hAnsi="Verdana" w:eastAsia="Verdana"/>
          <w:b w:val="0"/>
          <w:i/>
          <w:color w:val="003399"/>
          <w:sz w:val="19"/>
        </w:rPr>
        <w:t>ad hoc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use of their mobile devices in the classroom.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Keywords: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Learner autonomy, mobile devices, advanced EFL learners, learning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English. </w:t>
      </w:r>
    </w:p>
    <w:p>
      <w:pPr>
        <w:autoSpaceDN w:val="0"/>
        <w:autoSpaceDE w:val="0"/>
        <w:widowControl/>
        <w:spacing w:line="240" w:lineRule="auto" w:before="442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1. Introduction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Mobile devices, smartphones and tablet computers in particular, have generated a lot of </w:t>
      </w:r>
      <w:r>
        <w:rPr>
          <w:rFonts w:ascii="Verdana" w:hAnsi="Verdana" w:eastAsia="Verdana"/>
          <w:b w:val="0"/>
          <w:i w:val="0"/>
          <w:color w:val="003399"/>
          <w:sz w:val="19"/>
        </w:rPr>
        <w:t>interest among researchers in recent years (Byrne &amp; Diem, 2014). This is because the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opportunities these new technologies may offer (e.g. individualized learning, the variety </w:t>
      </w:r>
      <w:r>
        <w:rPr>
          <w:rFonts w:ascii="Verdana" w:hAnsi="Verdana" w:eastAsia="Verdana"/>
          <w:b w:val="0"/>
          <w:i w:val="0"/>
          <w:color w:val="003399"/>
          <w:sz w:val="19"/>
        </w:rPr>
        <w:t>of mobile apps available, easy access to the internet) and/or the fact that they are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increasingly more common among learners make them an important and potentially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useful addition to formal and informal language learning. </w:t>
      </w:r>
    </w:p>
    <w:p>
      <w:pPr>
        <w:autoSpaceDN w:val="0"/>
        <w:autoSpaceDE w:val="0"/>
        <w:widowControl/>
        <w:spacing w:line="245" w:lineRule="auto" w:before="108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According to Benson (2011), there has always been a connection between educational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technologies and learner autonomy to the extent that they have often been intended for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independent practice. It should be noted, however, that this link and “future enquiry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practice into technology-mediated learner autonomy will need to be increasingly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aligned to the tools, settings, and activities that are of significance to language learners” </w:t>
      </w:r>
      <w:r>
        <w:rPr>
          <w:rFonts w:ascii="Verdana" w:hAnsi="Verdana" w:eastAsia="Verdana"/>
          <w:b w:val="0"/>
          <w:i w:val="0"/>
          <w:color w:val="003399"/>
          <w:sz w:val="19"/>
        </w:rPr>
        <w:t>(Reinders &amp; White, 2016, p. 151). Reinders and White (2016) further argue that as long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 “the potential range of settings, tools, and experiences is now virtually limitless,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individuals need to be increasingly adept at critical adaptive learning in order to benefit </w:t>
      </w:r>
      <w:r>
        <w:rPr>
          <w:rFonts w:ascii="Verdana" w:hAnsi="Verdana" w:eastAsia="Verdana"/>
          <w:b w:val="0"/>
          <w:i w:val="0"/>
          <w:color w:val="003399"/>
          <w:sz w:val="19"/>
        </w:rPr>
        <w:t>from and contribute effectively to those settings” (p. 151). Beyond doubt, contemporary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teachers should equip foreign/second language learners with appropriate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knowledge concerning the affordances of mobile devices for language study and they </w:t>
      </w:r>
      <w:r>
        <w:rPr>
          <w:rFonts w:ascii="Verdana" w:hAnsi="Verdana" w:eastAsia="Verdana"/>
          <w:b w:val="0"/>
          <w:i w:val="0"/>
          <w:color w:val="003399"/>
          <w:sz w:val="19"/>
        </w:rPr>
        <w:t>should prepare them for effective usage of such devices for this purpose. It is also of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paramount importance, for both researchers and practitioners, to comprehend the link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between the modalities of the language learners' organization of their own learning </w:t>
      </w:r>
      <w:r>
        <w:rPr>
          <w:rFonts w:ascii="Verdana" w:hAnsi="Verdana" w:eastAsia="Verdana"/>
          <w:b w:val="0"/>
          <w:i w:val="0"/>
          <w:color w:val="003399"/>
          <w:sz w:val="19"/>
        </w:rPr>
        <w:t>experiences and environments and the role mobile technologies, in particular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smartphones and tablets, play in these contexts. </w:t>
      </w:r>
    </w:p>
    <w:p>
      <w:pPr>
        <w:autoSpaceDN w:val="0"/>
        <w:autoSpaceDE w:val="0"/>
        <w:widowControl/>
        <w:spacing w:line="245" w:lineRule="auto" w:before="108" w:after="31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Taking into consideration the above-mentioned issues, the study reported in this article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investigated ways advanced English language students use their mobile devices (i.e.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smartphones and tablet computers) for their language learning. The article commences </w:t>
      </w:r>
      <w:r>
        <w:rPr>
          <w:rFonts w:ascii="Verdana" w:hAnsi="Verdana" w:eastAsia="Verdana"/>
          <w:b w:val="0"/>
          <w:i w:val="0"/>
          <w:color w:val="003399"/>
          <w:sz w:val="19"/>
        </w:rPr>
        <w:t>with a short overview of relevant literature. Next, the design of the study is described,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18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5" w:lineRule="auto" w:before="446" w:after="0"/>
        <w:ind w:left="262" w:right="198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namely a research question, description of participants, data collection tools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analysis. This is followed by the presentation of the results of the study. The article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closes with discussion and conclusions. </w:t>
      </w:r>
    </w:p>
    <w:p>
      <w:pPr>
        <w:autoSpaceDN w:val="0"/>
        <w:autoSpaceDE w:val="0"/>
        <w:widowControl/>
        <w:spacing w:line="238" w:lineRule="auto" w:before="108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2. Literature review</w:t>
      </w:r>
    </w:p>
    <w:p>
      <w:pPr>
        <w:autoSpaceDN w:val="0"/>
        <w:autoSpaceDE w:val="0"/>
        <w:widowControl/>
        <w:spacing w:line="238" w:lineRule="auto" w:before="108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2.1. Autonomy in foreign/second language learning</w:t>
      </w:r>
    </w:p>
    <w:p>
      <w:pPr>
        <w:autoSpaceDN w:val="0"/>
        <w:autoSpaceDE w:val="0"/>
        <w:widowControl/>
        <w:spacing w:line="245" w:lineRule="auto" w:before="108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concept of autonomy in second/foreign language learning and teaching has been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focus of attention for many researchers and practitioners for more than three </w:t>
      </w:r>
      <w:r>
        <w:rPr>
          <w:rFonts w:ascii="Verdana" w:hAnsi="Verdana" w:eastAsia="Verdana"/>
          <w:b w:val="0"/>
          <w:i w:val="0"/>
          <w:color w:val="003399"/>
          <w:sz w:val="19"/>
        </w:rPr>
        <w:t>decades. According to Benson (2001), the notion of autonomy was introduced and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popularized in 1981 by Henri Holec in his seminal report for the Council of Europe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entitled </w:t>
      </w:r>
      <w:r>
        <w:rPr>
          <w:rFonts w:ascii="Verdana" w:hAnsi="Verdana" w:eastAsia="Verdana"/>
          <w:b w:val="0"/>
          <w:i/>
          <w:color w:val="003399"/>
          <w:sz w:val="19"/>
        </w:rPr>
        <w:t>Autonomy in Foreign Language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in which the researcher defined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autonomy in the context of language learning as “the ability to take charge of one’s own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learning” (Holec, 1981, p. 3). Holec’s idea of autonomy encompasses some components </w:t>
      </w:r>
      <w:r>
        <w:rPr>
          <w:rFonts w:ascii="Verdana" w:hAnsi="Verdana" w:eastAsia="Verdana"/>
          <w:b w:val="0"/>
          <w:i w:val="0"/>
          <w:color w:val="003399"/>
          <w:sz w:val="19"/>
        </w:rPr>
        <w:t>and capacities on the part of language learners (e.g. self-directed learning). For some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other authors autonomy also involves “a capacity – for detachment, critical reflection,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decision-making, and independent action” (Little, 1991, p. 4) and “the capacity to take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control of one’s own learning” (Benson, 2001, p. 46). As stated by Benson (2011, p.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16), “autonomy is multidimensional and takes many different forms according to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>person, the setting, and multiple contextual and micro-contextual factors” and it is “a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multi-faceted concept that consists of several layers” (Reinders, 2011, p. 48) whose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roots are based in political, societal and educational developments. In addition to this,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work on autonomy emphasizes social dimensions of learner autonomy in view of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fact that “autonomous learners always do things for themselves, but they may or may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not do things on their own” (Little, 2009, p. 223) and that by means of social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interactions language learners “develop a capacity to analyze, reflect upon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synthesize information to create new perspectives” (Lee, 2011, p. 88). It should also be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noted that recent research shows that fostering autonomy is no longer predominantly a </w:t>
      </w:r>
      <w:r>
        <w:rPr>
          <w:rFonts w:ascii="Verdana" w:hAnsi="Verdana" w:eastAsia="Verdana"/>
          <w:b w:val="0"/>
          <w:i w:val="0"/>
          <w:color w:val="003399"/>
          <w:sz w:val="19"/>
        </w:rPr>
        <w:t>matter of individualizing learning through out-of-class initiatives since the dominance of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classroom-based approaches (Benson, 2011). Finally, it has to be added that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researchers, in general, seem to be in agreement with the following claims suggested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by Benson (2011): “(a) language learners naturally tend to take control of their </w:t>
      </w:r>
      <w:r>
        <w:rPr>
          <w:rFonts w:ascii="Verdana" w:hAnsi="Verdana" w:eastAsia="Verdana"/>
          <w:b w:val="0"/>
          <w:i w:val="0"/>
          <w:color w:val="003399"/>
          <w:sz w:val="19"/>
        </w:rPr>
        <w:t>learning, (b) learners who lack autonomy are capable of developing it, and (c)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autonomous language learning is more effective than non-autonomous language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learning” (p. 16). </w:t>
      </w:r>
    </w:p>
    <w:p>
      <w:pPr>
        <w:autoSpaceDN w:val="0"/>
        <w:autoSpaceDE w:val="0"/>
        <w:widowControl/>
        <w:spacing w:line="245" w:lineRule="auto" w:before="102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Perhaps in order to define the concept of autonomy in language learning it is necessary </w:t>
      </w:r>
      <w:r>
        <w:rPr>
          <w:rFonts w:ascii="Verdana" w:hAnsi="Verdana" w:eastAsia="Verdana"/>
          <w:b w:val="0"/>
          <w:i w:val="0"/>
          <w:color w:val="003399"/>
          <w:sz w:val="19"/>
        </w:rPr>
        <w:t>to understand who autonomous learners are. As Littlewood (1996) claims, an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autonomous learner is “one who has independent capacity to make and carry out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choices which govern his or her actions” (p. 428). The researcher argues that this </w:t>
      </w:r>
      <w:r>
        <w:rPr>
          <w:rFonts w:ascii="Verdana" w:hAnsi="Verdana" w:eastAsia="Verdana"/>
          <w:b w:val="0"/>
          <w:i w:val="0"/>
          <w:color w:val="003399"/>
          <w:sz w:val="19"/>
        </w:rPr>
        <w:t>capacity depends on two major components such as ability and willingness, and he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claims that the attributes can also be further subdivided. Thus, ability depends on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having knowledge about the options from which one can choose and skills so as to </w:t>
      </w:r>
      <w:r>
        <w:rPr>
          <w:rFonts w:ascii="Verdana" w:hAnsi="Verdana" w:eastAsia="Verdana"/>
          <w:b w:val="0"/>
          <w:i w:val="0"/>
          <w:color w:val="003399"/>
          <w:sz w:val="19"/>
        </w:rPr>
        <w:t>choose the most suitable alternatives. When it comes to willingness, this depends on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having motivation and confidence in order to take responsibility for adequate choices.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Moreover, Littlewood (1996) argues that if an individual is to be successful in being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autonomous, all of these components have to be present all together. </w:t>
      </w:r>
    </w:p>
    <w:p>
      <w:pPr>
        <w:autoSpaceDN w:val="0"/>
        <w:autoSpaceDE w:val="0"/>
        <w:widowControl/>
        <w:spacing w:line="245" w:lineRule="auto" w:before="106" w:after="1036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At the close of this section, a few words are in order on the notion of autonomous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learning. An interesting description of the concept in question is offered by </w:t>
      </w:r>
      <w:r>
        <w:rPr>
          <w:rFonts w:ascii="Verdana" w:hAnsi="Verdana" w:eastAsia="Verdana"/>
          <w:b w:val="0"/>
          <w:i w:val="0"/>
          <w:color w:val="003399"/>
          <w:sz w:val="19"/>
        </w:rPr>
        <w:t>Reinders (2011), who defines autonomous language learning as “an act of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whereby motivated learners consciously make informed decisions about that learning”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(p. 48). According to the said researcher, it is not possible or needed in all acts of </w:t>
      </w:r>
      <w:r>
        <w:rPr>
          <w:rFonts w:ascii="Verdana" w:hAnsi="Verdana" w:eastAsia="Verdana"/>
          <w:b w:val="0"/>
          <w:i w:val="0"/>
          <w:color w:val="003399"/>
          <w:sz w:val="19"/>
        </w:rPr>
        <w:t>learning to be able or ready to intentionally make decisions since different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situations present different demands. Reinders (2011) further argues that “autonomy is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not an either-or concept, but has to be seen as a continuum” (p. 48). This is because a </w:t>
      </w:r>
      <w:r>
        <w:rPr>
          <w:rFonts w:ascii="Verdana" w:hAnsi="Verdana" w:eastAsia="Verdana"/>
          <w:b w:val="0"/>
          <w:i w:val="0"/>
          <w:color w:val="003399"/>
          <w:sz w:val="19"/>
        </w:rPr>
        <w:t>learner can display more or less autonomy in different learning circumstances.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Autonomy, in Reinders’ terms changes over time between skills and within skills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thus it is difficult to achieve and is not invariably permanent (Reinders, 2011).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19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0" w:lineRule="auto" w:before="44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2.2. Autonomy and new technologies</w:t>
      </w:r>
    </w:p>
    <w:p>
      <w:pPr>
        <w:autoSpaceDN w:val="0"/>
        <w:autoSpaceDE w:val="0"/>
        <w:widowControl/>
        <w:spacing w:line="245" w:lineRule="auto" w:before="106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 stated in the previous section, the concept of autonomy has been one of the most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researched areas in the field of second/foreign language learning and teaching over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last few decades. It should be noted, however, that the field of learner autonomy </w:t>
      </w:r>
      <w:r>
        <w:rPr>
          <w:rFonts w:ascii="Verdana" w:hAnsi="Verdana" w:eastAsia="Verdana"/>
          <w:b w:val="0"/>
          <w:i w:val="0"/>
          <w:color w:val="003399"/>
          <w:sz w:val="19"/>
        </w:rPr>
        <w:t>started to be influenced by technology in the mid-1990s as a result of the growing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influence of the internet on almost every sphere of our life (including second/foreign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education) and the opportunities for online collaboration and communication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(Reinders &amp; White, 2016). As stated by Benson and Chik (2010), the latest generations </w:t>
      </w:r>
      <w:r>
        <w:rPr>
          <w:rFonts w:ascii="Verdana" w:hAnsi="Verdana" w:eastAsia="Verdana"/>
          <w:b w:val="0"/>
          <w:i w:val="0"/>
          <w:color w:val="003399"/>
          <w:sz w:val="19"/>
        </w:rPr>
        <w:t>of new technologies, particularly those encompassing the internet, user-generated Web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content and mobility, seem to be having a bearing on the way autonomous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 develops. Perhaps, one of the most important benefits of implementing new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technologies into language learning is the fact that they provide occasions for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learners who do not have direct access to the target language. This is because the use </w:t>
      </w:r>
      <w:r>
        <w:rPr>
          <w:rFonts w:ascii="Verdana" w:hAnsi="Verdana" w:eastAsia="Verdana"/>
          <w:b w:val="0"/>
          <w:i w:val="0"/>
          <w:color w:val="003399"/>
          <w:sz w:val="19"/>
        </w:rPr>
        <w:t>of new technologies, including mobile technology, allow them to “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bypass </w:t>
      </w:r>
      <w:r>
        <w:rPr>
          <w:rFonts w:ascii="Verdana" w:hAnsi="Verdana" w:eastAsia="Verdana"/>
          <w:b w:val="0"/>
          <w:i w:val="0"/>
          <w:color w:val="003399"/>
          <w:sz w:val="19"/>
        </w:rPr>
        <w:t>classrooms and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go directly to target language texts and users through the internet and social media”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(Benson, 2011, p. 17). </w:t>
      </w:r>
    </w:p>
    <w:p>
      <w:pPr>
        <w:autoSpaceDN w:val="0"/>
        <w:autoSpaceDE w:val="0"/>
        <w:widowControl/>
        <w:spacing w:line="245" w:lineRule="auto" w:before="106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When it comes to the use of mobile technology, and, in particular, smartphones and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tablet computers, for learning a foreign or second language, they can assist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learners with their learning endeavors by granting access to numerous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>resources whenever and wherever such learners need them and/or they happen to be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(Jones, 2015). In Jones’s opinion, such language involvement might comprise, for </w:t>
      </w:r>
      <w:r>
        <w:rPr>
          <w:rFonts w:ascii="Verdana" w:hAnsi="Verdana" w:eastAsia="Verdana"/>
          <w:b w:val="0"/>
          <w:i w:val="0"/>
          <w:color w:val="003399"/>
          <w:sz w:val="19"/>
        </w:rPr>
        <w:t>instance, the use of chunks of spare time for language practice, searching for target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language vocabulary in relevant contexts or interactions on social media (Jones, 2015).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Furthermore, by having a mobile device a language learner has the opportunity to take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control of his or her learning, direct it and engage in language activities that meet his or </w:t>
      </w:r>
      <w:r>
        <w:rPr>
          <w:rFonts w:ascii="Verdana" w:hAnsi="Verdana" w:eastAsia="Verdana"/>
          <w:b w:val="0"/>
          <w:i w:val="0"/>
          <w:color w:val="003399"/>
          <w:sz w:val="19"/>
        </w:rPr>
        <w:t>her individual needs and goals (Kukulska-Hulme, Traxler &amp; Pettit, 2007; Pettit &amp;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Kukulska-Hulme 2007). </w:t>
      </w:r>
    </w:p>
    <w:p>
      <w:pPr>
        <w:autoSpaceDN w:val="0"/>
        <w:tabs>
          <w:tab w:pos="740" w:val="left"/>
          <w:tab w:pos="1666" w:val="left"/>
          <w:tab w:pos="2668" w:val="left"/>
          <w:tab w:pos="3134" w:val="left"/>
          <w:tab w:pos="4606" w:val="left"/>
          <w:tab w:pos="5770" w:val="left"/>
          <w:tab w:pos="6904" w:val="left"/>
          <w:tab w:pos="7510" w:val="left"/>
        </w:tabs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Given the importance attached to new technologies, and, in particular the potential role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of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mobile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devices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autonomous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learning,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terms </w:t>
      </w:r>
      <w:r>
        <w:rPr>
          <w:rFonts w:ascii="Verdana" w:hAnsi="Verdana" w:eastAsia="Verdana"/>
          <w:b w:val="0"/>
          <w:i/>
          <w:color w:val="003399"/>
          <w:sz w:val="19"/>
        </w:rPr>
        <w:t>mobile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and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mobile devices </w:t>
      </w:r>
      <w:r>
        <w:rPr>
          <w:rFonts w:ascii="Verdana" w:hAnsi="Verdana" w:eastAsia="Verdana"/>
          <w:b w:val="0"/>
          <w:i w:val="0"/>
          <w:color w:val="003399"/>
          <w:sz w:val="19"/>
        </w:rPr>
        <w:t>(MobDs) need first to be explained. As for mobile learning,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no single agreed-upon definition of the term exists in the literature (Oz, 2015). This is </w:t>
      </w:r>
      <w:r>
        <w:rPr>
          <w:rFonts w:ascii="Verdana" w:hAnsi="Verdana" w:eastAsia="Verdana"/>
          <w:b w:val="0"/>
          <w:i w:val="0"/>
          <w:color w:val="003399"/>
          <w:sz w:val="19"/>
        </w:rPr>
        <w:t>because some researchers define mobile learning as an extension of e-learning built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upon mobile devices whereas some other researchers understand  it as learning that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happens anywhere and anytime (cf. Oz, 2015). As far as mobile devices are concerned,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they can be defined as “any device that is small, autonomous and unobtrusive enough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to accompany us in every moment and can be used for educational purposes” </w:t>
      </w:r>
      <w:r>
        <w:rPr>
          <w:rFonts w:ascii="Verdana" w:hAnsi="Verdana" w:eastAsia="Verdana"/>
          <w:b w:val="0"/>
          <w:i w:val="0"/>
          <w:color w:val="003399"/>
          <w:sz w:val="19"/>
        </w:rPr>
        <w:t>(Trifanova Knapp, Ronchetti &amp; Gamper, 2004, p. 3) or as “hand held electronic devices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that can be comfortably carried around in a pocket or bag, including MP3 players, digital </w:t>
      </w:r>
      <w:r>
        <w:rPr>
          <w:rFonts w:ascii="Verdana" w:hAnsi="Verdana" w:eastAsia="Verdana"/>
          <w:b w:val="0"/>
          <w:i w:val="0"/>
          <w:color w:val="003399"/>
          <w:sz w:val="19"/>
        </w:rPr>
        <w:t>recorders, e-readers, tablets, and smartphones” (Kukulska-Hulme, Norris &amp; Donohue,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2015, p. 39). </w:t>
      </w:r>
    </w:p>
    <w:p>
      <w:pPr>
        <w:autoSpaceDN w:val="0"/>
        <w:autoSpaceDE w:val="0"/>
        <w:widowControl/>
        <w:spacing w:line="245" w:lineRule="auto" w:before="108" w:after="68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A lot of studies concerning the use of mobile technology and mobile devices in language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learning have been published. The findings of these studies concentrated on, for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example, language learners’ views on the use of mobile devices in language instruction </w:t>
      </w:r>
      <w:r>
        <w:rPr>
          <w:rFonts w:ascii="Verdana" w:hAnsi="Verdana" w:eastAsia="Verdana"/>
          <w:b w:val="0"/>
          <w:i w:val="0"/>
          <w:color w:val="003399"/>
          <w:sz w:val="19"/>
        </w:rPr>
        <w:t>(e.g. Oz, 2015), students’ attitudes towards using mobile phones as instructional tools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for foreign language learning (e.g. Cakir, 2015), profiling mobile language learners (e.g.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Byrne &amp; Diem, 2014), their effect on learning a foreign/second language (e.g. Nah, </w:t>
      </w:r>
      <w:r>
        <w:rPr>
          <w:rFonts w:ascii="Verdana" w:hAnsi="Verdana" w:eastAsia="Verdana"/>
          <w:b w:val="0"/>
          <w:i w:val="0"/>
          <w:color w:val="003399"/>
          <w:sz w:val="19"/>
        </w:rPr>
        <w:t>White &amp; Sussex, 2008; Cavus &amp; Ibrahim, 2009; Zhang, Song &amp; Burston, 2011),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distance language learning (e.g. Demouy, Jones, Kan, Kukulska-Hulme &amp; Eardley,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2016), informal language learning practices (Reinders &amp; Cho, 2011; Jones, 2015), </w:t>
      </w:r>
      <w:r>
        <w:rPr>
          <w:rFonts w:ascii="Verdana" w:hAnsi="Verdana" w:eastAsia="Verdana"/>
          <w:b w:val="0"/>
          <w:i w:val="0"/>
          <w:color w:val="003399"/>
          <w:sz w:val="19"/>
        </w:rPr>
        <w:t>learners’ use of mobile devices for learning a foreign language (Stockwell, 2007;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Dashtestani, 2015) and autonomy in language learning (e.g. Díaz-Vera, 2012; Djoub,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2015). In addition to this, researchers investigated a number of applications of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>devices and presented both benefits and drawbacks of the usage of mobile technologies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(e.g. Miangah &amp; Nezarat, 2012), discussed the use of mobile devices in supporting </w:t>
      </w:r>
      <w:r>
        <w:rPr>
          <w:rFonts w:ascii="Verdana" w:hAnsi="Verdana" w:eastAsia="Verdana"/>
          <w:b w:val="0"/>
          <w:i w:val="0"/>
          <w:color w:val="003399"/>
          <w:sz w:val="19"/>
        </w:rPr>
        <w:t>social contacts and collaborative learning (e.g. Kukulska-Hulme &amp; Shield, 2008) and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offered guidelines related to the implementation of mobile learning into second/foreign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instruction (e.g. Kukulska-Hulme et al., 2015).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0" w:lineRule="auto" w:before="446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3. Method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3.1. Research question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One of the questions related to future research and practice in technology-mediated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learner autonomy addressed by Reinders and White in their recent critical overview of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relationship between technology and autonomy in the journal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Language Learning &amp; </w:t>
      </w:r>
      <w:r>
        <w:rPr>
          <w:rFonts w:ascii="Verdana" w:hAnsi="Verdana" w:eastAsia="Verdana"/>
          <w:b w:val="0"/>
          <w:i/>
          <w:color w:val="003399"/>
          <w:sz w:val="19"/>
        </w:rPr>
        <w:t>Technology (LLT)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concerned language learners engagement with technology-mediated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environments in order to develop learning experiences that reach their aims and meet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their needs as language learners (Reinders &amp; White, 2016). Taking this important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matter into consideration, and in view of the fact that mobile technology, including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mobile devices such as smartphones and tablet computers, are ubiquitous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substantial constituents of almost every language learner’s everyday life,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abovementioned question was modified and posed in this study in the following way: </w:t>
      </w:r>
    </w:p>
    <w:p>
      <w:pPr>
        <w:autoSpaceDN w:val="0"/>
        <w:autoSpaceDE w:val="0"/>
        <w:widowControl/>
        <w:spacing w:line="245" w:lineRule="auto" w:before="106" w:after="0"/>
        <w:ind w:left="970" w:right="192" w:firstLine="0"/>
        <w:jc w:val="both"/>
      </w:pPr>
      <w:r>
        <w:rPr>
          <w:rFonts w:ascii="Verdana" w:hAnsi="Verdana" w:eastAsia="Verdana"/>
          <w:b w:val="0"/>
          <w:i/>
          <w:color w:val="003399"/>
          <w:sz w:val="19"/>
        </w:rPr>
        <w:t>Do students engage with their mobile devices to develop learning experiences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(e.g. the use of mobile devices for formal and/or informal English language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study) that meet their needs and goals (e.g. the development of the target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language skills and sub-skills) as English language learners? If yes, why and how </w:t>
      </w:r>
      <w:r>
        <w:rPr>
          <w:rFonts w:ascii="Verdana" w:hAnsi="Verdana" w:eastAsia="Verdana"/>
          <w:b w:val="0"/>
          <w:i/>
          <w:color w:val="003399"/>
          <w:sz w:val="19"/>
        </w:rPr>
        <w:t>do they do this?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3.2. Participants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participants were 20 Polish university students of English philology, nine of whom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(seven females and two males) were in the second year of their BA programme, six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(five females and one male) in the third year and five (all females) in the second year of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their MA program </w:t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1" w:history="1">
          <w:r>
            <w:rPr>
              <w:rStyle w:val="Hyperlink"/>
            </w:rPr>
            <w:t>1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. The study participants were on average 22.22 years old (20.66 -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year 2, BA; 21.82 - year 3, BA and 24.50 - year 2, MA). The subjects reported having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learned English for an average of 11.38 years (10.49 - year 2, BA; 11.27 - year 3, BA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12.21 - year 2, MA). The proficiency level represented by the participants of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study could be described as somewhere between B1 and B2 (second year BA students),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B2 and C1 (third year BA students) and C1 and C2 (second year MA students), as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specified in the levels laid out in the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Common European Framework of Reference for </w:t>
      </w:r>
      <w:r>
        <w:rPr>
          <w:rFonts w:ascii="Verdana" w:hAnsi="Verdana" w:eastAsia="Verdana"/>
          <w:b w:val="0"/>
          <w:i/>
          <w:color w:val="003399"/>
          <w:sz w:val="19"/>
        </w:rPr>
        <w:t>Languages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. 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3.3. Data collection and analysis</w:t>
      </w:r>
    </w:p>
    <w:p>
      <w:pPr>
        <w:autoSpaceDN w:val="0"/>
        <w:autoSpaceDE w:val="0"/>
        <w:widowControl/>
        <w:spacing w:line="245" w:lineRule="auto" w:before="106" w:after="0"/>
        <w:ind w:left="262" w:right="196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data were gathered by means of a semi-structured interview. This interview format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was chosen intentionally since it uses a set of prepared in advance guiding questions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prompts and interviewees are encouraged to elaborate on the problems raised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during it (Dörnyei, 2007). As Dörnyei (2007) explains, in this type of the interview “the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interviewer provides guidelines and direction (hence the ‘-structured’ part in the name),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but is also keen to follow up interesting developments and to let the interviewee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elaborate on certain issues (hence the ‘semi-’ part)” (p. 136). </w:t>
      </w:r>
    </w:p>
    <w:p>
      <w:pPr>
        <w:autoSpaceDN w:val="0"/>
        <w:autoSpaceDE w:val="0"/>
        <w:widowControl/>
        <w:spacing w:line="245" w:lineRule="auto" w:before="106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During the interview, the present researcher attempted to encourage the subjects 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describe their learning experiences concerning the use of mobile devices for English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study. This was a form of introspection where the students were prompted to examine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their behaviors and provide a first person narrative of such experiences. All the study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participants were informed that the interview concerned the use of mobile devices for </w:t>
      </w:r>
      <w:r>
        <w:rPr>
          <w:rFonts w:ascii="Verdana" w:hAnsi="Verdana" w:eastAsia="Verdana"/>
          <w:b w:val="0"/>
          <w:i w:val="0"/>
          <w:color w:val="003399"/>
          <w:sz w:val="19"/>
        </w:rPr>
        <w:t>English study and they were asked for permission to be</w:t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2" w:history="1">
          <w:r>
            <w:rPr>
              <w:rStyle w:val="Hyperlink"/>
            </w:rPr>
            <w:t xml:space="preserve"> d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igitally recorded. In order 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obtain relevant data the following questions were asked </w:t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2" w:history="1">
          <w:r>
            <w:rPr>
              <w:rStyle w:val="Hyperlink"/>
            </w:rPr>
            <w:t>(</w:t>
          </w:r>
        </w:hyperlink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2" w:history="1">
          <w:r>
            <w:rPr>
              <w:rStyle w:val="Hyperlink"/>
            </w:rPr>
            <w:t>2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2" w:history="1">
          <w:r>
            <w:rPr>
              <w:rStyle w:val="Hyperlink"/>
            </w:rPr>
            <w:t>)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: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06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>Do you use your mobile devices (e.g. smartphones, tablets, MP3 players,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PDAs) for learning English? </w:t>
      </w:r>
    </w:p>
    <w:p>
      <w:pPr>
        <w:autoSpaceDN w:val="0"/>
        <w:autoSpaceDE w:val="0"/>
        <w:widowControl/>
        <w:spacing w:line="238" w:lineRule="auto" w:before="2" w:after="0"/>
        <w:ind w:left="690" w:right="0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Why do you use your mobile device(s) for learning English?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0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When did you start using your mobile device(s) for learning English? Has the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use of your mobile device(s) increased or decreased since that time? </w:t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Do you use your mobile device(s) during classes?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0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>Do you use your mobile device(s) more frequently in- or out-of-class English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learning?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2" w:after="544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What mobile apps have you been using most frequently and/or recently? </w:t>
      </w: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>Do you use your mobile device(s) more often in relation to formal or informal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English language study?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446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Do you organize regular formal or informal mobile English language learning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sessions?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0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What do you learn most frequently by means of your mobile device(s)? Why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this?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4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>Do you feel that thanks to the use of your mobile device(s) you devote more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time for learning the English language?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0" w:after="0"/>
        <w:ind w:left="690" w:right="288" w:firstLine="0"/>
        <w:jc w:val="left"/>
      </w:pPr>
      <w:r>
        <w:rPr>
          <w:rFonts w:ascii="Symbol" w:hAnsi="Symbol" w:eastAsia="Symbol"/>
          <w:b w:val="0"/>
          <w:i w:val="0"/>
          <w:color w:val="003399"/>
          <w:sz w:val="20"/>
        </w:rPr>
        <w:t>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 far as learning English through your mobile device(s) is concerned, do you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consider yourself as an experienced user of such device(s)? </w:t>
      </w:r>
    </w:p>
    <w:p>
      <w:pPr>
        <w:autoSpaceDN w:val="0"/>
        <w:autoSpaceDE w:val="0"/>
        <w:widowControl/>
        <w:spacing w:line="245" w:lineRule="auto" w:before="106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The gathered data were subjected to qualitative and quantitative analysis. The analysis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started with partial transcription of the important parts of the data (Dörnyei, 2007) on a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computer word processor program </w:t>
      </w:r>
      <w:r>
        <w:rPr>
          <w:rFonts w:ascii="Verdana" w:hAnsi="Verdana" w:eastAsia="Verdana"/>
          <w:b w:val="0"/>
          <w:i/>
          <w:color w:val="003399"/>
          <w:sz w:val="19"/>
        </w:rPr>
        <w:t>Microsoft Word 2016</w:t>
      </w:r>
      <w:r>
        <w:rPr>
          <w:rFonts w:ascii="Verdana" w:hAnsi="Verdana" w:eastAsia="Verdana"/>
          <w:b w:val="0"/>
          <w:i w:val="0"/>
          <w:color w:val="003399"/>
          <w:sz w:val="19"/>
        </w:rPr>
        <w:t>. Then the transcribed parts of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the data were read several times in order to look for common themes and frequently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occurring information. The recurring ideas were coded and recoded, revised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updated. The researcher used the highlighting function of the word processor program </w:t>
      </w:r>
      <w:r>
        <w:rPr>
          <w:rFonts w:ascii="Verdana" w:hAnsi="Verdana" w:eastAsia="Verdana"/>
          <w:b w:val="0"/>
          <w:i w:val="0"/>
          <w:color w:val="003399"/>
          <w:sz w:val="19"/>
        </w:rPr>
        <w:t>which allows the user to highlight the text on the transcript with different colors and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comments to record any observations and thematic categories recognized in the data.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emerged categories were reviewed, compared, modified and either merged or </w:t>
      </w:r>
      <w:r>
        <w:rPr>
          <w:rFonts w:ascii="Verdana" w:hAnsi="Verdana" w:eastAsia="Verdana"/>
          <w:b w:val="0"/>
          <w:i w:val="0"/>
          <w:color w:val="003399"/>
          <w:sz w:val="19"/>
        </w:rPr>
        <w:t>abandoned. It should also be noted that the obtained data were analyzed quantitatively.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This type of analysis involved counting the number of the interviewees’ responses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calculating percentages. </w:t>
      </w:r>
    </w:p>
    <w:p>
      <w:pPr>
        <w:autoSpaceDN w:val="0"/>
        <w:autoSpaceDE w:val="0"/>
        <w:widowControl/>
        <w:spacing w:line="240" w:lineRule="auto" w:before="106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4. Findings</w:t>
      </w:r>
    </w:p>
    <w:p>
      <w:pPr>
        <w:autoSpaceDN w:val="0"/>
        <w:tabs>
          <w:tab w:pos="7536" w:val="left"/>
        </w:tabs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 thorough analysis of the data yielded the following thematic categories: </w:t>
      </w:r>
      <w:r>
        <w:rPr>
          <w:rFonts w:ascii="Verdana" w:hAnsi="Verdana" w:eastAsia="Verdana"/>
          <w:b w:val="0"/>
          <w:i/>
          <w:color w:val="003399"/>
          <w:sz w:val="19"/>
        </w:rPr>
        <w:t>usage of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mobile devices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reasons for using mobile devices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resources and </w:t>
      </w:r>
      <w:r>
        <w:tab/>
      </w:r>
      <w:r>
        <w:rPr>
          <w:rFonts w:ascii="Verdana" w:hAnsi="Verdana" w:eastAsia="Verdana"/>
          <w:b w:val="0"/>
          <w:i/>
          <w:color w:val="003399"/>
          <w:sz w:val="19"/>
        </w:rPr>
        <w:t>tools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mobile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encounters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language practiced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and </w:t>
      </w:r>
      <w:r>
        <w:rPr>
          <w:rFonts w:ascii="Verdana" w:hAnsi="Verdana" w:eastAsia="Verdana"/>
          <w:b w:val="0"/>
          <w:i/>
          <w:color w:val="003399"/>
          <w:sz w:val="19"/>
        </w:rPr>
        <w:t>study performance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. </w:t>
      </w:r>
    </w:p>
    <w:p>
      <w:pPr>
        <w:autoSpaceDN w:val="0"/>
        <w:autoSpaceDE w:val="0"/>
        <w:widowControl/>
        <w:spacing w:line="240" w:lineRule="auto" w:before="108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4.1. Usage of mobile devices</w:t>
      </w:r>
    </w:p>
    <w:p>
      <w:pPr>
        <w:autoSpaceDN w:val="0"/>
        <w:autoSpaceDE w:val="0"/>
        <w:widowControl/>
        <w:spacing w:line="245" w:lineRule="auto" w:before="106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Table 1 shows the study participants’ mobile devices (MobDs) usage descriptions.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>table demonstrates that smartphones were the most often used mobile devices by the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students. In addition, the numerical information in the table indicates that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participants, on average, had been using them for English language study for about </w:t>
      </w:r>
      <w:r>
        <w:rPr>
          <w:rFonts w:ascii="Verdana" w:hAnsi="Verdana" w:eastAsia="Verdana"/>
          <w:b w:val="0"/>
          <w:i w:val="0"/>
          <w:color w:val="003399"/>
          <w:sz w:val="19"/>
        </w:rPr>
        <w:t>3.80 years (minimum 2, maximum 6 years). 9 (45%) and 11 (55%) of the subjects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started using their mobile devices at senior high school and university, respectively. It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should also be added that, with the exception of one student (i.e. S9), all the other </w:t>
      </w:r>
      <w:r>
        <w:rPr>
          <w:rFonts w:ascii="Verdana" w:hAnsi="Verdana" w:eastAsia="Verdana"/>
          <w:b w:val="0"/>
          <w:i w:val="0"/>
          <w:color w:val="003399"/>
          <w:sz w:val="19"/>
        </w:rPr>
        <w:t>participants claimed to use their mobile devices in order to learn English much more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frequently with time. Finally, more than half of the students (55%) regarded themselves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 experienced or fairly experienced users of their MobDs for English language learning;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however, 45% claimed not to be very skilful in this area. </w:t>
      </w:r>
    </w:p>
    <w:p>
      <w:pPr>
        <w:autoSpaceDN w:val="0"/>
        <w:autoSpaceDE w:val="0"/>
        <w:widowControl/>
        <w:spacing w:line="240" w:lineRule="auto" w:before="106" w:after="104"/>
        <w:ind w:left="262" w:right="0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Table 1. The students’ mobile devices usage descriptions.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9026"/>
      </w:tblGrid>
      <w:tr>
        <w:trPr>
          <w:trHeight w:hRule="exact" w:val="4568"/>
        </w:trPr>
        <w:tc>
          <w:tcPr>
            <w:tcW w:type="dxa" w:w="8680"/>
            <w:tcBorders>
              <w:start w:sz="5.599999999999909" w:val="single" w:color="#EFEFEF"/>
              <w:top w:sz="5.600000000000364" w:val="single" w:color="#EFEFEF"/>
              <w:end w:sz="5.600000000000364" w:val="single" w:color="#9F9F9F"/>
              <w:bottom w:sz="6.399999999999636" w:val="single" w:color="#9F9F9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17" w:type="dxa"/>
            </w:tblPr>
            <w:tblGrid>
              <w:gridCol w:w="789"/>
              <w:gridCol w:w="789"/>
              <w:gridCol w:w="789"/>
              <w:gridCol w:w="789"/>
              <w:gridCol w:w="789"/>
              <w:gridCol w:w="789"/>
              <w:gridCol w:w="789"/>
              <w:gridCol w:w="789"/>
              <w:gridCol w:w="789"/>
              <w:gridCol w:w="789"/>
              <w:gridCol w:w="789"/>
            </w:tblGrid>
            <w:tr>
              <w:trPr>
                <w:trHeight w:hRule="exact" w:val="900"/>
              </w:trPr>
              <w:tc>
                <w:tcPr>
                  <w:tcW w:type="dxa" w:w="904"/>
                  <w:tcBorders>
                    <w:start w:sz="5.600000000000023" w:val="single" w:color="#9F9F9F"/>
                    <w:top w:sz="5.599999999999454" w:val="single" w:color="#9F9F9F"/>
                    <w:bottom w:sz="5.599999999999454" w:val="single" w:color="#EFEFEF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52"/>
                    <w:ind w:left="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>Year/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.999999999999886" w:type="dxa"/>
                  </w:tblPr>
                  <w:tblGrid>
                    <w:gridCol w:w="452"/>
                    <w:gridCol w:w="452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Verdana" w:hAnsi="Verdana" w:eastAsia="Verdana"/>
                            <w:b/>
                            <w:i w:val="0"/>
                            <w:color w:val="003399"/>
                            <w:sz w:val="15"/>
                          </w:rPr>
                          <w:t xml:space="preserve">Level </w:t>
                        </w:r>
                        <w:r>
                          <w:rPr>
                            <w:rFonts w:ascii="Verdana" w:hAnsi="Verdana" w:eastAsia="Verdana"/>
                            <w:b/>
                            <w:i w:val="0"/>
                            <w:color w:val="003399"/>
                            <w:sz w:val="15"/>
                          </w:rPr>
                          <w:t>study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Verdana" w:hAnsi="Verdana" w:eastAsia="Verdana"/>
                            <w:b/>
                            <w:i w:val="0"/>
                            <w:color w:val="003399"/>
                            <w:sz w:val="15"/>
                          </w:rPr>
                          <w:t xml:space="preserve">of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6"/>
                  <w:tcBorders>
                    <w:end w:sz="5.599999999999909" w:val="single" w:color="#9F9F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74"/>
                  <w:tcBorders>
                    <w:start w:sz="5.599999999999909" w:val="single" w:color="#9F9F9F"/>
                    <w:top w:sz="5.599999999999454" w:val="single" w:color="#9F9F9F"/>
                    <w:bottom w:sz="5.599999999999454" w:val="single" w:color="#EFEFEF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2" w:after="0"/>
                    <w:ind w:left="12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>Student</w:t>
                  </w:r>
                </w:p>
              </w:tc>
              <w:tc>
                <w:tcPr>
                  <w:tcW w:type="dxa" w:w="56"/>
                  <w:tcBorders>
                    <w:end w:sz="6.399999999999864" w:val="single" w:color="#9F9F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6"/>
                  <w:tcBorders>
                    <w:start w:sz="6.399999999999864" w:val="single" w:color="#9F9F9F"/>
                    <w:top w:sz="5.599999999999454" w:val="single" w:color="#9F9F9F"/>
                    <w:bottom w:sz="5.599999999999454" w:val="single" w:color="#EFEFEF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2" w:after="0"/>
                    <w:ind w:left="12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>Sex</w:t>
                  </w:r>
                </w:p>
              </w:tc>
              <w:tc>
                <w:tcPr>
                  <w:tcW w:type="dxa" w:w="56"/>
                  <w:tcBorders>
                    <w:end w:sz="6.399999999999864" w:val="single" w:color="#9F9F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62"/>
                  <w:tcBorders>
                    <w:start w:sz="6.399999999999864" w:val="single" w:color="#9F9F9F"/>
                    <w:top w:sz="5.599999999999454" w:val="single" w:color="#9F9F9F"/>
                    <w:bottom w:sz="5.599999999999454" w:val="single" w:color="#EFEFEF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2" w:after="0"/>
                    <w:ind w:left="12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>Device used</w:t>
                  </w:r>
                </w:p>
              </w:tc>
              <w:tc>
                <w:tcPr>
                  <w:tcW w:type="dxa" w:w="58"/>
                  <w:tcBorders>
                    <w:end w:sz="5.600000000000364" w:val="single" w:color="#9F9F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2"/>
                  <w:tcBorders>
                    <w:start w:sz="5.600000000000364" w:val="single" w:color="#9F9F9F"/>
                    <w:top w:sz="5.599999999999454" w:val="single" w:color="#9F9F9F"/>
                    <w:bottom w:sz="5.599999999999454" w:val="single" w:color="#EFEFEF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16" w:val="left"/>
                      <w:tab w:pos="874" w:val="left"/>
                    </w:tabs>
                    <w:autoSpaceDE w:val="0"/>
                    <w:widowControl/>
                    <w:spacing w:line="238" w:lineRule="auto" w:before="170" w:after="0"/>
                    <w:ind w:left="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 xml:space="preserve">Use </w:t>
                  </w:r>
                  <w:r>
                    <w:tab/>
                  </w: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 xml:space="preserve">of </w:t>
                  </w: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 xml:space="preserve">MobDs </w:t>
                  </w:r>
                </w:p>
                <w:p>
                  <w:pPr>
                    <w:autoSpaceDN w:val="0"/>
                    <w:tabs>
                      <w:tab w:pos="662" w:val="left"/>
                    </w:tabs>
                    <w:autoSpaceDE w:val="0"/>
                    <w:widowControl/>
                    <w:spacing w:line="240" w:lineRule="auto" w:before="0" w:after="0"/>
                    <w:ind w:left="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 xml:space="preserve">for </w:t>
                  </w:r>
                  <w:r>
                    <w:tab/>
                  </w: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 xml:space="preserve">language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>study (approx.)</w:t>
                  </w:r>
                </w:p>
              </w:tc>
              <w:tc>
                <w:tcPr>
                  <w:tcW w:type="dxa" w:w="58"/>
                  <w:tcBorders>
                    <w:end w:sz="5.600000000000364" w:val="single" w:color="#9F9F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70"/>
                  <w:tcBorders>
                    <w:start w:sz="5.600000000000364" w:val="single" w:color="#9F9F9F"/>
                    <w:top w:sz="5.599999999999454" w:val="single" w:color="#9F9F9F"/>
                    <w:end w:sz="6.400000000000091" w:val="single" w:color="#EFEFEF"/>
                    <w:bottom w:sz="5.599999999999454" w:val="single" w:color="#EFEFEF"/>
                  </w:tcBorders>
                  <w:shd w:fill="cbcc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0" w:after="0"/>
                    <w:ind w:left="8" w:right="72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 xml:space="preserve">Self-assessed </w:t>
                  </w:r>
                  <w:r>
                    <w:rPr>
                      <w:rFonts w:ascii="Verdana" w:hAnsi="Verdana" w:eastAsia="Verdana"/>
                      <w:b/>
                      <w:i w:val="0"/>
                      <w:color w:val="003399"/>
                      <w:sz w:val="15"/>
                    </w:rPr>
                    <w:t>experience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447"/>
              <w:gridCol w:w="1447"/>
              <w:gridCol w:w="1447"/>
              <w:gridCol w:w="1447"/>
              <w:gridCol w:w="1447"/>
              <w:gridCol w:w="1447"/>
            </w:tblGrid>
            <w:tr>
              <w:trPr>
                <w:trHeight w:hRule="exact" w:val="504"/>
              </w:trPr>
              <w:tc>
                <w:tcPr>
                  <w:tcW w:type="dxa" w:w="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.00000000000006" w:type="dxa"/>
                  </w:tblPr>
                  <w:tblGrid>
                    <w:gridCol w:w="960"/>
                  </w:tblGrid>
                  <w:tr>
                    <w:trPr>
                      <w:trHeight w:hRule="exact" w:val="3450"/>
                    </w:trPr>
                    <w:tc>
                      <w:tcPr>
                        <w:tcW w:type="dxa" w:w="884"/>
                        <w:tcBorders>
                          <w:start w:sz="5.600000000000023" w:val="single" w:color="#9F9F9F"/>
                          <w:top w:sz="6.399999999999636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8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11.999999999999886" w:type="dxa"/>
                        </w:tblPr>
                        <w:tblGrid>
                          <w:gridCol w:w="442"/>
                          <w:gridCol w:w="442"/>
                        </w:tblGrid>
                        <w:tr>
                          <w:trPr>
                            <w:trHeight w:hRule="exact" w:val="466"/>
                          </w:trPr>
                          <w:tc>
                            <w:tcPr>
                              <w:tcW w:type="dxa" w:w="4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5" w:lineRule="auto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Verdana" w:hAnsi="Verdana" w:eastAsia="Verdana"/>
                                  <w:b w:val="0"/>
                                  <w:i w:val="0"/>
                                  <w:color w:val="003399"/>
                                  <w:sz w:val="15"/>
                                </w:rPr>
                                <w:t xml:space="preserve">2nd 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Verdana" w:hAnsi="Verdana" w:eastAsia="Verdana"/>
                                  <w:b w:val="0"/>
                                  <w:i w:val="0"/>
                                  <w:color w:val="003399"/>
                                  <w:sz w:val="15"/>
                                </w:rPr>
                                <w:t xml:space="preserve">B.A. </w:t>
                              </w:r>
                            </w:p>
                          </w:tc>
                          <w:tc>
                            <w:tcPr>
                              <w:tcW w:type="dxa" w:w="444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8" w:lineRule="auto" w:before="60" w:after="0"/>
                                <w:ind w:left="78" w:right="0" w:firstLine="0"/>
                                <w:jc w:val="left"/>
                              </w:pPr>
                              <w:r>
                                <w:rPr>
                                  <w:rFonts w:ascii="Verdana" w:hAnsi="Verdana" w:eastAsia="Verdana"/>
                                  <w:b w:val="0"/>
                                  <w:i w:val="0"/>
                                  <w:color w:val="003399"/>
                                  <w:sz w:val="15"/>
                                </w:rPr>
                                <w:t xml:space="preserve">year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6.399999999999636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6.399999999999636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6.399999999999636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6.399999999999636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2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6.399999999999636" w:val="single" w:color="#9F9F9F"/>
                          <w:end w:sz="6.400000000000091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447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364" w:val="single" w:color="#9F9F9F"/>
                          <w:end w:sz="5.600000000000136" w:val="single" w:color="#EFEFEF"/>
                          <w:bottom w:sz="6.40000000000054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364" w:val="single" w:color="#9F9F9F"/>
                          <w:end w:sz="5.600000000000136" w:val="single" w:color="#EFEFEF"/>
                          <w:bottom w:sz="6.40000000000054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364" w:val="single" w:color="#9F9F9F"/>
                          <w:end w:sz="5.599999999999909" w:val="single" w:color="#EFEFEF"/>
                          <w:bottom w:sz="6.40000000000054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364" w:val="single" w:color="#9F9F9F"/>
                          <w:end w:sz="5.599999999999909" w:val="single" w:color="#EFEFEF"/>
                          <w:bottom w:sz="6.40000000000054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364" w:val="single" w:color="#9F9F9F"/>
                          <w:end w:sz="6.400000000000091" w:val="single" w:color="#EFEFEF"/>
                          <w:bottom w:sz="6.40000000000054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447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454" w:val="single" w:color="#9F9F9F"/>
                          <w:end w:sz="5.600000000000136" w:val="single" w:color="#EFEFEF"/>
                          <w:bottom w:sz="5.59999999999945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454" w:val="single" w:color="#9F9F9F"/>
                          <w:end w:sz="5.600000000000136" w:val="single" w:color="#EFEFEF"/>
                          <w:bottom w:sz="5.59999999999945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454" w:val="single" w:color="#9F9F9F"/>
                          <w:end w:sz="5.599999999999909" w:val="single" w:color="#EFEFEF"/>
                          <w:bottom w:sz="5.59999999999945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454" w:val="single" w:color="#9F9F9F"/>
                          <w:end w:sz="5.599999999999909" w:val="single" w:color="#EFEFEF"/>
                          <w:bottom w:sz="5.59999999999945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454" w:val="single" w:color="#9F9F9F"/>
                          <w:end w:sz="6.400000000000091" w:val="single" w:color="#EFEFEF"/>
                          <w:bottom w:sz="5.59999999999945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1447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364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364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364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smartphone, rarely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364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4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364" w:val="single" w:color="#9F9F9F"/>
                          <w:end w:sz="6.400000000000091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447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6.400000000000546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6.400000000000546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6.400000000000546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6.400000000000546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3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6.400000000000546" w:val="single" w:color="#9F9F9F"/>
                          <w:end w:sz="6.400000000000091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447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454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S6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454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454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454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2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454" w:val="single" w:color="#9F9F9F"/>
                          <w:end w:sz="6.400000000000091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94"/>
              </w:trPr>
              <w:tc>
                <w:tcPr>
                  <w:tcW w:type="dxa" w:w="1447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920"/>
                  </w:tblGrid>
                  <w:tr>
                    <w:trPr>
                      <w:trHeight w:hRule="exact" w:val="412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364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S7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2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364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2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364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2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364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2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364" w:val="single" w:color="#9F9F9F"/>
                          <w:end w:sz="6.400000000000091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22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452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009"/>
        <w:gridCol w:w="3009"/>
        <w:gridCol w:w="3009"/>
      </w:tblGrid>
      <w:tr>
        <w:trPr>
          <w:trHeight w:hRule="exact" w:val="982"/>
        </w:trPr>
        <w:tc>
          <w:tcPr>
            <w:tcW w:type="dxa" w:w="68"/>
            <w:tcBorders>
              <w:start w:sz="5.599999999999909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5.600000000000023" w:val="single" w:color="#9F9F9F"/>
              <w:top w:sz="5.600000000000023" w:val="single" w:color="#EFEFEF"/>
              <w:end w:sz="5.600000000000136" w:val="single" w:color="#EFEFEF"/>
              <w:bottom w:sz="5.600000000000023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728"/>
            <w:tcBorders>
              <w:top w:sz="5.600000000000023" w:val="single" w:color="#EFEFEF"/>
              <w:end w:sz="5.600000000000364" w:val="single" w:color="#9F9F9F"/>
              <w:bottom w:sz="5.599999999999909" w:val="single" w:color="#9F9F9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288"/>
              <w:gridCol w:w="1288"/>
              <w:gridCol w:w="1288"/>
              <w:gridCol w:w="1288"/>
              <w:gridCol w:w="1288"/>
              <w:gridCol w:w="1288"/>
            </w:tblGrid>
            <w:tr>
              <w:trPr>
                <w:trHeight w:hRule="exact" w:val="476"/>
              </w:trPr>
              <w:tc>
                <w:tcPr>
                  <w:tcW w:type="dxa" w:w="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122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3399"/>
                      <w:sz w:val="15"/>
                    </w:rPr>
                    <w:t xml:space="preserve"> </w:t>
                  </w:r>
                </w:p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4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023" w:val="single" w:color="#9F9F9F"/>
                          <w:end w:sz="5.600000000000136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S8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4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023" w:val="single" w:color="#9F9F9F"/>
                          <w:end w:sz="5.600000000000136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4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023" w:val="single" w:color="#9F9F9F"/>
                          <w:end w:sz="5.599999999999909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4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023" w:val="single" w:color="#9F9F9F"/>
                          <w:end w:sz="5.599999999999909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2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4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023" w:val="single" w:color="#9F9F9F"/>
                          <w:end w:sz="6.400000000000091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6.399999999999977" w:val="single" w:color="#9F9F9F"/>
                          <w:end w:sz="5.600000000000136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6.399999999999977" w:val="single" w:color="#9F9F9F"/>
                          <w:end w:sz="5.600000000000136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6.399999999999977" w:val="single" w:color="#9F9F9F"/>
                          <w:end w:sz="5.599999999999909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6.399999999999977" w:val="single" w:color="#9F9F9F"/>
                          <w:end w:sz="5.599999999999909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4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6.399999999999977" w:val="single" w:color="#9F9F9F"/>
                          <w:end w:sz="6.400000000000091" w:val="single" w:color="#EFEFEF"/>
                          <w:bottom w:sz="5.600000000000023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909" w:val="single" w:color="#9F9F9F"/>
                          <w:end w:sz="5.600000000000136" w:val="single" w:color="#EFEFEF"/>
                          <w:bottom w:sz="6.3999999999998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909" w:val="single" w:color="#9F9F9F"/>
                          <w:end w:sz="5.600000000000136" w:val="single" w:color="#EFEFEF"/>
                          <w:bottom w:sz="6.3999999999998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909" w:val="single" w:color="#9F9F9F"/>
                          <w:end w:sz="5.599999999999909" w:val="single" w:color="#EFEFEF"/>
                          <w:bottom w:sz="6.3999999999998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909" w:val="single" w:color="#9F9F9F"/>
                          <w:end w:sz="5.599999999999909" w:val="single" w:color="#EFEFEF"/>
                          <w:bottom w:sz="6.3999999999998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909" w:val="single" w:color="#9F9F9F"/>
                          <w:end w:sz="6.400000000000091" w:val="single" w:color="#EFEFEF"/>
                          <w:bottom w:sz="6.3999999999998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136" w:val="single" w:color="#9F9F9F"/>
                          <w:end w:sz="5.600000000000136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136" w:val="single" w:color="#9F9F9F"/>
                          <w:end w:sz="5.600000000000136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136" w:val="single" w:color="#9F9F9F"/>
                          <w:end w:sz="5.599999999999909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tablet and cell 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136" w:val="single" w:color="#9F9F9F"/>
                          <w:end w:sz="5.599999999999909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2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136" w:val="single" w:color="#9F9F9F"/>
                          <w:end w:sz="6.400000000000091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2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909" w:val="single" w:color="#9F9F9F"/>
                          <w:end w:sz="6.400000000000091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136" w:val="single" w:color="#9F9F9F"/>
                          <w:end w:sz="5.600000000000136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136" w:val="single" w:color="#9F9F9F"/>
                          <w:end w:sz="5.600000000000136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136" w:val="single" w:color="#9F9F9F"/>
                          <w:end w:sz="5.599999999999909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136" w:val="single" w:color="#9F9F9F"/>
                          <w:end w:sz="5.599999999999909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3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136" w:val="single" w:color="#9F9F9F"/>
                          <w:end w:sz="6.400000000000091" w:val="single" w:color="#EFEFEF"/>
                          <w:bottom w:sz="5.6000000000001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600000000000136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600000000000136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600000000000136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600000000000136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3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600000000000136" w:val="single" w:color="#9F9F9F"/>
                          <w:end w:sz="6.400000000000091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909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909" w:val="single" w:color="#9F9F9F"/>
                          <w:end w:sz="5.600000000000136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909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909" w:val="single" w:color="#9F9F9F"/>
                          <w:end w:sz="5.599999999999909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909" w:val="single" w:color="#9F9F9F"/>
                          <w:end w:sz="6.400000000000091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S16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3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909" w:val="single" w:color="#9F9F9F"/>
                          <w:end w:sz="6.400000000000091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S17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6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909" w:val="single" w:color="#9F9F9F"/>
                          <w:end w:sz="6.400000000000091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6.400000000000091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S18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6.400000000000091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6.400000000000091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6.400000000000091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08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6.400000000000091" w:val="single" w:color="#9F9F9F"/>
                          <w:end w:sz="6.400000000000091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6.399999999999636" w:val="single" w:color="#9F9F9F"/>
                          <w:end w:sz="5.600000000000136" w:val="single" w:color="#EFEFEF"/>
                          <w:bottom w:sz="6.3999999999996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S19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6.399999999999636" w:val="single" w:color="#9F9F9F"/>
                          <w:end w:sz="5.600000000000136" w:val="single" w:color="#EFEFEF"/>
                          <w:bottom w:sz="6.3999999999996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6.399999999999636" w:val="single" w:color="#9F9F9F"/>
                          <w:end w:sz="5.599999999999909" w:val="single" w:color="#EFEFEF"/>
                          <w:bottom w:sz="6.3999999999996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6.399999999999636" w:val="single" w:color="#9F9F9F"/>
                          <w:end w:sz="5.599999999999909" w:val="single" w:color="#EFEFEF"/>
                          <w:bottom w:sz="6.3999999999996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6.399999999999636" w:val="single" w:color="#9F9F9F"/>
                          <w:end w:sz="6.400000000000091" w:val="single" w:color="#EFEFEF"/>
                          <w:bottom w:sz="6.399999999999636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4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not very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1288"/>
                  <w:vMerge/>
                  <w:tcBorders/>
                </w:tcPr>
                <w:p/>
              </w:tc>
              <w:tc>
                <w:tcPr>
                  <w:tcW w:type="dxa" w:w="9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66" w:type="dxa"/>
                  </w:tblPr>
                  <w:tblGrid>
                    <w:gridCol w:w="902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54"/>
                        <w:tcBorders>
                          <w:start w:sz="5.599999999999909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S20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8"/>
                        <w:tcBorders>
                          <w:start w:sz="6.399999999999864" w:val="single" w:color="#9F9F9F"/>
                          <w:top w:sz="5.599999999999909" w:val="single" w:color="#9F9F9F"/>
                          <w:end w:sz="5.600000000000136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female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22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2142"/>
                        <w:tcBorders>
                          <w:start w:sz="6.3999999999998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smartphone and tablet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54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464"/>
                        <w:tcBorders>
                          <w:start w:sz="5.600000000000364" w:val="single" w:color="#9F9F9F"/>
                          <w:top w:sz="5.599999999999909" w:val="single" w:color="#9F9F9F"/>
                          <w:end w:sz="5.599999999999909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5 years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060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1970"/>
                        <w:tcBorders>
                          <w:start w:sz="5.600000000000364" w:val="single" w:color="#9F9F9F"/>
                          <w:top w:sz="5.599999999999909" w:val="single" w:color="#9F9F9F"/>
                          <w:end w:sz="6.400000000000091" w:val="single" w:color="#EFEFEF"/>
                          <w:bottom w:sz="5.599999999999909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Verdana" w:hAnsi="Verdana" w:eastAsia="Verdana"/>
                            <w:b w:val="0"/>
                            <w:i w:val="0"/>
                            <w:color w:val="003399"/>
                            <w:sz w:val="15"/>
                          </w:rPr>
                          <w:t xml:space="preserve">fairly experienced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452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4.2. Reasons for using mobile devices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study participants decided on the use of their MobDs in order to learn English for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reason that they regarded them as convenient, fast and always ready to use. In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addition, some students pointed to the fact that the use of MobDs allowed them to have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quick access to the internet and organize their own study materials and/or resources. </w:t>
      </w:r>
    </w:p>
    <w:p>
      <w:pPr>
        <w:autoSpaceDN w:val="0"/>
        <w:autoSpaceDE w:val="0"/>
        <w:widowControl/>
        <w:spacing w:line="240" w:lineRule="auto" w:before="2" w:after="0"/>
        <w:ind w:left="262" w:right="0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Illustrative examples of such opinions are provided below </w:t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3" w:history="1">
          <w:r>
            <w:rPr>
              <w:rStyle w:val="Hyperlink"/>
            </w:rPr>
            <w:t>(</w:t>
          </w:r>
        </w:hyperlink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3" w:history="1">
          <w:r>
            <w:rPr>
              <w:rStyle w:val="Hyperlink"/>
            </w:rPr>
            <w:t>3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3" w:history="1">
          <w:r>
            <w:rPr>
              <w:rStyle w:val="Hyperlink"/>
            </w:rPr>
            <w:t>)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: 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S10: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It’s very comfortable. I can reach for my dictionary any time I want and I </w:t>
      </w:r>
      <w:r>
        <w:rPr>
          <w:rFonts w:ascii="Verdana" w:hAnsi="Verdana" w:eastAsia="Verdana"/>
          <w:b w:val="0"/>
          <w:i/>
          <w:color w:val="003399"/>
          <w:sz w:val="19"/>
        </w:rPr>
        <w:t>don’t have to carry thick books (...) The main aspect is convenience.</w:t>
      </w:r>
    </w:p>
    <w:p>
      <w:pPr>
        <w:autoSpaceDN w:val="0"/>
        <w:autoSpaceDE w:val="0"/>
        <w:widowControl/>
        <w:spacing w:line="245" w:lineRule="auto" w:before="106" w:after="0"/>
        <w:ind w:left="970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S5: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It’s because I can find needed information ... it’s convenient because I </w:t>
      </w:r>
      <w:r>
        <w:rPr>
          <w:rFonts w:ascii="Verdana" w:hAnsi="Verdana" w:eastAsia="Verdana"/>
          <w:b w:val="0"/>
          <w:i/>
          <w:color w:val="003399"/>
          <w:sz w:val="19"/>
        </w:rPr>
        <w:t>always carry my smartphone and I have access to the internet all the time (...)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At home I also use my smartphone and I don’t mind it has a small screen.</w:t>
      </w:r>
    </w:p>
    <w:p>
      <w:pPr>
        <w:autoSpaceDN w:val="0"/>
        <w:autoSpaceDE w:val="0"/>
        <w:widowControl/>
        <w:spacing w:line="245" w:lineRule="auto" w:before="106" w:after="0"/>
        <w:ind w:left="970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S14: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My tablet lets me organize things and keep my documents in one place. </w:t>
      </w:r>
      <w:r>
        <w:rPr>
          <w:rFonts w:ascii="Verdana" w:hAnsi="Verdana" w:eastAsia="Verdana"/>
          <w:b w:val="0"/>
          <w:i/>
          <w:color w:val="003399"/>
          <w:sz w:val="19"/>
        </w:rPr>
        <w:t>This is because studying English means having countless study materials (...) I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can store them there (...) this also gives me easier access to them (...) In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addition, my smartphone can successfully replace a traditional paper dictionary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and I don’t have to waste time in thumbing through a lot of pages to find words </w:t>
      </w:r>
      <w:r>
        <w:rPr>
          <w:rFonts w:ascii="Verdana" w:hAnsi="Verdana" w:eastAsia="Verdana"/>
          <w:b w:val="0"/>
          <w:i/>
          <w:color w:val="003399"/>
          <w:sz w:val="19"/>
        </w:rPr>
        <w:t>I’m looking for.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4.3. Resources and tools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analysis of the data revealed that the students made use of both online resources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mobile apps. The most frequently used language tools were online dictionaries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(e.g. </w:t>
      </w:r>
      <w:r>
        <w:rPr>
          <w:rFonts w:ascii="Verdana" w:hAnsi="Verdana" w:eastAsia="Verdana"/>
          <w:b w:val="0"/>
          <w:i/>
          <w:color w:val="003399"/>
          <w:sz w:val="19"/>
        </w:rPr>
        <w:t>diki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ColorDict Dictionary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) and a variety of mobile apps, such as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Google </w:t>
      </w:r>
      <w:r>
        <w:rPr>
          <w:rFonts w:ascii="Verdana" w:hAnsi="Verdana" w:eastAsia="Verdana"/>
          <w:b w:val="0"/>
          <w:i/>
          <w:color w:val="003399"/>
          <w:sz w:val="19"/>
        </w:rPr>
        <w:t>Translate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Duolingo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and </w:t>
      </w:r>
      <w:r>
        <w:rPr>
          <w:rFonts w:ascii="Verdana" w:hAnsi="Verdana" w:eastAsia="Verdana"/>
          <w:b w:val="0"/>
          <w:i/>
          <w:color w:val="003399"/>
          <w:sz w:val="19"/>
        </w:rPr>
        <w:t>Fiszkoteka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. The students usually accessed these tools in order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to check, revise and learn the target language vocabulary. Two students also reported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using </w:t>
      </w:r>
      <w:r>
        <w:rPr>
          <w:rFonts w:ascii="Verdana" w:hAnsi="Verdana" w:eastAsia="Verdana"/>
          <w:b w:val="0"/>
          <w:i/>
          <w:color w:val="003399"/>
          <w:sz w:val="19"/>
        </w:rPr>
        <w:t>Voscreen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and </w:t>
      </w:r>
      <w:r>
        <w:rPr>
          <w:rFonts w:ascii="Verdana" w:hAnsi="Verdana" w:eastAsia="Verdana"/>
          <w:b w:val="0"/>
          <w:i/>
          <w:color w:val="003399"/>
          <w:sz w:val="19"/>
        </w:rPr>
        <w:t>WhatsApp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i.e. mobile apps for watching video and communicating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with people, respectively. It should also be noted that the interviewees pointed out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various online resources they used with the purpose of practicing reading and listening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5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skills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(e.g.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TED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online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newspapers,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YouTube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),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vocabulary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(e.g.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6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Minute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386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9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English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,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PONS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,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Google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Translate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and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having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access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language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materials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262" w:right="196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(e.g. </w:t>
      </w:r>
      <w:r>
        <w:rPr>
          <w:rFonts w:ascii="Verdana" w:hAnsi="Verdana" w:eastAsia="Verdana"/>
          <w:b w:val="0"/>
          <w:i/>
          <w:color w:val="003399"/>
          <w:sz w:val="19"/>
        </w:rPr>
        <w:t>Academica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). Finally, some students used their MobDs in order to read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materials downloaded from the internet (e.g. PDF files). The following responses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illustrate some of these issues: 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>S5: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I use apps for “index cards”, dictionaries and a variety of apps for </w:t>
      </w:r>
      <w:r>
        <w:rPr>
          <w:rFonts w:ascii="Verdana" w:hAnsi="Verdana" w:eastAsia="Verdana"/>
          <w:b w:val="0"/>
          <w:i/>
          <w:color w:val="003399"/>
          <w:sz w:val="19"/>
        </w:rPr>
        <w:t>developing English vocabulary.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S10: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have some online friends and I talk with them in English (Do you do this </w:t>
      </w:r>
      <w:r>
        <w:rPr>
          <w:rFonts w:ascii="Verdana" w:hAnsi="Verdana" w:eastAsia="Verdana"/>
          <w:b w:val="0"/>
          <w:i/>
          <w:color w:val="003399"/>
          <w:sz w:val="19"/>
        </w:rPr>
        <w:t>by means of instant messaging applications?) Yes, I use WhatsApp Messenger.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S15: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often read scanned book pages and pdf materials (…) I access English </w:t>
      </w:r>
      <w:r>
        <w:rPr>
          <w:rFonts w:ascii="Verdana" w:hAnsi="Verdana" w:eastAsia="Verdana"/>
          <w:b w:val="0"/>
          <w:i/>
          <w:color w:val="003399"/>
          <w:sz w:val="19"/>
        </w:rPr>
        <w:t>vocabulary by means of online dictionaries.</w:t>
      </w:r>
    </w:p>
    <w:p>
      <w:pPr>
        <w:autoSpaceDN w:val="0"/>
        <w:autoSpaceDE w:val="0"/>
        <w:widowControl/>
        <w:spacing w:line="245" w:lineRule="auto" w:before="108" w:after="0"/>
        <w:ind w:left="970" w:right="198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S20: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Fiszkoteka. I frequently use this app (...) I also listen to podcasts and I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have the app called Six minutes English in order to practice listening (...) Also </w:t>
      </w:r>
      <w:r>
        <w:rPr>
          <w:rFonts w:ascii="Verdana" w:hAnsi="Verdana" w:eastAsia="Verdana"/>
          <w:b w:val="0"/>
          <w:i/>
          <w:color w:val="003399"/>
          <w:sz w:val="19"/>
        </w:rPr>
        <w:t>because vocabulary is used in a variety of contexts.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4.4. Mobile encounters</w:t>
      </w:r>
    </w:p>
    <w:p>
      <w:pPr>
        <w:autoSpaceDN w:val="0"/>
        <w:autoSpaceDE w:val="0"/>
        <w:widowControl/>
        <w:spacing w:line="245" w:lineRule="auto" w:before="106" w:after="0"/>
        <w:ind w:left="262" w:right="196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Thirteen (65%) interviewees claimed to use their MobDs most frequently in their leisure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time, six (30%) in the classroom and one student said he had used his smartphone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equally frequently in the classroom and out-of-class English study. As for the students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who used their smartphones or tablet computers in their leisure time, some of them did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it with the aim of reading English texts, listening to audio resources, checking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 new vocabulary, preparing multimedia presentations and playing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games. This is not to say, of course, that this group of learners did not use their MobDs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at all during classes; however, the use of MobDs in this respect was only limited 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checking target language vocabulary (e.g.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S1: I use my smartphone, for example, to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check something I don’t understand (...) I installed a dictionary and I use it to find </w:t>
      </w:r>
      <w:r>
        <w:rPr>
          <w:rFonts w:ascii="Verdana" w:hAnsi="Verdana" w:eastAsia="Verdana"/>
          <w:b w:val="0"/>
          <w:i/>
          <w:color w:val="003399"/>
          <w:sz w:val="19"/>
        </w:rPr>
        <w:t>words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). When it comes to the subjects who claimed to use their MobDs  most frequently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 the classroom, they used them to check unfamiliar vocabulary and/or find words they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needed during various language activities. It is also important to note that these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students were not very willing to use their MobDs at home in view of the fact that they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favored their home computers. For example: 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S7: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use them outside of University in order to learn and practice English </w:t>
      </w:r>
      <w:r>
        <w:rPr>
          <w:rFonts w:ascii="Verdana" w:hAnsi="Verdana" w:eastAsia="Verdana"/>
          <w:b w:val="0"/>
          <w:i/>
          <w:color w:val="003399"/>
          <w:sz w:val="19"/>
        </w:rPr>
        <w:t>vocabulary and to prepare multimedia presentations.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S13: </w:t>
      </w:r>
      <w:r>
        <w:rPr>
          <w:rFonts w:ascii="Verdana" w:hAnsi="Verdana" w:eastAsia="Verdana"/>
          <w:b w:val="0"/>
          <w:i/>
          <w:color w:val="003399"/>
          <w:sz w:val="19"/>
        </w:rPr>
        <w:t>In my free time I learn English words and phrases, listen to English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recordings and I read various texts in English.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S19: </w:t>
      </w:r>
      <w:r>
        <w:rPr>
          <w:rFonts w:ascii="Verdana" w:hAnsi="Verdana" w:eastAsia="Verdana"/>
          <w:b w:val="0"/>
          <w:i/>
          <w:color w:val="003399"/>
          <w:sz w:val="19"/>
        </w:rPr>
        <w:t>Yes, I use my smartphone and tablet for out-of-class learning but I also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use them during classes mostly to check words and collocations.</w:t>
      </w:r>
    </w:p>
    <w:p>
      <w:pPr>
        <w:autoSpaceDN w:val="0"/>
        <w:autoSpaceDE w:val="0"/>
        <w:widowControl/>
        <w:spacing w:line="245" w:lineRule="auto" w:before="108" w:after="0"/>
        <w:ind w:left="970" w:right="198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S16: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think I do this during practical English language classes more regularly in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the classroom than outside of it (...) In the classroom I check English words in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digital dictionaries (...) I do this to check words, spelling, or to recall some words </w:t>
      </w:r>
      <w:r>
        <w:rPr>
          <w:rFonts w:ascii="Verdana" w:hAnsi="Verdana" w:eastAsia="Verdana"/>
          <w:b w:val="0"/>
          <w:i/>
          <w:color w:val="003399"/>
          <w:sz w:val="19"/>
        </w:rPr>
        <w:t>(...) or I use my smartphone to look for synonyms (...).</w:t>
      </w:r>
    </w:p>
    <w:p>
      <w:pPr>
        <w:autoSpaceDN w:val="0"/>
        <w:autoSpaceDE w:val="0"/>
        <w:widowControl/>
        <w:spacing w:line="245" w:lineRule="auto" w:before="108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analysis of the gathered data also demonstrated that the majority of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interviewees (13 or 65%) were in favor of using their smartphones and/or tablet </w:t>
      </w:r>
      <w:r>
        <w:rPr>
          <w:rFonts w:ascii="Verdana" w:hAnsi="Verdana" w:eastAsia="Verdana"/>
          <w:b w:val="0"/>
          <w:i w:val="0"/>
          <w:color w:val="003399"/>
          <w:sz w:val="19"/>
        </w:rPr>
        <w:t>computers for informal English learning (i.e. learning the target language for pleasure)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7 (35%) students associated the use of their MobDs with formal learning (i.e.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related to their studies). It should be noted, however, that only two interviewees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claimed to hold and somewhat organize regular mobile English language sessions: </w:t>
      </w:r>
    </w:p>
    <w:p>
      <w:pPr>
        <w:autoSpaceDN w:val="0"/>
        <w:autoSpaceDE w:val="0"/>
        <w:widowControl/>
        <w:spacing w:line="245" w:lineRule="auto" w:before="106" w:after="0"/>
        <w:ind w:left="970" w:right="198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S10: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think this is what I have talked about earlier, I mean these chats with my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friends. Perhaps we don’t chat very regularly ... we chat three times a week and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that’s it but, at the same time, it’s not sporadic because we arrange it and it </w:t>
      </w:r>
      <w:r>
        <w:rPr>
          <w:rFonts w:ascii="Verdana" w:hAnsi="Verdana" w:eastAsia="Verdana"/>
          <w:b w:val="0"/>
          <w:i/>
          <w:color w:val="003399"/>
          <w:sz w:val="19"/>
        </w:rPr>
        <w:t>takes place pretty regularly.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S16: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often watch videos on YouTube and I do this the most often through my </w:t>
      </w:r>
      <w:r>
        <w:rPr>
          <w:rFonts w:ascii="Verdana" w:hAnsi="Verdana" w:eastAsia="Verdana"/>
          <w:b w:val="0"/>
          <w:i/>
          <w:color w:val="003399"/>
          <w:sz w:val="19"/>
        </w:rPr>
        <w:t>smartphone.</w:t>
      </w:r>
    </w:p>
    <w:p>
      <w:pPr>
        <w:autoSpaceDN w:val="0"/>
        <w:autoSpaceDE w:val="0"/>
        <w:widowControl/>
        <w:spacing w:line="245" w:lineRule="auto" w:before="106" w:after="322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Finally, it has to be noted that the use of mobile devices was not explicitly advised or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suggested by the interviewees’ teachers during their practical English language classes </w:t>
      </w:r>
      <w:r>
        <w:rPr>
          <w:rFonts w:ascii="Verdana" w:hAnsi="Verdana" w:eastAsia="Verdana"/>
          <w:b w:val="0"/>
          <w:i w:val="0"/>
          <w:color w:val="003399"/>
          <w:sz w:val="19"/>
        </w:rPr>
        <w:t>or any other classes at the university. This is not to say, of course, that they never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24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5" w:lineRule="auto" w:before="446" w:after="0"/>
        <w:ind w:left="262" w:right="200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referred their students to electronic or online resources; however, they did not ask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students to use them in classes, they did not recommend any mobile apps or design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tasks which required  using such devices in order to solve them. </w:t>
      </w:r>
    </w:p>
    <w:p>
      <w:pPr>
        <w:autoSpaceDN w:val="0"/>
        <w:autoSpaceDE w:val="0"/>
        <w:widowControl/>
        <w:spacing w:line="238" w:lineRule="auto" w:before="108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4.5. Language practiced</w:t>
      </w:r>
    </w:p>
    <w:p>
      <w:pPr>
        <w:autoSpaceDN w:val="0"/>
        <w:autoSpaceDE w:val="0"/>
        <w:widowControl/>
        <w:spacing w:line="245" w:lineRule="auto" w:before="108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When asked to indicate the most frequently practiced language skills and subsystems by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means of mobile devices, all the interviewees indicated the target language vocabulary. </w:t>
      </w:r>
      <w:r>
        <w:rPr>
          <w:rFonts w:ascii="Verdana" w:hAnsi="Verdana" w:eastAsia="Verdana"/>
          <w:b w:val="0"/>
          <w:i w:val="0"/>
          <w:color w:val="003399"/>
          <w:sz w:val="19"/>
        </w:rPr>
        <w:t>In addition to this, some referred to pronunciation and only a few students mentioned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grammar and practicing reading, listening and speaking skills. As far as practicing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English vocabulary is concerned, the subjects chose to practice it through their </w:t>
      </w:r>
      <w:r>
        <w:rPr>
          <w:rFonts w:ascii="Verdana" w:hAnsi="Verdana" w:eastAsia="Verdana"/>
          <w:b w:val="0"/>
          <w:i w:val="0"/>
          <w:color w:val="003399"/>
          <w:sz w:val="19"/>
        </w:rPr>
        <w:t>smartphones and/or tables because they regarded this language subsystem as the most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important to learn, they praised their MobDs for providing them with quick and easy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access to needed words and see the way they were used in given sentences. As was </w:t>
      </w:r>
      <w:r>
        <w:rPr>
          <w:rFonts w:ascii="Verdana" w:hAnsi="Verdana" w:eastAsia="Verdana"/>
          <w:b w:val="0"/>
          <w:i w:val="0"/>
          <w:color w:val="003399"/>
          <w:sz w:val="19"/>
        </w:rPr>
        <w:t>stressed by many of the interviewees, learning English vocabulary by means of mobile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devices also allowed them to check correct pronunciation of words (i.e. they listened 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it or paid attention to phonetic transcription of words). The following excerpts exemplify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most typical usage of MobDs by the study participants: 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S3: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(…) as for vocabulary I guess it’s much faster to search for words and know </w:t>
      </w:r>
      <w:r>
        <w:rPr>
          <w:rFonts w:ascii="Verdana" w:hAnsi="Verdana" w:eastAsia="Verdana"/>
          <w:b w:val="0"/>
          <w:i/>
          <w:color w:val="003399"/>
          <w:sz w:val="19"/>
        </w:rPr>
        <w:t>how to use them in sentences.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S6: </w:t>
      </w:r>
      <w:r>
        <w:rPr>
          <w:rFonts w:ascii="Verdana" w:hAnsi="Verdana" w:eastAsia="Verdana"/>
          <w:b w:val="0"/>
          <w:i/>
          <w:color w:val="003399"/>
          <w:sz w:val="19"/>
        </w:rPr>
        <w:t>It’s easy and it’s very easy to look for words when I need them.</w:t>
      </w:r>
    </w:p>
    <w:p>
      <w:pPr>
        <w:autoSpaceDN w:val="0"/>
        <w:autoSpaceDE w:val="0"/>
        <w:widowControl/>
        <w:spacing w:line="245" w:lineRule="auto" w:before="106" w:after="0"/>
        <w:ind w:left="970" w:right="198" w:firstLine="0"/>
        <w:jc w:val="both"/>
      </w:pPr>
      <w:r>
        <w:rPr>
          <w:rFonts w:ascii="Verdana" w:hAnsi="Verdana" w:eastAsia="Verdana"/>
          <w:b w:val="0"/>
          <w:i/>
          <w:color w:val="003399"/>
          <w:sz w:val="19"/>
        </w:rPr>
        <w:t>S12: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(…) I need vocabulary not only to communicate in English (…) when I look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for words I look at contexts words are used (...) I always pay attention to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spelling and also listen to pronunciation (How about phonetic transcription of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words?) Phonetic transcription of words ... yes but not often unless audio is poor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quality or it seems to sound somehow differently ... then I make sure how a </w:t>
      </w:r>
      <w:r>
        <w:rPr>
          <w:rFonts w:ascii="Verdana" w:hAnsi="Verdana" w:eastAsia="Verdana"/>
          <w:b w:val="0"/>
          <w:i/>
          <w:color w:val="003399"/>
          <w:sz w:val="19"/>
        </w:rPr>
        <w:t>word is pronounced and I read its phonetic transcription given there.</w:t>
      </w:r>
    </w:p>
    <w:p>
      <w:pPr>
        <w:autoSpaceDN w:val="0"/>
        <w:autoSpaceDE w:val="0"/>
        <w:widowControl/>
        <w:spacing w:line="245" w:lineRule="auto" w:before="106" w:after="0"/>
        <w:ind w:left="262" w:right="196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 mentioned earlier, only a few students resorted to their MobDs in order to practice </w:t>
      </w:r>
      <w:r>
        <w:rPr>
          <w:rFonts w:ascii="Verdana" w:hAnsi="Verdana" w:eastAsia="Verdana"/>
          <w:b w:val="0"/>
          <w:i w:val="0"/>
          <w:color w:val="003399"/>
          <w:sz w:val="19"/>
        </w:rPr>
        <w:t>other language areas such as listening, reading and speaking as well as grammar. This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is because they preferred more traditional resources (e.g. grammar books), they used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other devices (e.g. laptop computers) or they regarded themselves as quite proficient in </w:t>
      </w:r>
      <w:r>
        <w:rPr>
          <w:rFonts w:ascii="Verdana" w:hAnsi="Verdana" w:eastAsia="Verdana"/>
          <w:b w:val="0"/>
          <w:i w:val="0"/>
          <w:color w:val="003399"/>
          <w:sz w:val="19"/>
        </w:rPr>
        <w:t>particular language skills and thus they did not feel the need to master them by way of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MobDs. Representative excerpts from the interviewees’ responses follow: 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S3: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When it comes to grammar, for me it’s more convenient to use grammar </w:t>
      </w:r>
      <w:r>
        <w:rPr>
          <w:rFonts w:ascii="Verdana" w:hAnsi="Verdana" w:eastAsia="Verdana"/>
          <w:b w:val="0"/>
          <w:i/>
          <w:color w:val="003399"/>
          <w:sz w:val="19"/>
        </w:rPr>
        <w:t>books to learn it.</w:t>
      </w:r>
    </w:p>
    <w:p>
      <w:pPr>
        <w:autoSpaceDN w:val="0"/>
        <w:autoSpaceDE w:val="0"/>
        <w:widowControl/>
        <w:spacing w:line="245" w:lineRule="auto" w:before="102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S2: </w:t>
      </w:r>
      <w:r>
        <w:rPr>
          <w:rFonts w:ascii="Verdana" w:hAnsi="Verdana" w:eastAsia="Verdana"/>
          <w:b w:val="0"/>
          <w:i/>
          <w:color w:val="003399"/>
          <w:sz w:val="19"/>
        </w:rPr>
        <w:t>(…) I’m pretty good at English grammar and listening and I don’t have to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use my smartphone to learn these language elements.</w:t>
      </w:r>
    </w:p>
    <w:p>
      <w:pPr>
        <w:autoSpaceDN w:val="0"/>
        <w:autoSpaceDE w:val="0"/>
        <w:widowControl/>
        <w:spacing w:line="245" w:lineRule="auto" w:before="106" w:after="0"/>
        <w:ind w:left="970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S12: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 think I’m quite good at grammar and I practice listening skills by means </w:t>
      </w:r>
      <w:r>
        <w:rPr>
          <w:rFonts w:ascii="Verdana" w:hAnsi="Verdana" w:eastAsia="Verdana"/>
          <w:b w:val="0"/>
          <w:i/>
          <w:color w:val="003399"/>
          <w:sz w:val="19"/>
        </w:rPr>
        <w:t>of my laptop computer.</w:t>
      </w:r>
    </w:p>
    <w:p>
      <w:pPr>
        <w:autoSpaceDN w:val="0"/>
        <w:autoSpaceDE w:val="0"/>
        <w:widowControl/>
        <w:spacing w:line="240" w:lineRule="auto" w:before="106" w:after="0"/>
        <w:ind w:left="970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>4.6. Study performance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There is evidence that the use of mobile devices became an impetus for studying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English more and learn this language more effectively and efficiently (this advantageous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effect was expressed by as many as 15 or 75% interviewees). This is because  access 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 smartphone or a tablet allows some learners  devote more time to learning English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(S1: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Yes, I think so. I think I spend more time ... If I was to use traditional materials,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for example, books, I wouldn’t devote so much time to it.;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S15: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It seems to me that I </w:t>
      </w:r>
      <w:r>
        <w:rPr>
          <w:rFonts w:ascii="Verdana" w:hAnsi="Verdana" w:eastAsia="Verdana"/>
          <w:b w:val="0"/>
          <w:i/>
          <w:color w:val="003399"/>
          <w:sz w:val="19"/>
        </w:rPr>
        <w:t>dedicate more time to learn English this way and I learn more.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), encouraged another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student to learn more (S6: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I’m more willing to use my smartphone than open a paper </w:t>
      </w:r>
      <w:r>
        <w:rPr>
          <w:rFonts w:ascii="Verdana" w:hAnsi="Verdana" w:eastAsia="Verdana"/>
          <w:b w:val="0"/>
          <w:i/>
          <w:color w:val="003399"/>
          <w:sz w:val="19"/>
        </w:rPr>
        <w:t>dictionary.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) and allowed yet another subject to learn more vocabulary (S12: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Yes, </w:t>
      </w:r>
      <w:r>
        <w:rPr>
          <w:rFonts w:ascii="Verdana" w:hAnsi="Verdana" w:eastAsia="Verdana"/>
          <w:b w:val="0"/>
          <w:i/>
          <w:color w:val="003399"/>
          <w:sz w:val="19"/>
        </w:rPr>
        <w:t>definitely. I wouldn’t have learned these words if I hadn’t used my phone.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). Such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beneficial outcomes of the use of MobDs are best described by one of the interviewees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who said: </w:t>
      </w:r>
    </w:p>
    <w:p>
      <w:pPr>
        <w:autoSpaceDN w:val="0"/>
        <w:autoSpaceDE w:val="0"/>
        <w:widowControl/>
        <w:spacing w:line="245" w:lineRule="auto" w:before="106" w:after="300"/>
        <w:ind w:left="970" w:right="198" w:firstLine="0"/>
        <w:jc w:val="both"/>
      </w:pPr>
      <w:r>
        <w:rPr>
          <w:rFonts w:ascii="Verdana" w:hAnsi="Verdana" w:eastAsia="Verdana"/>
          <w:b w:val="0"/>
          <w:i/>
          <w:color w:val="003399"/>
          <w:sz w:val="19"/>
        </w:rPr>
        <w:t xml:space="preserve">If I’m to say that I devote more time for learning English it’s because I can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devote more time to learning it ... in the way I compare a paper dictionary with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an online one ... for example to check one word ... If I use a traditional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dictionary it takes me longer, say three minutes, but If I use an online dictionary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it takes me, say, ten seconds (...) this way I can devote less time to looking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5" w:lineRule="auto" w:before="446" w:after="0"/>
        <w:ind w:left="970" w:right="144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 xml:space="preserve">information and more on language production, on the use of English ... there is </w:t>
      </w:r>
      <w:r>
        <w:rPr>
          <w:rFonts w:ascii="Verdana" w:hAnsi="Verdana" w:eastAsia="Verdana"/>
          <w:b w:val="0"/>
          <w:i/>
          <w:color w:val="003399"/>
          <w:sz w:val="19"/>
        </w:rPr>
        <w:t>less time used but it’s more effective.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(S14)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>It is also interesting to note that the use of mobile devices might be valuable for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kinesthetic or tactical language learners: </w:t>
      </w:r>
    </w:p>
    <w:p>
      <w:pPr>
        <w:autoSpaceDN w:val="0"/>
        <w:autoSpaceDE w:val="0"/>
        <w:widowControl/>
        <w:spacing w:line="245" w:lineRule="auto" w:before="108" w:after="0"/>
        <w:ind w:left="970" w:right="196" w:firstLine="0"/>
        <w:jc w:val="both"/>
      </w:pPr>
      <w:r>
        <w:rPr>
          <w:rFonts w:ascii="Verdana" w:hAnsi="Verdana" w:eastAsia="Verdana"/>
          <w:b w:val="0"/>
          <w:i/>
          <w:color w:val="003399"/>
          <w:sz w:val="19"/>
        </w:rPr>
        <w:t xml:space="preserve">I think I spend more time … for me it’s much nicer and more interesting than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sitting and reading books … it’s better for me since I’m kinesthetic so it’s hard </w:t>
      </w:r>
      <w:r>
        <w:rPr>
          <w:rFonts w:ascii="Verdana" w:hAnsi="Verdana" w:eastAsia="Verdana"/>
          <w:b w:val="0"/>
          <w:i/>
          <w:color w:val="003399"/>
          <w:sz w:val="19"/>
        </w:rPr>
        <w:t>for me to sit and read a traditional book ... it’s because I don’t remember then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much but when I use my smartphone which is mobile I can ... I can do it while </w:t>
      </w:r>
      <w:r>
        <w:rPr>
          <w:rFonts w:ascii="Verdana" w:hAnsi="Verdana" w:eastAsia="Verdana"/>
          <w:b w:val="0"/>
          <w:i/>
          <w:color w:val="003399"/>
          <w:sz w:val="19"/>
        </w:rPr>
        <w:t>doing other activities and this makes things easier for me.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(S5) </w:t>
      </w:r>
    </w:p>
    <w:p>
      <w:pPr>
        <w:autoSpaceDN w:val="0"/>
        <w:autoSpaceDE w:val="0"/>
        <w:widowControl/>
        <w:spacing w:line="245" w:lineRule="auto" w:before="108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Finally, it should be noted that 5 (25%) interviewees were not able to say whether or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not the use of mobile devices made them study the target language more effectively or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efficiently and they expressed their opinion by simply claiming that “It’s difficult to say”. </w:t>
      </w:r>
    </w:p>
    <w:p>
      <w:pPr>
        <w:autoSpaceDN w:val="0"/>
        <w:autoSpaceDE w:val="0"/>
        <w:widowControl/>
        <w:spacing w:line="240" w:lineRule="auto" w:before="106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5. Discussion and conclusions</w:t>
      </w:r>
    </w:p>
    <w:p>
      <w:pPr>
        <w:autoSpaceDN w:val="0"/>
        <w:autoSpaceDE w:val="0"/>
        <w:widowControl/>
        <w:spacing w:line="245" w:lineRule="auto" w:before="106" w:after="0"/>
        <w:ind w:left="262" w:right="196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picture that emerges from the analysis of the collected data regarding the advanced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learners' use of mobile devices for learning English is relatively encouraging. This is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because all the study participants used, at least to some extent, their mobile devices </w:t>
      </w:r>
      <w:r>
        <w:rPr>
          <w:rFonts w:ascii="Verdana" w:hAnsi="Verdana" w:eastAsia="Verdana"/>
          <w:b w:val="0"/>
          <w:i w:val="0"/>
          <w:color w:val="003399"/>
          <w:sz w:val="19"/>
        </w:rPr>
        <w:t>(i.e. smartphones and/or tablet computers) in order to learn the English language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autonomously. Moreover, the positive impact of using mobile devices for English study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was acknowledged by the majority of the interviewees. Their beneficial contribution to </w:t>
      </w:r>
      <w:r>
        <w:rPr>
          <w:rFonts w:ascii="Verdana" w:hAnsi="Verdana" w:eastAsia="Verdana"/>
          <w:b w:val="0"/>
          <w:i w:val="0"/>
          <w:color w:val="003399"/>
          <w:sz w:val="19"/>
        </w:rPr>
        <w:t>their English development was chiefly linked with easy access to English language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resources, the opportunity to store them, comfort in using their smartphones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tablets anywhere and anytime as well as perceived gains in English learning. The results </w:t>
      </w:r>
      <w:r>
        <w:rPr>
          <w:rFonts w:ascii="Verdana" w:hAnsi="Verdana" w:eastAsia="Verdana"/>
          <w:b w:val="0"/>
          <w:i w:val="0"/>
          <w:color w:val="003399"/>
          <w:sz w:val="19"/>
        </w:rPr>
        <w:t>of the study also showed that all interviewees engaged with their smartphones and/or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tablet computers to practice the target language vocabulary (plus some students also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claimed to learn pronunciation of English words) and the majority of the subjects used </w:t>
      </w:r>
      <w:r>
        <w:rPr>
          <w:rFonts w:ascii="Verdana" w:hAnsi="Verdana" w:eastAsia="Verdana"/>
          <w:b w:val="0"/>
          <w:i w:val="0"/>
          <w:color w:val="003399"/>
          <w:sz w:val="19"/>
        </w:rPr>
        <w:t>their mobile devices autonomously in their leisure time as well as during language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classes. Such a state of affairs can be explained in terms of increased awareness on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part of some students of the beneficial role of MobDs in foreign language learning, their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ability to reach for appropriate tools and retrieve needed information to achieve their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goals and adjust their learning of the target language to their personal learning styles. 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Despite this positive view of MobDs reported by the study participants, the results of the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>study also revealed that only a few subjects engaged with their mobile devices to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master target language skills such as reading, listening, writing and speaking as well as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English language grammar. In addition, some interviewees limited themselves to a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rather intuitive and perhaps even spontaneous use of their mobile devices in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classroom. It should also be noted that almost half of the subjects regarded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themselves as quite inexperienced in using their mobile devices when it comes 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 the English language despite the fact that some of the students had been using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them with the intention of learning English for years. Taking all these findings into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account, one may conclude that this is due to a failure or underestimation of the role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place of mobile devices in foreign language learning and teaching on the part of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language teachers. It seems therefore warranted to say that the subjects’ use of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devices could be altered if teachers took into account the benefits they may offer. For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this reason language teachers should, for instance, present the affordances of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technology and discuss them with students during language classes. They should also </w:t>
      </w:r>
      <w:r>
        <w:rPr>
          <w:rFonts w:ascii="Verdana" w:hAnsi="Verdana" w:eastAsia="Verdana"/>
          <w:b w:val="0"/>
          <w:i w:val="0"/>
          <w:color w:val="003399"/>
          <w:sz w:val="19"/>
        </w:rPr>
        <w:t>select mobile apps and create opportunities for using them in- and out-of-class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by offering or designing tasks devoted to practicing a variety of language skills 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subsystems suitable for the use of such devices. If this were to happen, teachers need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to respond quickly to the constant and dynamic changes in contemporary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foreign/second language learning and teaching contexts by undergoing official teacher </w:t>
      </w:r>
      <w:r>
        <w:rPr>
          <w:rFonts w:ascii="Verdana" w:hAnsi="Verdana" w:eastAsia="Verdana"/>
          <w:b w:val="0"/>
          <w:i w:val="0"/>
          <w:color w:val="003399"/>
          <w:sz w:val="19"/>
        </w:rPr>
        <w:t>training not only in the area of technology-mediated language learning and teaching but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also in the context of learner autonomy. </w:t>
      </w:r>
    </w:p>
    <w:p>
      <w:pPr>
        <w:autoSpaceDN w:val="0"/>
        <w:autoSpaceDE w:val="0"/>
        <w:widowControl/>
        <w:spacing w:line="245" w:lineRule="auto" w:before="106" w:after="362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 with all studies, the study reported in this paper has some limitations. Although the </w:t>
      </w:r>
      <w:r>
        <w:rPr>
          <w:rFonts w:ascii="Verdana" w:hAnsi="Verdana" w:eastAsia="Verdana"/>
          <w:b w:val="0"/>
          <w:i w:val="0"/>
          <w:color w:val="003399"/>
          <w:sz w:val="19"/>
        </w:rPr>
        <w:t>interviewees represented a range of experience of English language learning, the small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number of participants reduces the generalizability of the results. Another limitation is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related to the fact that the group was largely homogenous, i.e. the subjects came from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same institution and all studied English. Yet another weakness may concern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26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5" w:lineRule="auto" w:before="446" w:after="0"/>
        <w:ind w:left="262" w:right="196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data collection instrument, namely the semi-structured interview which was conducted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only once. Perhaps a different set of questions, their wording or a series of such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interviews carried out over a particular period of time (say one academic year) may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have yielded more detailed and insightful results. Despite these limitations, this study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provided some insights into why and how advanced English language learners engage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with their mobile devices to develop learning experiences. It should be stressed,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however, that teacher involvement in creating conditions conducive to the use of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devices for language study may result in greater learner engagement with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technology (i.e. mobile devices) and, at the same time, may lead to greater students’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independence in learning the target language. </w:t>
      </w:r>
    </w:p>
    <w:p>
      <w:pPr>
        <w:autoSpaceDN w:val="0"/>
        <w:autoSpaceDE w:val="0"/>
        <w:widowControl/>
        <w:spacing w:line="240" w:lineRule="auto" w:before="442" w:after="0"/>
        <w:ind w:left="262" w:right="0" w:firstLine="0"/>
        <w:jc w:val="left"/>
      </w:pPr>
      <w:r>
        <w:rPr>
          <w:rFonts w:ascii="Verdana" w:hAnsi="Verdana" w:eastAsia="Verdana"/>
          <w:b/>
          <w:i w:val="0"/>
          <w:color w:val="003399"/>
          <w:sz w:val="19"/>
        </w:rPr>
        <w:t>References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Benson, P. (2001). </w:t>
      </w:r>
      <w:r>
        <w:rPr>
          <w:rFonts w:ascii="Verdana" w:hAnsi="Verdana" w:eastAsia="Verdana"/>
          <w:b w:val="0"/>
          <w:i/>
          <w:color w:val="003399"/>
          <w:sz w:val="19"/>
        </w:rPr>
        <w:t>Teaching and researching autonomy in language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>. Harlow: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Pearson Education. </w:t>
      </w:r>
    </w:p>
    <w:p>
      <w:pPr>
        <w:autoSpaceDN w:val="0"/>
        <w:autoSpaceDE w:val="0"/>
        <w:widowControl/>
        <w:spacing w:line="240" w:lineRule="auto" w:before="106" w:after="0"/>
        <w:ind w:left="262" w:right="0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Benson, P. (2011). What’s new in autonomy? </w:t>
      </w:r>
      <w:r>
        <w:rPr>
          <w:rFonts w:ascii="Verdana" w:hAnsi="Verdana" w:eastAsia="Verdana"/>
          <w:b w:val="0"/>
          <w:i/>
          <w:color w:val="003399"/>
          <w:sz w:val="19"/>
        </w:rPr>
        <w:t>The Language Teacher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35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(4), 15-18. 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Benson, P. &amp; Chik, A. (2010). New literacies and autonomy in foreign language learning. </w:t>
      </w:r>
      <w:r>
        <w:rPr>
          <w:rFonts w:ascii="Verdana" w:hAnsi="Verdana" w:eastAsia="Verdana"/>
          <w:b w:val="0"/>
          <w:i w:val="0"/>
          <w:color w:val="003399"/>
          <w:sz w:val="19"/>
        </w:rPr>
        <w:t>In M. J. Luzón, M. N. Ruiz-Madrid &amp; M. L. Villanueva (Eds.),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Digital genres, new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literacies, and autonomy in language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(pp. 63-80). Newcastle-upon-Tyne: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Cambridge Scholars Publishing.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Byrne, J. &amp; Diem, R. (2014). Profiling mobile English language learners. </w:t>
      </w:r>
      <w:r>
        <w:rPr>
          <w:rFonts w:ascii="Verdana" w:hAnsi="Verdana" w:eastAsia="Verdana"/>
          <w:b w:val="0"/>
          <w:i/>
          <w:color w:val="003399"/>
          <w:sz w:val="19"/>
        </w:rPr>
        <w:t>The JALT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CALL Journal I, 10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(1), 3-19.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Cakir, I. (2015). Opinions and attitudes of prospective teachers for the use of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phones in foreign language learning. </w:t>
      </w:r>
      <w:r>
        <w:rPr>
          <w:rFonts w:ascii="Verdana" w:hAnsi="Verdana" w:eastAsia="Verdana"/>
          <w:b w:val="0"/>
          <w:i/>
          <w:color w:val="003399"/>
          <w:sz w:val="19"/>
        </w:rPr>
        <w:t>Contemporary Educational Technology</w:t>
      </w:r>
      <w:r>
        <w:rPr>
          <w:rFonts w:ascii="Verdana" w:hAnsi="Verdana" w:eastAsia="Verdana"/>
          <w:b w:val="0"/>
          <w:i w:val="0"/>
          <w:color w:val="003399"/>
          <w:sz w:val="19"/>
        </w:rPr>
        <w:t>, 6(3), 239-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255. 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Cavus, N. &amp; Ibrahim, D. (2009). m-Learning: An experiment in using SMS to support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 new English language words. </w:t>
      </w:r>
      <w:r>
        <w:rPr>
          <w:rFonts w:ascii="Verdana" w:hAnsi="Verdana" w:eastAsia="Verdana"/>
          <w:b w:val="0"/>
          <w:i/>
          <w:color w:val="003399"/>
          <w:sz w:val="19"/>
        </w:rPr>
        <w:t>British Journal of Educational Technology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40</w:t>
      </w:r>
      <w:r>
        <w:rPr>
          <w:rFonts w:ascii="Verdana" w:hAnsi="Verdana" w:eastAsia="Verdana"/>
          <w:b w:val="0"/>
          <w:i w:val="0"/>
          <w:color w:val="003399"/>
          <w:sz w:val="19"/>
        </w:rPr>
        <w:t>(1),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78-91. </w:t>
      </w:r>
    </w:p>
    <w:p>
      <w:pPr>
        <w:autoSpaceDN w:val="0"/>
        <w:autoSpaceDE w:val="0"/>
        <w:widowControl/>
        <w:spacing w:line="245" w:lineRule="auto" w:before="106" w:after="0"/>
        <w:ind w:left="262" w:right="194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Dashtestani, R. (2015). Moving bravely towards mobile learning: Iranian students’ use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of mobile devices for learning English as a foreign language. </w:t>
      </w:r>
      <w:r>
        <w:rPr>
          <w:rFonts w:ascii="Verdana" w:hAnsi="Verdana" w:eastAsia="Verdana"/>
          <w:b w:val="0"/>
          <w:i/>
          <w:color w:val="003399"/>
          <w:sz w:val="19"/>
        </w:rPr>
        <w:t>Computer Assisted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Language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29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(4), 815-832. 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>Demouy, V., Jones, A., Kan, Q., Kukulska-Hulme, A. &amp; Eardley, A. (2016). Why and how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do distance learners use mobile devices for language learning? </w:t>
      </w:r>
      <w:r>
        <w:rPr>
          <w:rFonts w:ascii="Verdana" w:hAnsi="Verdana" w:eastAsia="Verdana"/>
          <w:b w:val="0"/>
          <w:i/>
          <w:color w:val="003399"/>
          <w:sz w:val="19"/>
        </w:rPr>
        <w:t>The EuroCALL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Review</w:t>
      </w:r>
      <w:r>
        <w:rPr>
          <w:rFonts w:ascii="Verdana" w:hAnsi="Verdana" w:eastAsia="Verdana"/>
          <w:b w:val="0"/>
          <w:i w:val="0"/>
          <w:color w:val="003399"/>
          <w:sz w:val="19"/>
        </w:rPr>
        <w:t>,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24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(1), 10-24.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Díaz-Vera, J. (Ed.). (2012). </w:t>
      </w:r>
      <w:r>
        <w:rPr>
          <w:rFonts w:ascii="Verdana" w:hAnsi="Verdana" w:eastAsia="Verdana"/>
          <w:b w:val="0"/>
          <w:i/>
          <w:color w:val="003399"/>
          <w:sz w:val="19"/>
        </w:rPr>
        <w:t>Left to my own devices: Learner autonomy and mobile-</w:t>
      </w:r>
      <w:r>
        <w:rPr>
          <w:rFonts w:ascii="Verdana" w:hAnsi="Verdana" w:eastAsia="Verdana"/>
          <w:b w:val="0"/>
          <w:i/>
          <w:color w:val="003399"/>
          <w:sz w:val="19"/>
        </w:rPr>
        <w:t>assisted language learning.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Bingley, UK: Emerald Group. </w:t>
      </w:r>
    </w:p>
    <w:p>
      <w:pPr>
        <w:autoSpaceDN w:val="0"/>
        <w:autoSpaceDE w:val="0"/>
        <w:widowControl/>
        <w:spacing w:line="240" w:lineRule="auto" w:before="106" w:after="2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Djoub, Z. (2015). Mobile technology and learner autonomy in language learning. In J.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3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Keengwe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(Ed.),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Promoting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active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learning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through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integration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mobile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rFonts w:ascii="Verdana" w:hAnsi="Verdana" w:eastAsia="Verdana"/>
          <w:b w:val="0"/>
          <w:i/>
          <w:color w:val="003399"/>
          <w:sz w:val="19"/>
        </w:rPr>
        <w:t xml:space="preserve">and ubiquitous technologies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(pp. 194-212). Hershey: IGI Global.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Dörnyei, Z. (2007). </w:t>
      </w:r>
      <w:r>
        <w:rPr>
          <w:rFonts w:ascii="Verdana" w:hAnsi="Verdana" w:eastAsia="Verdana"/>
          <w:b w:val="0"/>
          <w:i/>
          <w:color w:val="003399"/>
          <w:sz w:val="19"/>
        </w:rPr>
        <w:t>Research methods in applied linguistics</w:t>
      </w:r>
      <w:r>
        <w:rPr>
          <w:rFonts w:ascii="Verdana" w:hAnsi="Verdana" w:eastAsia="Verdana"/>
          <w:b w:val="0"/>
          <w:i w:val="0"/>
          <w:color w:val="003399"/>
          <w:sz w:val="19"/>
        </w:rPr>
        <w:t>. Oxford: Oxford University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Press. </w:t>
      </w:r>
    </w:p>
    <w:p>
      <w:pPr>
        <w:autoSpaceDN w:val="0"/>
        <w:autoSpaceDE w:val="0"/>
        <w:widowControl/>
        <w:spacing w:line="240" w:lineRule="auto" w:before="104" w:after="0"/>
        <w:ind w:left="262" w:right="0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Holec, H. (1981). </w:t>
      </w:r>
      <w:r>
        <w:rPr>
          <w:rFonts w:ascii="Verdana" w:hAnsi="Verdana" w:eastAsia="Verdana"/>
          <w:b w:val="0"/>
          <w:i/>
          <w:color w:val="003399"/>
          <w:sz w:val="19"/>
        </w:rPr>
        <w:t>Autonomy and foreign language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. Oxford: Pergamon Press.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Jones, A. (2015). Mobile informal language learning: Exploring Welsh learners’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practices, </w:t>
      </w:r>
      <w:r>
        <w:rPr>
          <w:rFonts w:ascii="Verdana" w:hAnsi="Verdana" w:eastAsia="Verdana"/>
          <w:b w:val="0"/>
          <w:i/>
          <w:color w:val="003399"/>
          <w:sz w:val="19"/>
        </w:rPr>
        <w:t>eLearning Papers, 45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4-14.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Kukulska-Hulme, A., Norris, L. &amp; Donohue, J. (2015). </w:t>
      </w:r>
      <w:r>
        <w:rPr>
          <w:rFonts w:ascii="Verdana" w:hAnsi="Verdana" w:eastAsia="Verdana"/>
          <w:b w:val="0"/>
          <w:i/>
          <w:color w:val="003399"/>
          <w:sz w:val="19"/>
        </w:rPr>
        <w:t>Mobile pedagogy for English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/>
          <w:color w:val="003399"/>
          <w:sz w:val="19"/>
        </w:rPr>
        <w:t>language teaching: A guide for teachers.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British Council, London. </w:t>
      </w:r>
    </w:p>
    <w:p>
      <w:pPr>
        <w:autoSpaceDN w:val="0"/>
        <w:tabs>
          <w:tab w:pos="1540" w:val="left"/>
          <w:tab w:pos="2452" w:val="left"/>
          <w:tab w:pos="3592" w:val="left"/>
          <w:tab w:pos="4770" w:val="left"/>
          <w:tab w:pos="5384" w:val="left"/>
          <w:tab w:pos="6764" w:val="left"/>
          <w:tab w:pos="8408" w:val="left"/>
        </w:tabs>
        <w:autoSpaceDE w:val="0"/>
        <w:widowControl/>
        <w:spacing w:line="245" w:lineRule="auto" w:before="108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Kukulska-Hulme, A. &amp; Shield, L. (2008). An overview of mobile assisted language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learning: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From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content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delivery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to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supported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collaboration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and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interaction. </w:t>
      </w:r>
      <w:r>
        <w:rPr>
          <w:rFonts w:ascii="Verdana" w:hAnsi="Verdana" w:eastAsia="Verdana"/>
          <w:b w:val="0"/>
          <w:i/>
          <w:color w:val="003399"/>
          <w:sz w:val="19"/>
        </w:rPr>
        <w:t>ReCALL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20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(3), 271-289.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>Kukulska-Hulme, A., Traxler, J. &amp; Pettit, J. (2007). Designed and user-generated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activity in the mobile age. </w:t>
      </w:r>
      <w:r>
        <w:rPr>
          <w:rFonts w:ascii="Verdana" w:hAnsi="Verdana" w:eastAsia="Verdana"/>
          <w:b w:val="0"/>
          <w:i/>
          <w:color w:val="003399"/>
          <w:sz w:val="19"/>
        </w:rPr>
        <w:t>Journal of Learning Design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(1), 52-65. </w:t>
      </w:r>
    </w:p>
    <w:p>
      <w:pPr>
        <w:autoSpaceDN w:val="0"/>
        <w:autoSpaceDE w:val="0"/>
        <w:widowControl/>
        <w:spacing w:line="245" w:lineRule="auto" w:before="106" w:after="256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Lee, L. (2011). Blogging: Promoting learner autonomy and intercultural competence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through study abroad. </w:t>
      </w:r>
      <w:r>
        <w:rPr>
          <w:rFonts w:ascii="Verdana" w:hAnsi="Verdana" w:eastAsia="Verdana"/>
          <w:b w:val="0"/>
          <w:i/>
          <w:color w:val="003399"/>
          <w:sz w:val="19"/>
        </w:rPr>
        <w:t>Language Learning &amp; Technology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5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87-109.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68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688"/>
            <w:gridSpan w:val="2"/>
            <w:tcBorders>
              <w:start w:sz="12.0" w:val="single" w:color="#7E7F7E"/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430"/>
        </w:trPr>
        <w:tc>
          <w:tcPr>
            <w:tcW w:type="dxa" w:w="368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1440" w:bottom="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3566160</wp:posOffset>
            </wp:positionH>
            <wp:positionV relativeFrom="page">
              <wp:posOffset>10019030</wp:posOffset>
            </wp:positionV>
            <wp:extent cx="426719" cy="33943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394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ED7D31"/>
          <w:sz w:val="22"/>
        </w:rPr>
        <w:t>The EUROCALL Review,</w:t>
      </w:r>
      <w:r>
        <w:rPr>
          <w:rFonts w:ascii="Calibri" w:hAnsi="Calibri" w:eastAsia="Calibri"/>
          <w:b w:val="0"/>
          <w:i w:val="0"/>
          <w:color w:val="ED7D31"/>
          <w:sz w:val="22"/>
        </w:rPr>
        <w:t xml:space="preserve"> Volume 25, No. 2, September 2017 </w:t>
      </w:r>
    </w:p>
    <w:p>
      <w:pPr>
        <w:autoSpaceDN w:val="0"/>
        <w:autoSpaceDE w:val="0"/>
        <w:widowControl/>
        <w:spacing w:line="245" w:lineRule="auto" w:before="44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Little, D. (2009). Language learner autonomy and the European Language Portfolio: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Two L2 English examples. </w:t>
      </w:r>
      <w:r>
        <w:rPr>
          <w:rFonts w:ascii="Verdana" w:hAnsi="Verdana" w:eastAsia="Verdana"/>
          <w:b w:val="0"/>
          <w:i/>
          <w:color w:val="003399"/>
          <w:sz w:val="19"/>
        </w:rPr>
        <w:t>Language Teaching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42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222-233.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Little, D. (1991). </w:t>
      </w:r>
      <w:r>
        <w:rPr>
          <w:rFonts w:ascii="Verdana" w:hAnsi="Verdana" w:eastAsia="Verdana"/>
          <w:b w:val="0"/>
          <w:i/>
          <w:color w:val="003399"/>
          <w:sz w:val="19"/>
        </w:rPr>
        <w:t>Learner autonomy 1: Definitions, issues and problems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. Dublin: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Authentik. </w:t>
      </w:r>
    </w:p>
    <w:p>
      <w:pPr>
        <w:autoSpaceDN w:val="0"/>
        <w:autoSpaceDE w:val="0"/>
        <w:widowControl/>
        <w:spacing w:line="245" w:lineRule="auto" w:before="108" w:after="52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Littlewood, W. (1996). Autonomy: An anatomy and a framework. </w:t>
      </w:r>
      <w:r>
        <w:rPr>
          <w:rFonts w:ascii="Verdana" w:hAnsi="Verdana" w:eastAsia="Verdana"/>
          <w:b w:val="0"/>
          <w:i/>
          <w:color w:val="003399"/>
          <w:sz w:val="19"/>
        </w:rPr>
        <w:t>System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24</w:t>
      </w:r>
      <w:r>
        <w:rPr>
          <w:rFonts w:ascii="Verdana" w:hAnsi="Verdana" w:eastAsia="Verdana"/>
          <w:b w:val="0"/>
          <w:i w:val="0"/>
          <w:color w:val="003399"/>
          <w:sz w:val="19"/>
        </w:rPr>
        <w:t>(4), 427-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435.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8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4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Miangah, 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8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T.M. </w:t>
            </w:r>
          </w:p>
        </w:tc>
        <w:tc>
          <w:tcPr>
            <w:tcW w:type="dxa" w:w="57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&amp; </w:t>
            </w:r>
          </w:p>
        </w:tc>
        <w:tc>
          <w:tcPr>
            <w:tcW w:type="dxa" w:w="13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8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Nezarat, 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A.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(2012). 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Mobile-assisted 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9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language </w:t>
            </w:r>
          </w:p>
        </w:tc>
      </w:tr>
      <w:tr>
        <w:trPr>
          <w:trHeight w:hRule="exact" w:val="566"/>
        </w:trPr>
        <w:tc>
          <w:tcPr>
            <w:tcW w:type="dxa" w:w="880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0" w:after="0"/>
              <w:ind w:left="14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learning.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International Journal of Distributed and Parallel Systems, 3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(1), 309-319. 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Nah, K.C., White, P. &amp; Sussex, R. (2008). The potential of using a mobile phone to </w:t>
            </w:r>
          </w:p>
        </w:tc>
      </w:tr>
      <w:tr>
        <w:trPr>
          <w:trHeight w:hRule="exact" w:val="23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access 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the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internet </w:t>
            </w:r>
          </w:p>
        </w:tc>
        <w:tc>
          <w:tcPr>
            <w:tcW w:type="dxa" w:w="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for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learning 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EFL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listening 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skills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within 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Korean </w:t>
            </w:r>
          </w:p>
        </w:tc>
      </w:tr>
    </w:tbl>
    <w:p>
      <w:pPr>
        <w:autoSpaceDN w:val="0"/>
        <w:autoSpaceDE w:val="0"/>
        <w:widowControl/>
        <w:spacing w:line="238" w:lineRule="auto" w:before="2" w:after="0"/>
        <w:ind w:left="262" w:right="0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context. </w:t>
      </w:r>
      <w:r>
        <w:rPr>
          <w:rFonts w:ascii="Verdana" w:hAnsi="Verdana" w:eastAsia="Verdana"/>
          <w:b w:val="0"/>
          <w:i/>
          <w:color w:val="003399"/>
          <w:sz w:val="19"/>
        </w:rPr>
        <w:t>ReCALL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20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(3), 331-347. </w:t>
      </w:r>
    </w:p>
    <w:p>
      <w:pPr>
        <w:autoSpaceDN w:val="0"/>
        <w:autoSpaceDE w:val="0"/>
        <w:widowControl/>
        <w:spacing w:line="245" w:lineRule="auto" w:before="108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Oz, H. (2015). An investigation of preservice English teachers’ perceptions of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assisted language learning. </w:t>
      </w:r>
      <w:r>
        <w:rPr>
          <w:rFonts w:ascii="Verdana" w:hAnsi="Verdana" w:eastAsia="Verdana"/>
          <w:b w:val="0"/>
          <w:i/>
          <w:color w:val="003399"/>
          <w:sz w:val="19"/>
        </w:rPr>
        <w:t>English Language Teaching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8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(2), 22-34.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Pettit, J. &amp; Kukulska-Hulme, A. (2007). Going with the grain: Mobile devices in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practice. </w:t>
      </w:r>
      <w:r>
        <w:rPr>
          <w:rFonts w:ascii="Verdana" w:hAnsi="Verdana" w:eastAsia="Verdana"/>
          <w:b w:val="0"/>
          <w:i/>
          <w:color w:val="003399"/>
          <w:sz w:val="19"/>
        </w:rPr>
        <w:t>Australasian Journal of Educational Technology,</w:t>
      </w:r>
      <w:r>
        <w:rPr>
          <w:rFonts w:ascii="Verdana" w:hAnsi="Verdana" w:eastAsia="Verdana"/>
          <w:b w:val="0"/>
          <w:i/>
          <w:color w:val="003399"/>
          <w:sz w:val="19"/>
        </w:rPr>
        <w:t>23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(1), 17-33. </w:t>
      </w:r>
    </w:p>
    <w:p>
      <w:pPr>
        <w:autoSpaceDN w:val="0"/>
        <w:autoSpaceDE w:val="0"/>
        <w:widowControl/>
        <w:spacing w:line="245" w:lineRule="auto" w:before="106" w:after="0"/>
        <w:ind w:left="262" w:right="198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Reinders, H. (2011). Towards an operationalisation of autonomy. In A. Ahmed, G. Cane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&amp; M. Hanzala.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Teaching English in multilingual contexts: Current challenges, future </w:t>
      </w:r>
      <w:r>
        <w:rPr>
          <w:rFonts w:ascii="Verdana" w:hAnsi="Verdana" w:eastAsia="Verdana"/>
          <w:b w:val="0"/>
          <w:i/>
          <w:color w:val="003399"/>
          <w:sz w:val="19"/>
        </w:rPr>
        <w:t xml:space="preserve">directions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(pp. 37-52). Cambridge: Cambridge Scholars Publishing. </w:t>
      </w:r>
    </w:p>
    <w:p>
      <w:pPr>
        <w:autoSpaceDN w:val="0"/>
        <w:autoSpaceDE w:val="0"/>
        <w:widowControl/>
        <w:spacing w:line="245" w:lineRule="auto" w:before="106" w:after="0"/>
        <w:ind w:left="262" w:right="192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Reinders, H. &amp; White, C. (2016). 20 years of autonomy and technology: How far have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we come and where to next? </w:t>
      </w:r>
      <w:r>
        <w:rPr>
          <w:rFonts w:ascii="Verdana" w:hAnsi="Verdana" w:eastAsia="Verdana"/>
          <w:b w:val="0"/>
          <w:i/>
          <w:color w:val="003399"/>
          <w:sz w:val="19"/>
        </w:rPr>
        <w:t>Language Learning &amp; Technology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20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(2), 143-154. </w:t>
      </w:r>
      <w:r>
        <w:rPr>
          <w:rFonts w:ascii="Verdana" w:hAnsi="Verdana" w:eastAsia="Verdana"/>
          <w:b w:val="0"/>
          <w:i w:val="0"/>
          <w:color w:val="003399"/>
          <w:sz w:val="19"/>
        </w:rPr>
        <w:t>Retrieved from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4" w:history="1">
          <w:r>
            <w:rPr>
              <w:rStyle w:val="Hyperlink"/>
            </w:rPr>
            <w:t>http://llt.msu.edu/issues/june2016/reinderswhite.pdf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4" w:history="1">
          <w:r>
            <w:rPr>
              <w:rStyle w:val="Hyperlink"/>
            </w:rPr>
            <w:t>.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</w:p>
    <w:p>
      <w:pPr>
        <w:autoSpaceDN w:val="0"/>
        <w:autoSpaceDE w:val="0"/>
        <w:widowControl/>
        <w:spacing w:line="245" w:lineRule="auto" w:before="106" w:after="0"/>
        <w:ind w:left="144" w:right="144" w:firstLine="0"/>
        <w:jc w:val="center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Reinders, H. &amp; Cho, M. (2011). Encouraging informal language learning with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technology: Does it work? </w:t>
      </w:r>
      <w:r>
        <w:rPr>
          <w:rFonts w:ascii="Verdana" w:hAnsi="Verdana" w:eastAsia="Verdana"/>
          <w:b w:val="0"/>
          <w:i/>
          <w:color w:val="003399"/>
          <w:sz w:val="19"/>
        </w:rPr>
        <w:t>Journal of Second Language Teaching and Research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1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3-29. </w:t>
      </w:r>
    </w:p>
    <w:p>
      <w:pPr>
        <w:autoSpaceDN w:val="0"/>
        <w:autoSpaceDE w:val="0"/>
        <w:widowControl/>
        <w:spacing w:line="245" w:lineRule="auto" w:before="106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Stockwell, G. (2007). Vocabulary on the move: Investigating an intelligent mobile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phone-based vocabulary tutor. </w:t>
      </w:r>
      <w:r>
        <w:rPr>
          <w:rFonts w:ascii="Verdana" w:hAnsi="Verdana" w:eastAsia="Verdana"/>
          <w:b w:val="0"/>
          <w:i/>
          <w:color w:val="003399"/>
          <w:sz w:val="19"/>
        </w:rPr>
        <w:t>Computer Assisted Language Learning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rPr>
          <w:rFonts w:ascii="Verdana" w:hAnsi="Verdana" w:eastAsia="Verdana"/>
          <w:b w:val="0"/>
          <w:i/>
          <w:color w:val="003399"/>
          <w:sz w:val="19"/>
        </w:rPr>
        <w:t>20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(4), 365-383. </w:t>
      </w:r>
    </w:p>
    <w:p>
      <w:pPr>
        <w:autoSpaceDN w:val="0"/>
        <w:tabs>
          <w:tab w:pos="1650" w:val="left"/>
          <w:tab w:pos="3546" w:val="left"/>
          <w:tab w:pos="5662" w:val="left"/>
          <w:tab w:pos="8214" w:val="left"/>
        </w:tabs>
        <w:autoSpaceDE w:val="0"/>
        <w:widowControl/>
        <w:spacing w:line="245" w:lineRule="auto" w:before="106" w:after="52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Trifanova, A., Knapp, J., Ronchetti, M. &amp; Gamper, J. (2004). Mobile ELDIT: Challenges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 the transitions from an e-learning to an m-learning system. Trento, Italy: University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of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Trento.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Retrieved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December </w:t>
      </w:r>
      <w:r>
        <w:rPr>
          <w:rFonts w:ascii="Verdana" w:hAnsi="Verdana" w:eastAsia="Verdana"/>
          <w:b w:val="0"/>
          <w:i/>
          <w:color w:val="003399"/>
          <w:sz w:val="19"/>
        </w:rPr>
        <w:t>12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, </w:t>
      </w:r>
      <w:r>
        <w:tab/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2016, </w:t>
      </w:r>
      <w:r>
        <w:rPr>
          <w:rFonts w:ascii="Verdana" w:hAnsi="Verdana" w:eastAsia="Verdana"/>
          <w:b w:val="0"/>
          <w:i w:val="0"/>
          <w:color w:val="003399"/>
          <w:sz w:val="19"/>
        </w:rPr>
        <w:t>from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5" w:history="1">
          <w:r>
            <w:rPr>
              <w:rStyle w:val="Hyperlink"/>
            </w:rPr>
            <w:t>http://eprints.biblio.unitn.it/archive/00000532/01/paper4911.pdf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84"/>
        </w:trPr>
        <w:tc>
          <w:tcPr>
            <w:tcW w:type="dxa" w:w="88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Zhang, H., Song, W. &amp; Burston, J. (2011). Reexamining the effectiveness of vocabulary </w:t>
            </w:r>
          </w:p>
        </w:tc>
      </w:tr>
      <w:tr>
        <w:trPr>
          <w:trHeight w:hRule="exact" w:val="23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learning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via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mobile 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phones.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The 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Turkish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Online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Journal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of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 xml:space="preserve">Educational </w:t>
            </w:r>
          </w:p>
        </w:tc>
      </w:tr>
      <w:tr>
        <w:trPr>
          <w:trHeight w:hRule="exact" w:val="290"/>
        </w:trPr>
        <w:tc>
          <w:tcPr>
            <w:tcW w:type="dxa" w:w="88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Technology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, </w:t>
            </w:r>
            <w:r>
              <w:rPr>
                <w:rFonts w:ascii="Verdana" w:hAnsi="Verdana" w:eastAsia="Verdana"/>
                <w:b w:val="0"/>
                <w:i/>
                <w:color w:val="003399"/>
                <w:sz w:val="19"/>
              </w:rPr>
              <w:t>10</w:t>
            </w:r>
            <w:r>
              <w:rPr>
                <w:rFonts w:ascii="Verdana" w:hAnsi="Verdana" w:eastAsia="Verdana"/>
                <w:b w:val="0"/>
                <w:i w:val="0"/>
                <w:color w:val="003399"/>
                <w:sz w:val="19"/>
              </w:rPr>
              <w:t xml:space="preserve">(3), 203-214. </w:t>
            </w:r>
          </w:p>
        </w:tc>
      </w:tr>
    </w:tbl>
    <w:p>
      <w:pPr>
        <w:autoSpaceDN w:val="0"/>
        <w:autoSpaceDE w:val="0"/>
        <w:widowControl/>
        <w:spacing w:line="245" w:lineRule="auto" w:before="382" w:after="0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hyperlink r:id="rId16" w:history="1">
          <w:r>
            <w:rPr>
              <w:rStyle w:val="Hyperlink"/>
            </w:rPr>
            <w:t>[</w:t>
          </w:r>
        </w:hyperlink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6" w:history="1">
          <w:r>
            <w:rPr>
              <w:rStyle w:val="Hyperlink"/>
            </w:rPr>
            <w:t>1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6" w:history="1">
          <w:r>
            <w:rPr>
              <w:rStyle w:val="Hyperlink"/>
            </w:rPr>
            <w:t>]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It should be noted that the reason for choosing this sample was for convenience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since they were accessible to the researcher (Dörnyei, 2007, p. 98-99). </w:t>
      </w:r>
    </w:p>
    <w:p>
      <w:pPr>
        <w:autoSpaceDN w:val="0"/>
        <w:autoSpaceDE w:val="0"/>
        <w:widowControl/>
        <w:spacing w:line="245" w:lineRule="auto" w:before="108" w:after="0"/>
        <w:ind w:left="262" w:right="198" w:firstLine="0"/>
        <w:jc w:val="both"/>
      </w:pPr>
      <w:r>
        <w:rPr>
          <w:rFonts w:ascii="Verdana" w:hAnsi="Verdana" w:eastAsia="Verdana"/>
          <w:b w:val="0"/>
          <w:i w:val="0"/>
          <w:color w:val="003399"/>
          <w:sz w:val="19"/>
        </w:rPr>
        <w:hyperlink r:id="rId17" w:history="1">
          <w:r>
            <w:rPr>
              <w:rStyle w:val="Hyperlink"/>
            </w:rPr>
            <w:t>[</w:t>
          </w:r>
        </w:hyperlink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7" w:history="1">
          <w:r>
            <w:rPr>
              <w:rStyle w:val="Hyperlink"/>
            </w:rPr>
            <w:t>2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7" w:history="1">
          <w:r>
            <w:rPr>
              <w:rStyle w:val="Hyperlink"/>
            </w:rPr>
            <w:t>]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It should be noted that in order to ward off potential misunderstandings and to allow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the participants to freely elaborate upon their answers, the interviews were conducted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in Polish. </w:t>
      </w:r>
    </w:p>
    <w:p>
      <w:pPr>
        <w:autoSpaceDN w:val="0"/>
        <w:autoSpaceDE w:val="0"/>
        <w:widowControl/>
        <w:spacing w:line="245" w:lineRule="auto" w:before="106" w:after="3344"/>
        <w:ind w:left="262" w:right="144" w:firstLine="0"/>
        <w:jc w:val="left"/>
      </w:pPr>
      <w:r>
        <w:rPr>
          <w:rFonts w:ascii="Verdana" w:hAnsi="Verdana" w:eastAsia="Verdana"/>
          <w:b w:val="0"/>
          <w:i w:val="0"/>
          <w:color w:val="003399"/>
          <w:sz w:val="19"/>
        </w:rPr>
        <w:hyperlink r:id="rId18" w:history="1">
          <w:r>
            <w:rPr>
              <w:rStyle w:val="Hyperlink"/>
            </w:rPr>
            <w:t>[</w:t>
          </w:r>
        </w:hyperlink>
      </w:r>
      <w:r>
        <w:rPr>
          <w:rFonts w:ascii="Verdana" w:hAnsi="Verdana" w:eastAsia="Verdana"/>
          <w:b w:val="0"/>
          <w:i w:val="0"/>
          <w:color w:val="0084EF"/>
          <w:sz w:val="19"/>
        </w:rPr>
        <w:hyperlink r:id="rId18" w:history="1">
          <w:r>
            <w:rPr>
              <w:rStyle w:val="Hyperlink"/>
            </w:rPr>
            <w:t>3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hyperlink r:id="rId18" w:history="1">
          <w:r>
            <w:rPr>
              <w:rStyle w:val="Hyperlink"/>
            </w:rPr>
            <w:t>]</w:t>
          </w:r>
        </w:hyperlink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 Both here and throughout the remainder of the paper, the excerpts are translations </w:t>
      </w:r>
      <w:r>
        <w:rPr>
          <w:rFonts w:ascii="Verdana" w:hAnsi="Verdana" w:eastAsia="Verdana"/>
          <w:b w:val="0"/>
          <w:i w:val="0"/>
          <w:color w:val="003399"/>
          <w:sz w:val="19"/>
        </w:rPr>
        <w:t xml:space="preserve">of the students’ responses by the present author.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2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704"/>
            <w:gridSpan w:val="2"/>
            <w:tcBorders>
              <w:top w:sz="12.0" w:val="single" w:color="#7E7F7E"/>
              <w:end w:sz="12.0" w:val="single" w:color="#7E7F7E"/>
              <w:bottom w:sz="12.0" w:val="single" w:color="#7E7F7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28 </w:t>
            </w:r>
          </w:p>
        </w:tc>
      </w:tr>
      <w:tr>
        <w:trPr>
          <w:trHeight w:hRule="exact" w:val="430"/>
        </w:trPr>
        <w:tc>
          <w:tcPr>
            <w:tcW w:type="dxa" w:w="384"/>
            <w:tcBorders>
              <w:top w:sz="12.0" w:val="single" w:color="#7E7F7E"/>
              <w:end w:sz="6.0" w:val="single" w:color="#7E7F7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start w:sz="6.0" w:val="single" w:color="#7E7F7E"/>
              <w:top w:sz="12.0" w:val="single" w:color="#7E7F7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76" w:right="1440" w:bottom="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kruk@uz.zgora.pl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://eurocall.webs.upv.es/index.php?m=menu_00&amp;n=news_25_2#_ftn1a" TargetMode="External"/><Relationship Id="rId12" Type="http://schemas.openxmlformats.org/officeDocument/2006/relationships/hyperlink" Target="http://eurocall.webs.upv.es/index.php?m=menu_00&amp;n=news_25_2#_ftn2a" TargetMode="External"/><Relationship Id="rId13" Type="http://schemas.openxmlformats.org/officeDocument/2006/relationships/hyperlink" Target="http://eurocall.webs.upv.es/index.php?m=menu_00&amp;n=news_25_2#_ftn3a" TargetMode="External"/><Relationship Id="rId14" Type="http://schemas.openxmlformats.org/officeDocument/2006/relationships/hyperlink" Target="http://llt.msu.edu/issues/june2016/reinderswhite.pdf" TargetMode="External"/><Relationship Id="rId15" Type="http://schemas.openxmlformats.org/officeDocument/2006/relationships/hyperlink" Target="http://eprints.biblio.unitn.it/archive/00000532/01/paper4911.pdf" TargetMode="External"/><Relationship Id="rId16" Type="http://schemas.openxmlformats.org/officeDocument/2006/relationships/hyperlink" Target="http://eurocall.webs.upv.es/index.php?m=menu_00&amp;n=news_25_2#_ftnref1a" TargetMode="External"/><Relationship Id="rId17" Type="http://schemas.openxmlformats.org/officeDocument/2006/relationships/hyperlink" Target="http://eurocall.webs.upv.es/index.php?m=menu_00&amp;n=news_25_2#_ftnref2a" TargetMode="External"/><Relationship Id="rId18" Type="http://schemas.openxmlformats.org/officeDocument/2006/relationships/hyperlink" Target="http://eurocall.webs.upv.es/index.php?m=menu_00&amp;n=news_25_2#_ftnref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