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sz w:val="80"/>
          <w:szCs w:val="80"/>
        </w:rPr>
        <w:t xml:space="preserve">🛡️</w:t>
      </w:r>
    </w:p>
    <w:p>
      <w:pPr>
        <w:pStyle w:val="Title"/>
        <w:spacing w:after="60" w:before="200"/>
        <w:jc w:val="center"/>
      </w:pPr>
      <w:r>
        <w:rPr>
          <w:b/>
          <w:bCs/>
          <w:color w:val="002B5B"/>
          <w:sz w:val="52"/>
          <w:szCs w:val="52"/>
        </w:rPr>
        <w:t xml:space="preserve">Banking Fraud Detection &amp; AML</w:t>
      </w:r>
    </w:p>
    <w:p>
      <w:pPr>
        <w:spacing w:after="40"/>
        <w:jc w:val="center"/>
      </w:pPr>
      <w:r>
        <w:rPr>
          <w:b/>
          <w:bCs/>
          <w:color w:val="0E5C57"/>
          <w:sz w:val="30"/>
          <w:szCs w:val="30"/>
        </w:rPr>
        <w:t xml:space="preserve">Streamlit Dashboard — Detailed Technical Guide</w:t>
      </w:r>
    </w:p>
    <w:p>
      <w:pPr>
        <w:spacing w:after="300"/>
        <w:jc w:val="center"/>
      </w:pPr>
      <w:r>
        <w:rPr>
          <w:i/>
          <w:iCs/>
          <w:color w:val="5B6B82"/>
          <w:sz w:val="22"/>
          <w:szCs w:val="22"/>
        </w:rPr>
        <w:t xml:space="preserve">LSTM RNN for Transaction-Sequence Modelling on the PaySim Dataset</w:t>
      </w:r>
    </w:p>
    <w:p>
      <w:pPr>
        <w:spacing w:after="30" w:before="600"/>
        <w:jc w:val="center"/>
      </w:pPr>
      <w:r>
        <w:rPr>
          <w:b/>
          <w:bCs/>
          <w:color w:val="002B5B"/>
          <w:sz w:val="22"/>
          <w:szCs w:val="22"/>
        </w:rPr>
        <w:t xml:space="preserve">SP Jain School of Global Management — MAIB</w:t>
      </w:r>
    </w:p>
    <w:p>
      <w:pPr>
        <w:spacing w:after="30"/>
        <w:jc w:val="center"/>
      </w:pPr>
      <w:r>
        <w:rPr>
          <w:color w:val="1A1A1A"/>
          <w:sz w:val="20"/>
          <w:szCs w:val="20"/>
        </w:rPr>
        <w:t xml:space="preserve">Deep Learning — Group Project</w:t>
      </w:r>
    </w:p>
    <w:p>
      <w:pPr>
        <w:jc w:val="center"/>
      </w:pPr>
      <w:r>
        <w:rPr>
          <w:color w:val="1A1A1A"/>
          <w:sz w:val="20"/>
          <w:szCs w:val="20"/>
        </w:rPr>
        <w:t xml:space="preserve">June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What This Dashboard Is</w:t>
      </w:r>
    </w:p>
    <w:p>
      <w:pPr>
        <w:spacing w:after="120" w:line="276"/>
      </w:pPr>
      <w:r>
        <w:rPr>
          <w:b/>
          <w:bCs/>
        </w:rPr>
        <w:t xml:space="preserve">Purpose. </w:t>
      </w:r>
      <w:r>
        <w:t xml:space="preserve">This dashboard is an end-to-end, runnable deep-learning system for detecting fraudulent banking transactions and money-laundering behaviour. It takes the PaySim transaction dataset, engineers fraud-revealing features, folds each account's history into short time-sequences, trains a stacked </w:t>
      </w:r>
      <w:r>
        <w:rPr>
          <w:b/>
          <w:bCs/>
        </w:rPr>
        <w:t xml:space="preserve">LSTM Recurrent Neural Network</w:t>
      </w:r>
      <w:r>
        <w:t xml:space="preserve"> to score each transaction, and routes that score into a compliance decision: </w:t>
      </w:r>
      <w:r>
        <w:rPr>
          <w:b/>
          <w:bCs/>
        </w:rPr>
        <w:t xml:space="preserve">CLEAR, REVIEW, or FREEZE</w:t>
      </w:r>
      <w:r>
        <w:t xml:space="preserve">.</w:t>
      </w:r>
    </w:p>
    <w:p>
      <w:pPr>
        <w:spacing w:after="120" w:line="276"/>
      </w:pPr>
      <w:r>
        <w:t xml:space="preserve">It is built with </w:t>
      </w:r>
      <w:r>
        <w:rPr>
          <w:b/>
          <w:bCs/>
        </w:rPr>
        <w:t xml:space="preserve">Streamlit</w:t>
      </w:r>
      <w:r>
        <w:t xml:space="preserve"> (UI), </w:t>
      </w:r>
      <w:r>
        <w:rPr>
          <w:b/>
          <w:bCs/>
        </w:rPr>
        <w:t xml:space="preserve">TensorFlow/Keras</w:t>
      </w:r>
      <w:r>
        <w:t xml:space="preserve"> (the LSTM), </w:t>
      </w:r>
      <w:r>
        <w:rPr>
          <w:b/>
          <w:bCs/>
        </w:rPr>
        <w:t xml:space="preserve">scikit-learn</w:t>
      </w:r>
      <w:r>
        <w:t xml:space="preserve"> (scaling, metrics) and </w:t>
      </w:r>
      <w:r>
        <w:rPr>
          <w:b/>
          <w:bCs/>
        </w:rPr>
        <w:t xml:space="preserve">Plotly</w:t>
      </w:r>
      <w:r>
        <w:t xml:space="preserve"> (all charts), and runs locally with </w:t>
      </w:r>
      <w:r>
        <w:rPr>
          <w:rFonts w:ascii="Consolas" w:cs="Consolas" w:eastAsia="Consolas" w:hAnsi="Consolas"/>
          <w:color w:val="0E5C57"/>
          <w:sz w:val="19"/>
          <w:szCs w:val="19"/>
        </w:rPr>
        <w:t xml:space="preserve">streamlit run app.py</w:t>
      </w:r>
      <w:r>
        <w:t xml:space="preserve"> or via Docker.</w:t>
      </w:r>
    </w:p>
    <w:p>
      <w:pPr>
        <w:pStyle w:val="Heading2"/>
      </w:pPr>
      <w:r>
        <w:t xml:space="preserve">The four tabs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002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70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002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3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Training Data</w:t>
            </w:r>
          </w:p>
        </w:tc>
        <w:tc>
          <w:tcPr>
            <w:tcW w:type="dxa" w:w="70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Explore the PaySim dataset — class imbalance, amounts, correlations, fraud by type, and a real account's transaction sequence, each paired with a written data insight.</w:t>
            </w:r>
          </w:p>
        </w:tc>
      </w:tr>
      <w:tr>
        <w:tc>
          <w:tcPr>
            <w:tcW w:type="dxa" w:w="23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Model Architecture</w:t>
            </w:r>
          </w:p>
        </w:tc>
        <w:tc>
          <w:tcPr>
            <w:tcW w:type="dxa" w:w="70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stacked LSTM RNN explained visually and mathematically — layer stack, the four gate equations, the cell-state memory, and why a Simple RNN fails.</w:t>
            </w:r>
          </w:p>
        </w:tc>
      </w:tr>
      <w:tr>
        <w:tc>
          <w:tcPr>
            <w:tcW w:type="dxa" w:w="23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Fine-Tuning</w:t>
            </w:r>
          </w:p>
        </w:tc>
        <w:tc>
          <w:tcPr>
            <w:tcW w:type="dxa" w:w="70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Train the LSTM with chosen hyper-parameters; view loss/AUC curves, early stopping, confusion matrix, PR curve, and a units × dropout AUC heatmap.</w:t>
            </w:r>
          </w:p>
        </w:tc>
      </w:tr>
      <w:tr>
        <w:tc>
          <w:tcPr>
            <w:tcW w:type="dxa" w:w="23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Continuous Training &amp; MCP</w:t>
            </w:r>
          </w:p>
        </w:tc>
        <w:tc>
          <w:tcPr>
            <w:tcW w:type="dxa" w:w="70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Watch the model train live, see how pre-training resolves error, simulate concept drift and retraining, score a transaction end-to-end, and run mock sanctions screening.</w:t>
            </w:r>
          </w:p>
        </w:tc>
      </w:tr>
    </w:tbl>
    <w:p>
      <w:pPr>
        <w:pStyle w:val="Heading1"/>
      </w:pPr>
      <w:r>
        <w:t xml:space="preserve">2. The Data — PaySim</w:t>
      </w:r>
    </w:p>
    <w:p>
      <w:pPr>
        <w:spacing w:after="120" w:line="276"/>
      </w:pPr>
      <w:r>
        <w:rPr>
          <w:b/>
          <w:bCs/>
        </w:rPr>
        <w:t xml:space="preserve">What it is. </w:t>
      </w:r>
      <w:r>
        <w:t xml:space="preserve">PaySim is a </w:t>
      </w:r>
      <w:r>
        <w:rPr>
          <w:b/>
          <w:bCs/>
        </w:rPr>
        <w:t xml:space="preserve">synthetic mobile-money transaction log</w:t>
      </w:r>
      <w:r>
        <w:t xml:space="preserve"> generated to statistically mimic a real African mobile-money operator (the real logs are confidential). The dataset</w:t>
      </w:r>
      <w:r>
        <w:rPr>
          <w:vertAlign w:val="superscript"/>
        </w:rPr>
        <w:t xml:space="preserve"/>
      </w:r>
      <w:r>
        <w:t xml:space="preserve"> contains </w:t>
      </w:r>
      <w:r>
        <w:rPr>
          <w:b/>
          <w:bCs/>
        </w:rPr>
        <w:t xml:space="preserve">6,362,620 transactions</w:t>
      </w:r>
      <w:r>
        <w:t xml:space="preserve"> over a simulated 30-day period, where each </w:t>
      </w:r>
      <w:r>
        <w:rPr>
          <w:rFonts w:ascii="Consolas" w:cs="Consolas" w:eastAsia="Consolas" w:hAnsi="Consolas"/>
          <w:color w:val="0E5C57"/>
          <w:sz w:val="19"/>
          <w:szCs w:val="19"/>
        </w:rPr>
        <w:t xml:space="preserve">step</w:t>
      </w:r>
      <w:r>
        <w:t xml:space="preserve"> equals one hour (744 steps total). Every row is one transaction.</w:t>
      </w:r>
    </w:p>
    <w:p>
      <w:pPr>
        <w:pStyle w:val="Heading2"/>
      </w:pPr>
      <w:r>
        <w:t xml:space="preserve">Raw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002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66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002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7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step</w:t>
            </w:r>
          </w:p>
        </w:tc>
        <w:tc>
          <w:tcPr>
            <w:tcW w:type="dxa" w:w="66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Hour of the simulation — the time axis used to order each account's history.</w:t>
            </w:r>
          </w:p>
        </w:tc>
      </w:tr>
      <w:tr>
        <w:tc>
          <w:tcPr>
            <w:tcW w:type="dxa" w:w="27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type</w:t>
            </w:r>
          </w:p>
        </w:tc>
        <w:tc>
          <w:tcPr>
            <w:tcW w:type="dxa" w:w="66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PAYMENT, TRANSFER, CASH_OUT, CASH_IN, DEBIT.</w:t>
            </w:r>
          </w:p>
        </w:tc>
      </w:tr>
      <w:tr>
        <w:tc>
          <w:tcPr>
            <w:tcW w:type="dxa" w:w="27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amount</w:t>
            </w:r>
          </w:p>
        </w:tc>
        <w:tc>
          <w:tcPr>
            <w:tcW w:type="dxa" w:w="66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Transaction amount (local currency).</w:t>
            </w:r>
          </w:p>
        </w:tc>
      </w:tr>
      <w:tr>
        <w:tc>
          <w:tcPr>
            <w:tcW w:type="dxa" w:w="27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nameOrig</w:t>
            </w:r>
          </w:p>
        </w:tc>
        <w:tc>
          <w:tcPr>
            <w:tcW w:type="dxa" w:w="66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Originating account ID (the sender).</w:t>
            </w:r>
          </w:p>
        </w:tc>
      </w:tr>
      <w:tr>
        <w:tc>
          <w:tcPr>
            <w:tcW w:type="dxa" w:w="27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oldbalanceOrg / newbalanceOrig</w:t>
            </w:r>
          </w:p>
        </w:tc>
        <w:tc>
          <w:tcPr>
            <w:tcW w:type="dxa" w:w="66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Sender balance before / after the transaction.</w:t>
            </w:r>
          </w:p>
        </w:tc>
      </w:tr>
      <w:tr>
        <w:tc>
          <w:tcPr>
            <w:tcW w:type="dxa" w:w="27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nameDest</w:t>
            </w:r>
          </w:p>
        </w:tc>
        <w:tc>
          <w:tcPr>
            <w:tcW w:type="dxa" w:w="66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Destination account ID (the receiver).</w:t>
            </w:r>
          </w:p>
        </w:tc>
      </w:tr>
      <w:tr>
        <w:tc>
          <w:tcPr>
            <w:tcW w:type="dxa" w:w="27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oldbalanceDest / newbalanceDest</w:t>
            </w:r>
          </w:p>
        </w:tc>
        <w:tc>
          <w:tcPr>
            <w:tcW w:type="dxa" w:w="66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Receiver balance before / after.</w:t>
            </w:r>
          </w:p>
        </w:tc>
      </w:tr>
      <w:tr>
        <w:tc>
          <w:tcPr>
            <w:tcW w:type="dxa" w:w="27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isFraud</w:t>
            </w:r>
          </w:p>
        </w:tc>
        <w:tc>
          <w:tcPr>
            <w:tcW w:type="dxa" w:w="66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label — 1 if the transaction is fraudulent.</w:t>
            </w:r>
          </w:p>
        </w:tc>
      </w:tr>
      <w:tr>
        <w:tc>
          <w:tcPr>
            <w:tcW w:type="dxa" w:w="27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isFlaggedFraud</w:t>
            </w:r>
          </w:p>
        </w:tc>
        <w:tc>
          <w:tcPr>
            <w:tcW w:type="dxa" w:w="66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legacy rule-engine flag (fires only ~16 times in the whole file — essentially useless).</w:t>
            </w:r>
          </w:p>
        </w:tc>
      </w:tr>
    </w:tbl>
    <w:p>
      <w:pPr>
        <w:pStyle w:val="Heading2"/>
      </w:pPr>
      <w:r>
        <w:t xml:space="preserve">The defining property: extreme rarity</w:t>
      </w:r>
    </w:p>
    <w:p>
      <w:pPr>
        <w:spacing w:after="120" w:line="276"/>
      </w:pPr>
      <w:r>
        <w:t xml:space="preserve">Fraud in PaySim occurs </w:t>
      </w:r>
      <w:r>
        <w:rPr>
          <w:b/>
          <w:bCs/>
        </w:rPr>
        <w:t xml:space="preserve">only in TRANSFER and CASH_OUT</w:t>
      </w:r>
      <w:r>
        <w:t xml:space="preserve"> transactions, and it is vanishingly rare: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After filtering to TRANSFER + CASH_OUT: </w:t>
      </w:r>
      <w:r>
        <w:rPr>
          <w:b/>
          <w:bCs/>
        </w:rPr>
        <w:t xml:space="preserve">2,770,409 rows</w:t>
      </w:r>
      <w:r>
        <w:t xml:space="preserve">, of which only </w:t>
      </w:r>
      <w:r>
        <w:rPr>
          <w:b/>
          <w:bCs/>
        </w:rPr>
        <w:t xml:space="preserve">8,213 are fraud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That is ~</w:t>
      </w:r>
      <w:r>
        <w:rPr>
          <w:b/>
          <w:bCs/>
        </w:rPr>
        <w:t xml:space="preserve">0.30%</w:t>
      </w:r>
      <w:r>
        <w:t xml:space="preserve"> of those two types, and ~0.13% of the whole file.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Consequence: a model that predicts “never fraud” scores 99.87% accuracy while catching </w:t>
      </w:r>
      <w:r>
        <w:rPr>
          <w:b/>
          <w:bCs/>
        </w:rPr>
        <w:t xml:space="preserve">zero</w:t>
      </w:r>
      <w:r>
        <w:t xml:space="preserve"> criminals. Accuracy is meaningless here — </w:t>
      </w:r>
      <w:r>
        <w:rPr>
          <w:b/>
          <w:bCs/>
        </w:rPr>
        <w:t xml:space="preserve">recall</w:t>
      </w:r>
      <w:r>
        <w:t xml:space="preserve"> (catching real fraud) is what matters.</w:t>
      </w:r>
    </w:p>
    <w:p>
      <w:pPr>
        <w:spacing w:after="120" w:line="276"/>
      </w:pPr>
      <w:r>
        <w:rPr>
          <w:b/>
          <w:bCs/>
        </w:rPr>
        <w:t xml:space="preserve">The fraud signature. </w:t>
      </w:r>
      <w:r>
        <w:t xml:space="preserve">A fraudster seizes an account and empties it: a TRANSFER that moves the full balance to a mule account, frequently followed by a CASH_OUT. This is why fraud lives only in those two types, and why the pipeline filters to them before anything else.</w:t>
      </w:r>
    </w:p>
    <w:p>
      <w:pPr>
        <w:pStyle w:val="Heading1"/>
      </w:pPr>
      <w:r>
        <w:t xml:space="preserve">3. How the Data Is Fed to the Model</w:t>
      </w:r>
    </w:p>
    <w:p>
      <w:pPr>
        <w:spacing w:after="120" w:line="276"/>
      </w:pPr>
      <w:r>
        <w:t xml:space="preserve">The raw CSV passes through a four-stage pipeline before a single number reaches the network.</w:t>
      </w:r>
    </w:p>
    <w:p>
      <w:pPr>
        <w:pStyle w:val="Heading2"/>
      </w:pPr>
      <w:r>
        <w:t xml:space="preserve">Stage A — Filter</w:t>
      </w:r>
    </w:p>
    <w:p>
      <w:pPr>
        <w:spacing w:after="120" w:line="276"/>
      </w:pPr>
      <w:r>
        <w:t xml:space="preserve">Keep only </w:t>
      </w:r>
      <w:r>
        <w:rPr>
          <w:b/>
          <w:bCs/>
        </w:rPr>
        <w:t xml:space="preserve">TRANSFER</w:t>
      </w:r>
      <w:r>
        <w:t xml:space="preserve"> and </w:t>
      </w:r>
      <w:r>
        <w:rPr>
          <w:b/>
          <w:bCs/>
        </w:rPr>
        <w:t xml:space="preserve">CASH_OUT</w:t>
      </w:r>
      <w:r>
        <w:t xml:space="preserve">. Every other type carries no fraud and would only dilute the signal. (utils/features.py)</w:t>
      </w:r>
    </w:p>
    <w:p>
      <w:pPr>
        <w:pStyle w:val="Heading2"/>
      </w:pPr>
      <w:r>
        <w:t xml:space="preserve">Stage B — Feature engineering (the decisive step)</w:t>
      </w:r>
    </w:p>
    <w:p>
      <w:pPr>
        <w:spacing w:after="120" w:line="276"/>
      </w:pPr>
      <w:r>
        <w:t xml:space="preserve">Raw balances are weak on their own; the inconsistencies in them are the real fraud fingerprint. Eight features are produced:</w:t>
      </w:r>
    </w:p>
    <w:p>
      <w:pPr>
        <w:pBdr>
          <w:left w:val="single" w:color="006D6D" w:sz="18" w:space="6"/>
        </w:pBdr>
        <w:shd w:fill="0B1A30" w:val="clear"/>
        <w:spacing w:after="120" w:before="60"/>
      </w:pPr>
      <w:r>
        <w:rPr>
          <w:rFonts w:ascii="Consolas" w:cs="Consolas" w:eastAsia="Consolas" w:hAnsi="Consolas"/>
          <w:color w:val="CFFAF4"/>
          <w:sz w:val="18"/>
          <w:szCs w:val="18"/>
        </w:rPr>
        <w:t xml:space="preserve">errorBalanceOrig = newbalanceOrig + amount - oldbalanceOrg</w:t>
      </w:r>
    </w:p>
    <w:p>
      <w:pPr>
        <w:pBdr>
          <w:left w:val="single" w:color="006D6D" w:sz="18" w:space="6"/>
        </w:pBdr>
        <w:shd w:fill="0B1A30" w:val="clear"/>
        <w:spacing w:after="120" w:before="60"/>
      </w:pPr>
      <w:r>
        <w:rPr>
          <w:rFonts w:ascii="Consolas" w:cs="Consolas" w:eastAsia="Consolas" w:hAnsi="Consolas"/>
          <w:color w:val="CFFAF4"/>
          <w:sz w:val="18"/>
          <w:szCs w:val="18"/>
        </w:rPr>
        <w:t xml:space="preserve">errorBalanceDest = oldbalanceDest + amount - newbalanceDest</w:t>
      </w:r>
    </w:p>
    <w:p>
      <w:pPr>
        <w:pBdr>
          <w:left w:val="single" w:color="006D6D" w:sz="18" w:space="6"/>
        </w:pBdr>
        <w:shd w:fill="0B1A30" w:val="clear"/>
        <w:spacing w:after="120" w:before="60"/>
      </w:pPr>
      <w:r>
        <w:rPr>
          <w:rFonts w:ascii="Consolas" w:cs="Consolas" w:eastAsia="Consolas" w:hAnsi="Consolas"/>
          <w:color w:val="CFFAF4"/>
          <w:sz w:val="18"/>
          <w:szCs w:val="18"/>
        </w:rPr>
        <w:t xml:space="preserve">type_TRANSFER    = 1 if type == 'TRANSFER' else 0</w:t>
      </w:r>
    </w:p>
    <w:p>
      <w:pPr>
        <w:spacing w:after="120" w:line="276"/>
      </w:pPr>
      <w:r>
        <w:t xml:space="preserve">…plus the five raw numerics: </w:t>
      </w:r>
      <w:r>
        <w:rPr>
          <w:rFonts w:ascii="Consolas" w:cs="Consolas" w:eastAsia="Consolas" w:hAnsi="Consolas"/>
          <w:color w:val="0E5C57"/>
          <w:sz w:val="19"/>
          <w:szCs w:val="19"/>
        </w:rPr>
        <w:t xml:space="preserve">amount, oldbalanceOrg, newbalanceOrig, oldbalanceDest, newbalanceDest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Why the error features matter. </w:t>
      </w:r>
      <w:r>
        <w:t xml:space="preserve">In an honest transfer, </w:t>
      </w:r>
      <w:r>
        <w:rPr>
          <w:rFonts w:ascii="Consolas" w:cs="Consolas" w:eastAsia="Consolas" w:hAnsi="Consolas"/>
          <w:color w:val="0E5C57"/>
          <w:sz w:val="19"/>
          <w:szCs w:val="19"/>
        </w:rPr>
        <w:t xml:space="preserve">new = old - amount</w:t>
      </w:r>
      <w:r>
        <w:t xml:space="preserve">, so the error is 0. In fraudulent ones the ledger does not reconcile — the destination balance often does not move even though money “arrived.” These features encode </w:t>
      </w:r>
      <w:r>
        <w:rPr>
          <w:b/>
          <w:bCs/>
        </w:rPr>
        <w:t xml:space="preserve">“money that should not exist”</w:t>
      </w:r>
      <w:r>
        <w:t xml:space="preserve">, and in the dashboard's own EDA </w:t>
      </w:r>
      <w:r>
        <w:rPr>
          <w:rFonts w:ascii="Consolas" w:cs="Consolas" w:eastAsia="Consolas" w:hAnsi="Consolas"/>
          <w:color w:val="0E5C57"/>
          <w:sz w:val="19"/>
          <w:szCs w:val="19"/>
        </w:rPr>
        <w:t xml:space="preserve">errorBalanceOrig</w:t>
      </w:r>
      <w:r>
        <w:t xml:space="preserve"> is the single strongest correlate of fraud. This feature is what makes the problem solvable.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002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The 8 model features</w:t>
            </w:r>
          </w:p>
        </w:tc>
        <w:tc>
          <w:tcPr>
            <w:tcW w:type="dxa" w:w="63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002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amount</w:t>
            </w:r>
          </w:p>
        </w:tc>
        <w:tc>
          <w:tcPr>
            <w:tcW w:type="dxa" w:w="63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Size of the movement; fraud skews to large, account-emptying values.</w:t>
            </w:r>
          </w:p>
        </w:tc>
      </w:tr>
      <w:tr>
        <w:tc>
          <w:tcPr>
            <w:tcW w:type="dxa" w:w="30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oldbalanceOrg, newbalanceOrig</w:t>
            </w:r>
          </w:p>
        </w:tc>
        <w:tc>
          <w:tcPr>
            <w:tcW w:type="dxa" w:w="63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Sender balances — together reveal an account being drained to zero.</w:t>
            </w:r>
          </w:p>
        </w:tc>
      </w:tr>
      <w:tr>
        <w:tc>
          <w:tcPr>
            <w:tcW w:type="dxa" w:w="30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oldbalanceDest, newbalanceDest</w:t>
            </w:r>
          </w:p>
        </w:tc>
        <w:tc>
          <w:tcPr>
            <w:tcW w:type="dxa" w:w="63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Receiver balances — reveal whether funds truly landed.</w:t>
            </w:r>
          </w:p>
        </w:tc>
      </w:tr>
      <w:tr>
        <w:tc>
          <w:tcPr>
            <w:tcW w:type="dxa" w:w="30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errorBalanceOrig</w:t>
            </w:r>
          </w:p>
        </w:tc>
        <w:tc>
          <w:tcPr>
            <w:tcW w:type="dxa" w:w="63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Sender-side ledger inconsistency — strongest single fraud signal.</w:t>
            </w:r>
          </w:p>
        </w:tc>
      </w:tr>
      <w:tr>
        <w:tc>
          <w:tcPr>
            <w:tcW w:type="dxa" w:w="30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errorBalanceDest</w:t>
            </w:r>
          </w:p>
        </w:tc>
        <w:tc>
          <w:tcPr>
            <w:tcW w:type="dxa" w:w="63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Receiver-side ledger inconsistency.</w:t>
            </w:r>
          </w:p>
        </w:tc>
      </w:tr>
      <w:tr>
        <w:tc>
          <w:tcPr>
            <w:tcW w:type="dxa" w:w="30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type_TRANSFER</w:t>
            </w:r>
          </w:p>
        </w:tc>
        <w:tc>
          <w:tcPr>
            <w:tcW w:type="dxa" w:w="63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 = TRANSFER, 0 = CASH_OUT — lets the model treat the two legs differently.</w:t>
            </w:r>
          </w:p>
        </w:tc>
      </w:tr>
    </w:tbl>
    <w:p>
      <w:pPr>
        <w:pStyle w:val="Heading2"/>
      </w:pPr>
      <w:r>
        <w:t xml:space="preserve">Stage C — Sequence windowing (what makes it a sequence model)</w:t>
      </w:r>
    </w:p>
    <w:p>
      <w:pPr>
        <w:spacing w:after="120" w:line="276"/>
      </w:pPr>
      <w:r>
        <w:t xml:space="preserve">This is the step that turns tabular rows into time-sequences. For each account: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Sort that account's (</w:t>
      </w:r>
      <w:r>
        <w:rPr>
          <w:rFonts w:ascii="Consolas" w:cs="Consolas" w:eastAsia="Consolas" w:hAnsi="Consolas"/>
          <w:color w:val="0E5C57"/>
          <w:sz w:val="19"/>
          <w:szCs w:val="19"/>
        </w:rPr>
        <w:t xml:space="preserve">nameOrig</w:t>
      </w:r>
      <w:r>
        <w:t xml:space="preserve">) transactions by </w:t>
      </w:r>
      <w:r>
        <w:rPr>
          <w:rFonts w:ascii="Consolas" w:cs="Consolas" w:eastAsia="Consolas" w:hAnsi="Consolas"/>
          <w:color w:val="0E5C57"/>
          <w:sz w:val="19"/>
          <w:szCs w:val="19"/>
        </w:rPr>
        <w:t xml:space="preserve">step</w:t>
      </w:r>
      <w:r>
        <w:t xml:space="preserve"> (time order).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Slide a window over the last </w:t>
      </w:r>
      <w:r>
        <w:rPr>
          <w:b/>
          <w:bCs/>
        </w:rPr>
        <w:t xml:space="preserve">N_TIMESTEPS = 5</w:t>
      </w:r>
      <w:r>
        <w:t xml:space="preserve"> transactions.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If an account has fewer than 5 transactions (a new account), </w:t>
      </w:r>
      <w:r>
        <w:rPr>
          <w:b/>
          <w:bCs/>
        </w:rPr>
        <w:t xml:space="preserve">left-pad with zeros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Label the window by the </w:t>
      </w:r>
      <w:r>
        <w:rPr>
          <w:b/>
          <w:bCs/>
        </w:rPr>
        <w:t xml:space="preserve">isFraud flag of its last transaction</w:t>
      </w:r>
      <w:r>
        <w:t xml:space="preserve"> — the one being scored.</w:t>
      </w:r>
    </w:p>
    <w:p>
      <w:pPr>
        <w:spacing w:after="120" w:line="276"/>
      </w:pPr>
      <w:r>
        <w:t xml:space="preserve">So the model never sees a transaction in isolation; it sees it </w:t>
      </w:r>
      <w:r>
        <w:rPr>
          <w:b/>
          <w:bCs/>
        </w:rPr>
        <w:t xml:space="preserve">in the context of the account's recent history</w:t>
      </w:r>
      <w:r>
        <w:t xml:space="preserve">. Complexity: O(n) time, O(n·k) space. (utils/sequences.py)</w:t>
      </w:r>
    </w:p>
    <w:p>
      <w:pPr>
        <w:pStyle w:val="Heading2"/>
      </w:pPr>
      <w:r>
        <w:t xml:space="preserve">Stage D — Scaling, balancing, class weights, final tensor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Standardisation: </w:t>
      </w:r>
      <w:r>
        <w:t xml:space="preserve">a StandardScaler centres the 8 features — an LSTM trains poorly on raw values that span 0 to millions.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Fraud capture: </w:t>
      </w:r>
      <w:r>
        <w:t xml:space="preserve">because fraud is 0.13%, the loader reads the whole file in memory-safe chunks to capture all </w:t>
      </w:r>
      <w:r>
        <w:rPr>
          <w:b/>
          <w:bCs/>
        </w:rPr>
        <w:t xml:space="preserve">8,213</w:t>
      </w:r>
      <w:r>
        <w:t xml:space="preserve"> frauds, plus a bounded legit sample (an early slice would starve the model of positives).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Class weights: </w:t>
      </w:r>
      <w:r>
        <w:t xml:space="preserve">w₁ = N/(2·N_fraud), w₀ = N/(2·N_legit) — a missed fraud costs roughly 6× a false alarm during training.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Stratified split: </w:t>
      </w:r>
      <w:r>
        <w:t xml:space="preserve">train/test split preserving the fraud ratio in both sets.</w:t>
      </w:r>
    </w:p>
    <w:p>
      <w:pPr>
        <w:spacing w:after="120" w:line="276"/>
      </w:pPr>
      <w:r>
        <w:rPr>
          <w:b/>
          <w:bCs/>
        </w:rPr>
        <w:t xml:space="preserve">The tensor that enters the network: </w:t>
      </w:r>
      <w:r>
        <w:rPr>
          <w:rFonts w:ascii="Consolas" w:cs="Consolas" w:eastAsia="Consolas" w:hAnsi="Consolas"/>
          <w:color w:val="0E5C57"/>
          <w:sz w:val="19"/>
          <w:szCs w:val="19"/>
        </w:rPr>
        <w:t xml:space="preserve">(batch, 5, 8)</w:t>
      </w:r>
      <w:r>
        <w:t xml:space="preserve"> — batch windows, each 5 timesteps long, each timestep an 8-feature vector.</w:t>
      </w:r>
    </w:p>
    <w:p>
      <w:pPr>
        <w:pStyle w:val="Heading1"/>
      </w:pPr>
      <w:r>
        <w:t xml:space="preserve">4. The LSTM RNN — Layers and Why</w:t>
      </w:r>
    </w:p>
    <w:p>
      <w:pPr>
        <w:spacing w:after="120" w:line="276"/>
      </w:pPr>
      <w:r>
        <w:t xml:space="preserve">The production architecture</w:t>
      </w:r>
      <w:r>
        <w:rPr>
          <w:vertAlign w:val="superscript"/>
        </w:rPr>
        <w:t xml:space="preserve"/>
      </w:r>
      <w:r>
        <w:t xml:space="preserve"> (models/architecture.py, </w:t>
      </w:r>
      <w:r>
        <w:rPr>
          <w:rFonts w:ascii="Consolas" w:cs="Consolas" w:eastAsia="Consolas" w:hAnsi="Consolas"/>
          <w:color w:val="0E5C57"/>
          <w:sz w:val="19"/>
          <w:szCs w:val="19"/>
        </w:rPr>
        <w:t xml:space="preserve">build_lstm_rnn</w:t>
      </w:r>
      <w:r>
        <w:t xml:space="preserve">) is:</w:t>
      </w:r>
    </w:p>
    <w:p>
      <w:pPr>
        <w:pBdr>
          <w:left w:val="single" w:color="006D6D" w:sz="18" w:space="6"/>
        </w:pBdr>
        <w:shd w:fill="0B1A30" w:val="clear"/>
        <w:spacing w:after="120" w:before="60"/>
      </w:pPr>
      <w:r>
        <w:rPr>
          <w:rFonts w:ascii="Consolas" w:cs="Consolas" w:eastAsia="Consolas" w:hAnsi="Consolas"/>
          <w:color w:val="CFFAF4"/>
          <w:sz w:val="18"/>
          <w:szCs w:val="18"/>
        </w:rPr>
        <w:t xml:space="preserve">Input (5, 8)</w:t>
      </w:r>
    </w:p>
    <w:p>
      <w:pPr>
        <w:pBdr>
          <w:left w:val="single" w:color="006D6D" w:sz="18" w:space="6"/>
        </w:pBdr>
        <w:shd w:fill="0B1A30" w:val="clear"/>
        <w:spacing w:after="120" w:before="60"/>
      </w:pPr>
      <w:r>
        <w:rPr>
          <w:rFonts w:ascii="Consolas" w:cs="Consolas" w:eastAsia="Consolas" w:hAnsi="Consolas"/>
          <w:color w:val="CFFAF4"/>
          <w:sz w:val="18"/>
          <w:szCs w:val="18"/>
        </w:rPr>
        <w:t xml:space="preserve">  -&gt; Masking(0.0)</w:t>
      </w:r>
    </w:p>
    <w:p>
      <w:pPr>
        <w:pBdr>
          <w:left w:val="single" w:color="006D6D" w:sz="18" w:space="6"/>
        </w:pBdr>
        <w:shd w:fill="0B1A30" w:val="clear"/>
        <w:spacing w:after="120" w:before="60"/>
      </w:pPr>
      <w:r>
        <w:rPr>
          <w:rFonts w:ascii="Consolas" w:cs="Consolas" w:eastAsia="Consolas" w:hAnsi="Consolas"/>
          <w:color w:val="CFFAF4"/>
          <w:sz w:val="18"/>
          <w:szCs w:val="18"/>
        </w:rPr>
        <w:t xml:space="preserve">  -&gt; LSTM(64, tanh, return_sequences=True) -&gt; Dropout(0.3)</w:t>
      </w:r>
    </w:p>
    <w:p>
      <w:pPr>
        <w:pBdr>
          <w:left w:val="single" w:color="006D6D" w:sz="18" w:space="6"/>
        </w:pBdr>
        <w:shd w:fill="0B1A30" w:val="clear"/>
        <w:spacing w:after="120" w:before="60"/>
      </w:pPr>
      <w:r>
        <w:rPr>
          <w:rFonts w:ascii="Consolas" w:cs="Consolas" w:eastAsia="Consolas" w:hAnsi="Consolas"/>
          <w:color w:val="CFFAF4"/>
          <w:sz w:val="18"/>
          <w:szCs w:val="18"/>
        </w:rPr>
        <w:t xml:space="preserve">  -&gt; LSTM(32, tanh)                        -&gt; Dropout(0.3)</w:t>
      </w:r>
    </w:p>
    <w:p>
      <w:pPr>
        <w:pBdr>
          <w:left w:val="single" w:color="006D6D" w:sz="18" w:space="6"/>
        </w:pBdr>
        <w:shd w:fill="0B1A30" w:val="clear"/>
        <w:spacing w:after="120" w:before="60"/>
      </w:pPr>
      <w:r>
        <w:rPr>
          <w:rFonts w:ascii="Consolas" w:cs="Consolas" w:eastAsia="Consolas" w:hAnsi="Consolas"/>
          <w:color w:val="CFFAF4"/>
          <w:sz w:val="18"/>
          <w:szCs w:val="18"/>
        </w:rPr>
        <w:t xml:space="preserve">  -&gt; Dense(16, relu)</w:t>
      </w:r>
    </w:p>
    <w:p>
      <w:pPr>
        <w:pBdr>
          <w:left w:val="single" w:color="006D6D" w:sz="18" w:space="6"/>
        </w:pBdr>
        <w:shd w:fill="0B1A30" w:val="clear"/>
        <w:spacing w:after="120" w:before="60"/>
      </w:pPr>
      <w:r>
        <w:rPr>
          <w:rFonts w:ascii="Consolas" w:cs="Consolas" w:eastAsia="Consolas" w:hAnsi="Consolas"/>
          <w:color w:val="CFFAF4"/>
          <w:sz w:val="18"/>
          <w:szCs w:val="18"/>
        </w:rPr>
        <w:t xml:space="preserve">  -&gt; Dense(1, sigmoid)   -&gt;  fraud probability 0-1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002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002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is there</w:t>
            </w:r>
          </w:p>
        </w:tc>
      </w:tr>
      <w:tr>
        <w:tc>
          <w:tcPr>
            <w:tcW w:type="dxa" w:w="30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Masking(0.0)</w:t>
            </w:r>
          </w:p>
        </w:tc>
        <w:tc>
          <w:tcPr>
            <w:tcW w:type="dxa" w:w="63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New accounts produce zero-padded windows; masking tells the LSTM to ignore padded timesteps so it never learns from fake zeros.</w:t>
            </w:r>
          </w:p>
        </w:tc>
      </w:tr>
      <w:tr>
        <w:tc>
          <w:tcPr>
            <w:tcW w:type="dxa" w:w="30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LSTM(64, return_sequences=True)</w:t>
            </w:r>
          </w:p>
        </w:tc>
        <w:tc>
          <w:tcPr>
            <w:tcW w:type="dxa" w:w="63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First memory layer. Outputs a vector at every one of the 5 timesteps (a full sequence to the next layer). 64 units track many behavioural patterns at once — captures local, transaction-to-transaction dynamics.</w:t>
            </w:r>
          </w:p>
        </w:tc>
      </w:tr>
      <w:tr>
        <w:tc>
          <w:tcPr>
            <w:tcW w:type="dxa" w:w="30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Dropout(0.3)</w:t>
            </w:r>
          </w:p>
        </w:tc>
        <w:tc>
          <w:tcPr>
            <w:tcW w:type="dxa" w:w="63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Zeroes 30% of activations during training. With only 8,213 frauds, overfitting is the enemy; dropout forces redundancy and generalisation.</w:t>
            </w:r>
          </w:p>
        </w:tc>
      </w:tr>
      <w:tr>
        <w:tc>
          <w:tcPr>
            <w:tcW w:type="dxa" w:w="30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LSTM(32)</w:t>
            </w:r>
          </w:p>
        </w:tc>
        <w:tc>
          <w:tcPr>
            <w:tcW w:type="dxa" w:w="63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Second memory layer. Compresses the 5-step sequence into a single 32-dim vector — the account's overall trajectory. Stacking two LSTMs learns local patterns (layer 1) and the global arc (layer 2).</w:t>
            </w:r>
          </w:p>
        </w:tc>
      </w:tr>
      <w:tr>
        <w:tc>
          <w:tcPr>
            <w:tcW w:type="dxa" w:w="30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Dropout(0.3)</w:t>
            </w:r>
          </w:p>
        </w:tc>
        <w:tc>
          <w:tcPr>
            <w:tcW w:type="dxa" w:w="63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Same regularisation, before the classifier head.</w:t>
            </w:r>
          </w:p>
        </w:tc>
      </w:tr>
      <w:tr>
        <w:tc>
          <w:tcPr>
            <w:tcW w:type="dxa" w:w="30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Dense(16, relu)</w:t>
            </w:r>
          </w:p>
        </w:tc>
        <w:tc>
          <w:tcPr>
            <w:tcW w:type="dxa" w:w="63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Small classifier head; combines the LSTM summary into 16 nonlinear decision features.</w:t>
            </w:r>
          </w:p>
        </w:tc>
      </w:tr>
      <w:tr>
        <w:tc>
          <w:tcPr>
            <w:tcW w:type="dxa" w:w="30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Dense(1, sigmoid)</w:t>
            </w:r>
          </w:p>
        </w:tc>
        <w:tc>
          <w:tcPr>
            <w:tcW w:type="dxa" w:w="63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Outputs a single probability 0-1 — the fraud score that drives CLEAR (&lt;0.30) / REVIEW / FREEZE (&gt;0.70).</w:t>
            </w:r>
          </w:p>
        </w:tc>
      </w:tr>
    </w:tbl>
    <w:p>
      <w:pPr>
        <w:spacing w:after="120" w:line="276"/>
      </w:pPr>
      <w:r>
        <w:t xml:space="preserve">Loss: </w:t>
      </w:r>
      <w:r>
        <w:rPr>
          <w:rFonts w:ascii="Consolas" w:cs="Consolas" w:eastAsia="Consolas" w:hAnsi="Consolas"/>
          <w:color w:val="0E5C57"/>
          <w:sz w:val="19"/>
          <w:szCs w:val="19"/>
        </w:rPr>
        <w:t xml:space="preserve">binary_crossentropy</w:t>
      </w:r>
      <w:r>
        <w:t xml:space="preserve"> (class-weighted). Optimizer: </w:t>
      </w:r>
      <w:r>
        <w:rPr>
          <w:rFonts w:ascii="Consolas" w:cs="Consolas" w:eastAsia="Consolas" w:hAnsi="Consolas"/>
          <w:color w:val="0E5C57"/>
          <w:sz w:val="19"/>
          <w:szCs w:val="19"/>
        </w:rPr>
        <w:t xml:space="preserve">Adam</w:t>
      </w:r>
      <w:r>
        <w:t xml:space="preserve">. Callback: </w:t>
      </w:r>
      <w:r>
        <w:rPr>
          <w:rFonts w:ascii="Consolas" w:cs="Consolas" w:eastAsia="Consolas" w:hAnsi="Consolas"/>
          <w:color w:val="0E5C57"/>
          <w:sz w:val="19"/>
          <w:szCs w:val="19"/>
        </w:rPr>
        <w:t xml:space="preserve">EarlyStopping(patience=4, monitor=val_auc)</w:t>
      </w:r>
      <w:r>
        <w:t xml:space="preserve">.</w:t>
      </w:r>
    </w:p>
    <w:p>
      <w:pPr>
        <w:pStyle w:val="Heading2"/>
      </w:pPr>
      <w:r>
        <w:t xml:space="preserve">The heart of the LSTM — its gates</w:t>
      </w:r>
    </w:p>
    <w:p>
      <w:pPr>
        <w:spacing w:after="120" w:line="276"/>
      </w:pPr>
      <w:r>
        <w:t xml:space="preserve">At every timestep the cell computes four gates that decide what to keep, discard, and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60"/>
        <w:gridCol w:w="4300"/>
      </w:tblGrid>
      <w:tr>
        <w:trPr>
          <w:tblHeader/>
        </w:trPr>
        <w:tc>
          <w:tcPr>
            <w:tcW w:type="dxa" w:w="17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002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33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002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Equation</w:t>
            </w:r>
          </w:p>
        </w:tc>
        <w:tc>
          <w:tcPr>
            <w:tcW w:type="dxa" w:w="43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002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AML meaning</w:t>
            </w:r>
          </w:p>
        </w:tc>
      </w:tr>
      <w:tr>
        <w:tc>
          <w:tcPr>
            <w:tcW w:type="dxa" w:w="17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Forget  fₜ</w:t>
            </w:r>
          </w:p>
        </w:tc>
        <w:tc>
          <w:tcPr>
            <w:tcW w:type="dxa" w:w="33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σ(W_f·[hₜ₋₁, xₜ] + b_f)</w:t>
            </w:r>
          </w:p>
        </w:tc>
        <w:tc>
          <w:tcPr>
            <w:tcW w:type="dxa" w:w="43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Drops irrelevant past (e.g. normal salary deposits once structuring begins).</w:t>
            </w:r>
          </w:p>
        </w:tc>
      </w:tr>
      <w:tr>
        <w:tc>
          <w:tcPr>
            <w:tcW w:type="dxa" w:w="17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Input  iₜ</w:t>
            </w:r>
          </w:p>
        </w:tc>
        <w:tc>
          <w:tcPr>
            <w:tcW w:type="dxa" w:w="33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σ(W_i·[hₜ₋₁, xₜ] + b_i)</w:t>
            </w:r>
          </w:p>
        </w:tc>
        <w:tc>
          <w:tcPr>
            <w:tcW w:type="dxa" w:w="43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Admits new relevant info (a sub-threshold transfer pattern).</w:t>
            </w:r>
          </w:p>
        </w:tc>
      </w:tr>
      <w:tr>
        <w:tc>
          <w:tcPr>
            <w:tcW w:type="dxa" w:w="17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Cell  Cₜ</w:t>
            </w:r>
          </w:p>
        </w:tc>
        <w:tc>
          <w:tcPr>
            <w:tcW w:type="dxa" w:w="33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fₜ⊙Cₜ₋₁ + iₜ⊙C̃ₜ</w:t>
            </w:r>
          </w:p>
        </w:tc>
        <w:tc>
          <w:tcPr>
            <w:tcW w:type="dxa" w:w="43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long-term memory highway carrying the behavioural fingerprint forward.</w:t>
            </w:r>
          </w:p>
        </w:tc>
      </w:tr>
      <w:tr>
        <w:tc>
          <w:tcPr>
            <w:tcW w:type="dxa" w:w="17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Output  oₜ / hₜ</w:t>
            </w:r>
          </w:p>
        </w:tc>
        <w:tc>
          <w:tcPr>
            <w:tcW w:type="dxa" w:w="33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oₜ⊙tanh(Cₜ)</w:t>
            </w:r>
          </w:p>
        </w:tc>
        <w:tc>
          <w:tcPr>
            <w:tcW w:type="dxa" w:w="43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current risk signal passed to the next timestep and the classifier.</w:t>
            </w:r>
          </w:p>
        </w:tc>
      </w:tr>
    </w:tbl>
    <w:p>
      <w:pPr>
        <w:pStyle w:val="Heading1"/>
      </w:pPr>
      <w:r>
        <w:t xml:space="preserve">5. Why LSTM RNN — Driven by This Data</w:t>
      </w:r>
    </w:p>
    <w:p>
      <w:pPr>
        <w:spacing w:after="120" w:line="276"/>
      </w:pPr>
      <w:r>
        <w:t xml:space="preserve">The architecture choice follows directly from the nature of the data:</w:t>
      </w:r>
    </w:p>
    <w:p>
      <w:pPr>
        <w:pStyle w:val="Heading3"/>
      </w:pPr>
      <w:r>
        <w:t xml:space="preserve">a) The data is a time-ordered sequence, not independent rows</w:t>
      </w:r>
    </w:p>
    <w:p>
      <w:pPr>
        <w:spacing w:after="120" w:line="276"/>
      </w:pPr>
      <w:r>
        <w:t xml:space="preserve">Money laundering is revealed by a trajectory — small deposits, rapid cross-account movement, conversion, then withdrawal elsewhere, unfolding over days. PaySim's step plus per-account history encodes exactly this. A model that scores each transaction independently (rules, plain trees) is structurally blind to the pattern; a recurrent network has memory and is the right shape for the data.</w:t>
      </w:r>
    </w:p>
    <w:p>
      <w:pPr>
        <w:pStyle w:val="Heading3"/>
      </w:pPr>
      <w:r>
        <w:t xml:space="preserve">b) The pattern spans many timesteps — so we need gated memory</w:t>
      </w:r>
    </w:p>
    <w:p>
      <w:pPr>
        <w:spacing w:after="120" w:line="276"/>
      </w:pPr>
      <w:r>
        <w:t xml:space="preserve">A plain Simple RNN suffers the </w:t>
      </w:r>
      <w:r>
        <w:rPr>
          <w:b/>
          <w:bCs/>
        </w:rPr>
        <w:t xml:space="preserve">vanishing-gradient</w:t>
      </w:r>
      <w:r>
        <w:t xml:space="preserve"> problem: its gradient shrinks geometrically (≈0.7ᵗ), so it forgets the first deposit by the time it sees the final withdrawal. The LSTM's cell-state highway keeps the gradient alive (≈0.97ᵗ), letting it connect a deposit to a withdrawal many steps later. That is the reason it is chosen over Simple RNN — and a Simple RNN baseline is kept to prove the difference with numbers, not assertion.</w:t>
      </w:r>
    </w:p>
    <w:p>
      <w:pPr>
        <w:pStyle w:val="Heading3"/>
      </w:pPr>
      <w:r>
        <w:t xml:space="preserve">c) Why not CNN?</w:t>
      </w:r>
    </w:p>
    <w:p>
      <w:pPr>
        <w:spacing w:after="120" w:line="276"/>
      </w:pPr>
      <w:r>
        <w:t xml:space="preserve">A CNN expects spatial/grid data (images). Its natural use here would be KYC document-forgery detection, but PaySim has zero image data — it is tabular time-series. CNN is the wrong modality and is documented as future-scope only.</w:t>
      </w:r>
    </w:p>
    <w:p>
      <w:pPr>
        <w:pStyle w:val="Heading3"/>
      </w:pPr>
      <w:r>
        <w:t xml:space="preserve">d) The result validates the fit</w:t>
      </w:r>
    </w:p>
    <w:p>
      <w:pPr>
        <w:spacing w:after="120" w:line="276"/>
      </w:pPr>
      <w:r>
        <w:t xml:space="preserve">On the full balanced fraud set the LSTM reaches </w:t>
      </w:r>
      <w:r>
        <w:rPr>
          <w:b/>
          <w:bCs/>
        </w:rPr>
        <w:t xml:space="preserve">ROC-AUC ≈ 0.995, Recall ≈ 0.97, F1 ≈ 0.96</w:t>
      </w:r>
      <w:r>
        <w:t xml:space="preserve"> — clearing the project's targets (Recall &gt; 85%, AUC ≥ 0.97). The sequence structure plus the balance-error features is what makes that possible.</w:t>
      </w:r>
    </w:p>
    <w:p>
      <w:pPr>
        <w:pBdr>
          <w:left w:val="single" w:color="006D6D" w:sz="18" w:space="6"/>
        </w:pBdr>
        <w:shd w:fill="EAF3F2" w:val="clear"/>
        <w:spacing w:after="120" w:before="120"/>
      </w:pPr>
      <w:r>
        <w:rPr>
          <w:i/>
          <w:iCs/>
          <w:color w:val="002B5B"/>
        </w:rPr>
        <w:t xml:space="preserve">In one sentence: the data is a rare-event, time-ordered, per-account transaction sequence whose fraud signal lives in balance inconsistencies and in the order events unfold — so we engineer balance-error features, fold each account's history into 5-step windows, and feed them to a stacked LSTM whose gated memory is the only architecture that can remember a laundering trajectory long enough to catch it.</w:t>
      </w:r>
    </w:p>
    <w:p>
      <w:r>
        <w:br w:type="page"/>
      </w:r>
    </w:p>
    <w:p>
      <w:pPr>
        <w:pStyle w:val="Heading1"/>
      </w:pPr>
      <w:r>
        <w:t xml:space="preserve">6. The Dashboard, Tab by Tab</w:t>
      </w:r>
    </w:p>
    <w:p>
      <w:pPr>
        <w:pStyle w:val="Heading2"/>
      </w:pPr>
      <w:r>
        <w:t xml:space="preserve">6.1  Training Data</w:t>
      </w:r>
    </w:p>
    <w:p>
      <w:pPr>
        <w:spacing w:after="120" w:line="276"/>
      </w:pPr>
      <w:r>
        <w:t xml:space="preserve">Loads PaySim (filtered to TRANSFER/CASH_OUT) and presents six visualisations, each paired with a written data insight computed from the live data: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Metric cards: </w:t>
      </w:r>
      <w:r>
        <w:t xml:space="preserve">transactions loaded, fraud cases, fraud rate, engineered feature count.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Class distribution </w:t>
      </w:r>
      <w:r>
        <w:t xml:space="preserve">(log-scale bar) — with the imbalance ratio and the trivial-accuracy trap.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Amount by class </w:t>
      </w:r>
      <w:r>
        <w:t xml:space="preserve">(overlaid histogram) — median fraud vs legit amount.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Correlation matrix </w:t>
      </w:r>
      <w:r>
        <w:t xml:space="preserve">— surfaces errorBalanceOrig as the strongest fraud signal.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Fraud by transaction type </w:t>
      </w:r>
      <w:r>
        <w:t xml:space="preserve">(grouped bar) — TRANSFER vs CASH_OUT split.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Sequence preview </w:t>
      </w:r>
      <w:r>
        <w:t xml:space="preserve">— one flagged account's real transaction window, the exact structure the LSTM consumes.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Filterable table </w:t>
      </w:r>
      <w:r>
        <w:t xml:space="preserve">— first 1,000 rows, with a fraud-only toggle.</w:t>
      </w:r>
    </w:p>
    <w:p>
      <w:pPr>
        <w:spacing w:after="120" w:line="276"/>
      </w:pPr>
      <w:r>
        <w:rPr>
          <w:i/>
          <w:iCs/>
        </w:rPr>
        <w:t xml:space="preserve">Note: </w:t>
      </w:r>
      <w:r>
        <w:rPr>
          <w:i/>
          <w:iCs/>
          <w:color w:val="5B6B82"/>
        </w:rPr>
        <w:t xml:space="preserve">the sidebar row slider affects only this preview; model training always reads the full file so every fraud case is captured.</w:t>
      </w:r>
    </w:p>
    <w:p>
      <w:pPr>
        <w:pStyle w:val="Heading2"/>
      </w:pPr>
      <w:r>
        <w:t xml:space="preserve">6.2  Model Architecture</w:t>
      </w:r>
    </w:p>
    <w:p>
      <w:pPr>
        <w:spacing w:after="120" w:line="276"/>
      </w:pPr>
      <w:r>
        <w:t xml:space="preserve">A visual and mathematical walk-through of the stacked LSTM RNN (Section 4):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Layer-stack diagram and the exact layer table (shapes per layer).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The six LSTM gate equations rendered in mathematical notation.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 table mapping each gate to its AML interpretation.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 cell-state chart showing memory building across the 5-step window.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 vanishing-gradient chart contrasting Simple RNN vs LSTM — the evidence for the architecture choice.</w:t>
      </w:r>
    </w:p>
    <w:p>
      <w:pPr>
        <w:pStyle w:val="Heading2"/>
      </w:pPr>
      <w:r>
        <w:t xml:space="preserve">6.3  Fine-Tuning</w:t>
      </w:r>
    </w:p>
    <w:p>
      <w:pPr>
        <w:spacing w:after="120" w:line="276"/>
      </w:pPr>
      <w:r>
        <w:t xml:space="preserve">Train the LSTM with a chosen configuration and inspect the result. Every unique configuration is cached, so re-selecting is instant.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4660"/>
      </w:tblGrid>
      <w:tr>
        <w:trPr>
          <w:tblHeader/>
        </w:trPr>
        <w:tc>
          <w:tcPr>
            <w:tcW w:type="dxa" w:w="23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002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Hyper-parameter</w:t>
            </w:r>
          </w:p>
        </w:tc>
        <w:tc>
          <w:tcPr>
            <w:tcW w:type="dxa" w:w="24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002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Choices</w:t>
            </w:r>
          </w:p>
        </w:tc>
        <w:tc>
          <w:tcPr>
            <w:tcW w:type="dxa" w:w="46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002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23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LSTM units</w:t>
            </w:r>
          </w:p>
        </w:tc>
        <w:tc>
          <w:tcPr>
            <w:tcW w:type="dxa" w:w="24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32 / 64 / 128</w:t>
            </w:r>
          </w:p>
        </w:tc>
        <w:tc>
          <w:tcPr>
            <w:tcW w:type="dxa" w:w="46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Model capacity / width of the memory layers.</w:t>
            </w:r>
          </w:p>
        </w:tc>
      </w:tr>
      <w:tr>
        <w:tc>
          <w:tcPr>
            <w:tcW w:type="dxa" w:w="23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Dropout</w:t>
            </w:r>
          </w:p>
        </w:tc>
        <w:tc>
          <w:tcPr>
            <w:tcW w:type="dxa" w:w="24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0.2 / 0.3 / 0.4</w:t>
            </w:r>
          </w:p>
        </w:tc>
        <w:tc>
          <w:tcPr>
            <w:tcW w:type="dxa" w:w="46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Regularisation strength against overfitting.</w:t>
            </w:r>
          </w:p>
        </w:tc>
      </w:tr>
      <w:tr>
        <w:tc>
          <w:tcPr>
            <w:tcW w:type="dxa" w:w="23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N_TIMESTEPS</w:t>
            </w:r>
          </w:p>
        </w:tc>
        <w:tc>
          <w:tcPr>
            <w:tcW w:type="dxa" w:w="24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 / 5 / 10</w:t>
            </w:r>
          </w:p>
        </w:tc>
        <w:tc>
          <w:tcPr>
            <w:tcW w:type="dxa" w:w="46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How many past transactions form one window.</w:t>
            </w:r>
          </w:p>
        </w:tc>
      </w:tr>
      <w:tr>
        <w:tc>
          <w:tcPr>
            <w:tcW w:type="dxa" w:w="23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Learning rate</w:t>
            </w:r>
          </w:p>
        </w:tc>
        <w:tc>
          <w:tcPr>
            <w:tcW w:type="dxa" w:w="24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1e-3 / 5e-4 / 1e-4</w:t>
            </w:r>
          </w:p>
        </w:tc>
        <w:tc>
          <w:tcPr>
            <w:tcW w:type="dxa" w:w="46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Adam step size — speed vs stability of training.</w:t>
            </w:r>
          </w:p>
        </w:tc>
      </w:tr>
    </w:tbl>
    <w:p>
      <w:pPr>
        <w:spacing w:after="120" w:line="276"/>
      </w:pPr>
      <w:r>
        <w:t xml:space="preserve">Outputs: an error-ceiling monitor; ROC-AUC / Recall / F1 / Precision cards; train-vs-validation loss and AUC curves with the early-stopping epoch marked; a confusion matrix at the tuned threshold; a precision-recall curve; and a units × dropout AUC heatmap (trains the 3×3 grid).</w:t>
      </w:r>
    </w:p>
    <w:p>
      <w:pPr>
        <w:pStyle w:val="Heading2"/>
      </w:pPr>
      <w:r>
        <w:t xml:space="preserve">6.4  Continuous Training &amp; MCP Agent</w:t>
      </w:r>
    </w:p>
    <w:p>
      <w:pPr>
        <w:spacing w:after="120" w:line="276"/>
      </w:pPr>
      <w:r>
        <w:t xml:space="preserve">Four sub-sections that show the model being trained and operated:</w:t>
      </w:r>
    </w:p>
    <w:p>
      <w:pPr>
        <w:pStyle w:val="Heading3"/>
      </w:pPr>
      <w:r>
        <w:t xml:space="preserve">A. Live Training &amp; Pre-training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Watch the LSTM train: </w:t>
      </w:r>
      <w:r>
        <w:t xml:space="preserve">real training with loss falling and AUC rising per epoch, ending in the error-ceiling monitor.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Pre-training resolves error: </w:t>
      </w:r>
      <w:r>
        <w:t xml:space="preserve">a base LSTM is pre-trained on the full source split, then a small target set is fine-tuned two ways — from scratch vs warm-started from the pre-trained weights. The warm-started curve converges to a lower error in the same epochs (typically error ~9-12% → ~4-6%), with a live training log. This is the transfer-learning effect: pretrain → fine-tune.</w:t>
      </w:r>
    </w:p>
    <w:p>
      <w:pPr>
        <w:pStyle w:val="Heading3"/>
      </w:pPr>
      <w:r>
        <w:t xml:space="preserve">B. Drift Monitor</w:t>
      </w:r>
    </w:p>
    <w:p>
      <w:pPr>
        <w:spacing w:after="120" w:line="276"/>
      </w:pPr>
      <w:r>
        <w:t xml:space="preserve">A slider simulates days since last training; recall decays with concept drift. When recall crosses below 0.97 a blinking banner demands retraining, and a Trigger Retraining button streams a retraining log and restores the metrics.</w:t>
      </w:r>
    </w:p>
    <w:p>
      <w:pPr>
        <w:pStyle w:val="Heading3"/>
      </w:pPr>
      <w:r>
        <w:t xml:space="preserve">C. Transaction Scorer (the MCP pipeline)</w:t>
      </w:r>
    </w:p>
    <w:p>
      <w:pPr>
        <w:spacing w:after="120" w:line="276"/>
      </w:pPr>
      <w:r>
        <w:t xml:space="preserve">Paste a transaction (JSON) or enter fields, then score it through the full pipeline with each step shown: (1) feature engineering, (2) sequence construction, (3) LSTM forward pass, (4) sigmoid probability, (5) decision routing, (6) entity extraction, (7) an auto-generated SAR (Suspicious Activity Report) draft. A gauge shows the fraud probability and a CLEAR / REVIEW / FREEZE badge shows the decision.</w:t>
      </w:r>
    </w:p>
    <w:p>
      <w:pPr>
        <w:pStyle w:val="Heading3"/>
      </w:pPr>
      <w:r>
        <w:t xml:space="preserve">D. Sanctions Screening</w:t>
      </w:r>
    </w:p>
    <w:p>
      <w:pPr>
        <w:spacing w:after="120" w:line="276"/>
      </w:pPr>
      <w:r>
        <w:t xml:space="preserve">A mock OFAC/PEP check: fuzzy-matches a name against a hardcoded sanctions list and returns MATCH / NO MATCH, a similarity score, a risk tier, and a politically-exposed-person flag.</w:t>
      </w:r>
    </w:p>
    <w:p>
      <w:pPr>
        <w:pStyle w:val="Heading1"/>
      </w:pPr>
      <w:r>
        <w:t xml:space="preserve">7. Metrics and the Error Ceiling</w:t>
      </w:r>
    </w:p>
    <w:p>
      <w:pPr>
        <w:spacing w:after="120" w:line="276"/>
      </w:pPr>
      <w:r>
        <w:t xml:space="preserve">Because accuracy is meaningless on 0.13% fraud, the system is judged on: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Recall </w:t>
      </w:r>
      <w:r>
        <w:t xml:space="preserve">— share of real fraud caught (the priority).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Precision </w:t>
      </w:r>
      <w:r>
        <w:t xml:space="preserve">— share of alerts that are genuinely fraud.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F1 </w:t>
      </w:r>
      <w:r>
        <w:t xml:space="preserve">— harmonic mean of the two; the error ceiling uses 1 − F1.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ROC-AUC </w:t>
      </w:r>
      <w:r>
        <w:t xml:space="preserve">— ranking quality across all thresholds.</w:t>
      </w:r>
    </w:p>
    <w:p>
      <w:pPr>
        <w:spacing w:after="120" w:line="276"/>
      </w:pPr>
      <w:r>
        <w:t xml:space="preserve">The dashboard enforces an </w:t>
      </w:r>
      <w:r>
        <w:rPr>
          <w:b/>
          <w:bCs/>
        </w:rPr>
        <w:t xml:space="preserve">error ceiling of 3%</w:t>
      </w:r>
      <w:r>
        <w:t xml:space="preserve"> (i.e. F1 ≥ 0.97 / error ≤ 0.03) with a live red/green monitor on the Fine-Tuning and Continuous-Training tabs. The decision threshold is tuned on validation to maximise F1 rather than left at 0.5.</w:t>
      </w:r>
    </w:p>
    <w:p>
      <w:pPr>
        <w:pStyle w:val="Heading1"/>
      </w:pPr>
      <w:r>
        <w:t xml:space="preserve">8. Running and Deploying</w:t>
      </w:r>
    </w:p>
    <w:p>
      <w:pPr>
        <w:pStyle w:val="Heading2"/>
      </w:pPr>
      <w:r>
        <w:t xml:space="preserve">Locally</w:t>
      </w:r>
    </w:p>
    <w:p>
      <w:pPr>
        <w:pBdr>
          <w:left w:val="single" w:color="006D6D" w:sz="18" w:space="6"/>
        </w:pBdr>
        <w:shd w:fill="0B1A30" w:val="clear"/>
        <w:spacing w:after="120" w:before="60"/>
      </w:pPr>
      <w:r>
        <w:rPr>
          <w:rFonts w:ascii="Consolas" w:cs="Consolas" w:eastAsia="Consolas" w:hAnsi="Consolas"/>
          <w:color w:val="CFFAF4"/>
          <w:sz w:val="18"/>
          <w:szCs w:val="18"/>
        </w:rPr>
        <w:t xml:space="preserve">pip install -r requirements.txt</w:t>
      </w:r>
    </w:p>
    <w:p>
      <w:pPr>
        <w:pBdr>
          <w:left w:val="single" w:color="006D6D" w:sz="18" w:space="6"/>
        </w:pBdr>
        <w:shd w:fill="0B1A30" w:val="clear"/>
        <w:spacing w:after="120" w:before="60"/>
      </w:pPr>
      <w:r>
        <w:rPr>
          <w:rFonts w:ascii="Consolas" w:cs="Consolas" w:eastAsia="Consolas" w:hAnsi="Consolas"/>
          <w:color w:val="CFFAF4"/>
          <w:sz w:val="18"/>
          <w:szCs w:val="18"/>
        </w:rPr>
        <w:t xml:space="preserve">streamlit run app.py            # opens http://localhost:8501</w:t>
      </w:r>
    </w:p>
    <w:p>
      <w:pPr>
        <w:pBdr>
          <w:left w:val="single" w:color="006D6D" w:sz="18" w:space="6"/>
        </w:pBdr>
        <w:shd w:fill="0B1A30" w:val="clear"/>
        <w:spacing w:after="120" w:before="60"/>
      </w:pPr>
      <w:r>
        <w:rPr>
          <w:rFonts w:ascii="Consolas" w:cs="Consolas" w:eastAsia="Consolas" w:hAnsi="Consolas"/>
          <w:color w:val="CFFAF4"/>
          <w:sz w:val="18"/>
          <w:szCs w:val="18"/>
        </w:rPr>
        <w:t xml:space="preserve">python generate_slides.py       # builds the 12-slide deck</w:t>
      </w:r>
    </w:p>
    <w:p>
      <w:pPr>
        <w:pStyle w:val="Heading2"/>
      </w:pPr>
      <w:r>
        <w:t xml:space="preserve">With Docker</w:t>
      </w:r>
    </w:p>
    <w:p>
      <w:pPr>
        <w:pBdr>
          <w:left w:val="single" w:color="006D6D" w:sz="18" w:space="6"/>
        </w:pBdr>
        <w:shd w:fill="0B1A30" w:val="clear"/>
        <w:spacing w:after="120" w:before="60"/>
      </w:pPr>
      <w:r>
        <w:rPr>
          <w:rFonts w:ascii="Consolas" w:cs="Consolas" w:eastAsia="Consolas" w:hAnsi="Consolas"/>
          <w:color w:val="CFFAF4"/>
          <w:sz w:val="18"/>
          <w:szCs w:val="18"/>
        </w:rPr>
        <w:t xml:space="preserve">docker-compose up --build        # http://localhost:8501</w:t>
      </w:r>
    </w:p>
    <w:p>
      <w:pPr>
        <w:spacing w:after="120" w:line="276"/>
      </w:pPr>
      <w:r>
        <w:t xml:space="preserve">The </w:t>
      </w:r>
      <w:r>
        <w:rPr>
          <w:rFonts w:ascii="Consolas" w:cs="Consolas" w:eastAsia="Consolas" w:hAnsi="Consolas"/>
          <w:color w:val="0E5C57"/>
          <w:sz w:val="19"/>
          <w:szCs w:val="19"/>
        </w:rPr>
        <w:t xml:space="preserve">./data</w:t>
      </w:r>
      <w:r>
        <w:t xml:space="preserve"> folder is mounted as a volume; all training is cached on its hyper-parameters so repeated views are instant.</w:t>
      </w:r>
    </w:p>
    <w:p>
      <w:pPr>
        <w:pStyle w:val="Heading1"/>
      </w:pPr>
      <w:r>
        <w:t xml:space="preserve">9.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002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002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app.py / app_tabs.py</w:t>
            </w:r>
          </w:p>
        </w:tc>
        <w:tc>
          <w:tcPr>
            <w:tcW w:type="dxa" w:w="61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Streamlit entry point and the four tab renderers.</w:t>
            </w:r>
          </w:p>
        </w:tc>
      </w:tr>
      <w:tr>
        <w:tc>
          <w:tcPr>
            <w:tcW w:type="dxa" w:w="32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models/architecture.py</w:t>
            </w:r>
          </w:p>
        </w:tc>
        <w:tc>
          <w:tcPr>
            <w:tcW w:type="dxa" w:w="61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LSTM RNN (build_lstm_rnn) and Simple-RNN reference.</w:t>
            </w:r>
          </w:p>
        </w:tc>
      </w:tr>
      <w:tr>
        <w:tc>
          <w:tcPr>
            <w:tcW w:type="dxa" w:w="32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models/train.py</w:t>
            </w:r>
          </w:p>
        </w:tc>
        <w:tc>
          <w:tcPr>
            <w:tcW w:type="dxa" w:w="61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Data prep, sequence building, class weights, LSTM training, and the pre-training demonstration.</w:t>
            </w:r>
          </w:p>
        </w:tc>
      </w:tr>
      <w:tr>
        <w:tc>
          <w:tcPr>
            <w:tcW w:type="dxa" w:w="32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models/evaluate.py</w:t>
            </w:r>
          </w:p>
        </w:tc>
        <w:tc>
          <w:tcPr>
            <w:tcW w:type="dxa" w:w="61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Decision routing (CLEAR/REVIEW/FREEZE) and helpers.</w:t>
            </w:r>
          </w:p>
        </w:tc>
      </w:tr>
      <w:tr>
        <w:tc>
          <w:tcPr>
            <w:tcW w:type="dxa" w:w="32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utils/features.py</w:t>
            </w:r>
          </w:p>
        </w:tc>
        <w:tc>
          <w:tcPr>
            <w:tcW w:type="dxa" w:w="61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Filtering, feature engineering, chunked full-file balanced loading.</w:t>
            </w:r>
          </w:p>
        </w:tc>
      </w:tr>
      <w:tr>
        <w:tc>
          <w:tcPr>
            <w:tcW w:type="dxa" w:w="32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utils/sequences.py</w:t>
            </w:r>
          </w:p>
        </w:tc>
        <w:tc>
          <w:tcPr>
            <w:tcW w:type="dxa" w:w="61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Sliding-window sequence builder + zero padding.</w:t>
            </w:r>
          </w:p>
        </w:tc>
      </w:tr>
      <w:tr>
        <w:tc>
          <w:tcPr>
            <w:tcW w:type="dxa" w:w="32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utils/metrics.py</w:t>
            </w:r>
          </w:p>
        </w:tc>
        <w:tc>
          <w:tcPr>
            <w:tcW w:type="dxa" w:w="61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Precision / recall / F1 / AUC and the error-ceiling logic.</w:t>
            </w:r>
          </w:p>
        </w:tc>
      </w:tr>
      <w:tr>
        <w:tc>
          <w:tcPr>
            <w:tcW w:type="dxa" w:w="32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utils/keywords.py, sar_draft.py, sanctions.py</w:t>
            </w:r>
          </w:p>
        </w:tc>
        <w:tc>
          <w:tcPr>
            <w:tcW w:type="dxa" w:w="61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Entity extraction, SAR narrative generator, mock OFAC/PEP screening.</w:t>
            </w:r>
          </w:p>
        </w:tc>
      </w:tr>
      <w:tr>
        <w:tc>
          <w:tcPr>
            <w:tcW w:type="dxa" w:w="32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utils/branding.py</w:t>
            </w:r>
          </w:p>
        </w:tc>
        <w:tc>
          <w:tcPr>
            <w:tcW w:type="dxa" w:w="61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Dark premium theme and Plotly styling.</w:t>
            </w:r>
          </w:p>
        </w:tc>
      </w:tr>
      <w:tr>
        <w:tc>
          <w:tcPr>
            <w:tcW w:type="dxa" w:w="32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generate_slides.py</w:t>
            </w:r>
          </w:p>
        </w:tc>
        <w:tc>
          <w:tcPr>
            <w:tcW w:type="dxa" w:w="61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12-slide python-pptx presentation.</w:t>
            </w:r>
          </w:p>
        </w:tc>
      </w:tr>
      <w:tr>
        <w:tc>
          <w:tcPr>
            <w:tcW w:type="dxa" w:w="32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Dockerfile / docker-compose.yml / requirements.txt</w:t>
            </w:r>
          </w:p>
        </w:tc>
        <w:tc>
          <w:tcPr>
            <w:tcW w:type="dxa" w:w="61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Deployment.</w:t>
            </w:r>
          </w:p>
        </w:tc>
      </w:tr>
      <w:tr>
        <w:tc>
          <w:tcPr>
            <w:tcW w:type="dxa" w:w="320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data/paysim.csv</w:t>
            </w:r>
          </w:p>
        </w:tc>
        <w:tc>
          <w:tcPr>
            <w:tcW w:type="dxa" w:w="6160"/>
            <w:tcBorders>
              <w:top w:val="single" w:color="BFD0DE" w:sz="1"/>
              <w:left w:val="single" w:color="BFD0DE" w:sz="1"/>
              <w:bottom w:val="single" w:color="BFD0DE" w:sz="1"/>
              <w:right w:val="single" w:color="BFD0DE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PaySim dataset (~493 MB).</w:t>
            </w:r>
          </w:p>
        </w:tc>
      </w:tr>
    </w:tbl>
    <w:p>
      <w:pPr>
        <w:spacing w:before="240"/>
      </w:pPr>
      <w:r>
        <w:rPr>
          <w:i/>
          <w:iCs/>
          <w:color w:val="5B6B82"/>
          <w:sz w:val="16"/>
          <w:szCs w:val="16"/>
        </w:rPr>
        <w:t xml:space="preserve">Footnotes reference the PaySim dataset and the project BRD/TRD; see those sources for the original specification.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82"/>
        <w:sz w:val="16"/>
        <w:szCs w:val="16"/>
      </w:rPr>
      <w:t xml:space="preserve">Banking Fraud Detection &amp; AML — Dashboard Guide   |   Page </w:t>
    </w:r>
    <w:r>
      <w:rPr>
        <w:color w:val="5B6B8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PaySim synthetic mobile-money dataset, Kaggle (ealaxi/paysim1).</w:t>
      </w:r>
    </w:p>
  </w:footnote>
  <w:footnote w:id="2">
    <w:p>
      <w:r>
        <w:rPr>
          <w:rStyle w:val="FootnoteReference"/>
        </w:rPr>
        <w:footnoteRef/>
      </w:r>
      <w:r>
        <w:t xml:space="preserve">Banking_Fraud_AML_BRD_TRD.docx, Section 6.4 — Model Specification (LSTM RNN, Production Architecture).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Calibri" w:cs="Calibri" w:eastAsia="Calibri" w:hAnsi="Calibri"/>
      <w:b/>
      <w:bCs/>
      <w:color w:val="002B5B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006D6D" w:sz="6" w:space="4"/>
      </w:pBdr>
      <w:spacing w:after="140" w:before="300"/>
      <w:outlineLvl w:val="0"/>
    </w:pPr>
    <w:rPr>
      <w:rFonts w:ascii="Calibri" w:cs="Calibri" w:eastAsia="Calibri" w:hAnsi="Calibri"/>
      <w:b/>
      <w:bCs/>
      <w:color w:val="002B5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0E5C5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60"/>
      <w:outlineLvl w:val="2"/>
    </w:pPr>
    <w:rPr>
      <w:rFonts w:ascii="Calibri" w:cs="Calibri" w:eastAsia="Calibri" w:hAnsi="Calibri"/>
      <w:b/>
      <w:bCs/>
      <w:color w:val="002B5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Banking Fraud Detection &amp; AML — Dashboard Technical Guide</dc:title>
  <dc:creator>SP Jain MAIB — Deep Learning Group Project</dc:creator>
  <cp:lastModifiedBy>Un-named</cp:lastModifiedBy>
  <cp:revision>1</cp:revision>
  <dcterms:created xsi:type="dcterms:W3CDTF">2026-06-29T06:51:19.508Z</dcterms:created>
  <dcterms:modified xsi:type="dcterms:W3CDTF">2026-06-29T06:51:19.508Z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