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b/>
          <w:color w:val="0F766E"/>
          <w:sz w:val="20"/>
        </w:rPr>
        <w:t>MINDSHIFT COACH • DOSSIER STRATEGICO &amp; CLINICO PNL</w:t>
        <w:br/>
      </w:r>
      <w:r>
        <w:rPr>
          <w:b/>
          <w:color w:val="0F172A"/>
          <w:sz w:val="40"/>
        </w:rPr>
        <w:t>Perché gli Utenti Rinnovano l'Abbonamento Mensile</w:t>
      </w:r>
    </w:p>
    <w:p>
      <w:pPr>
        <w:pStyle w:val="Normal"/>
        <w:spacing w:before="0" w:after="280"/>
        <w:rPr/>
      </w:pPr>
      <w:r>
        <w:rPr>
          <w:i/>
          <w:color w:val="475569"/>
          <w:sz w:val="22"/>
        </w:rPr>
        <w:t>Guida alla Retention Ricorrente (9,99€/mese)</w:t>
      </w:r>
    </w:p>
    <w:p>
      <w:pPr>
        <w:pStyle w:val="Normal"/>
        <w:spacing w:before="0" w:after="280"/>
        <w:rPr/>
      </w:pPr>
      <w:r>
        <w:rPr>
          <w:color w:val="0F766E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00" w:after="120"/>
        <w:rPr/>
      </w:pPr>
      <w:r>
        <w:rPr>
          <w:color w:val="0F766E"/>
          <w:sz w:val="28"/>
        </w:rPr>
        <w:t>PARTE 1: Perché un Utente Rinnova l'Acquisto Mensile dell'App?</w:t>
      </w:r>
    </w:p>
    <w:p>
      <w:pPr>
        <w:pStyle w:val="Normal"/>
        <w:spacing w:before="0" w:after="200"/>
        <w:rPr/>
      </w:pPr>
      <w:r>
        <w:rPr>
          <w:b/>
          <w:color w:val="B45309"/>
          <w:sz w:val="21"/>
        </w:rPr>
        <w:t xml:space="preserve">💡 </w:t>
      </w:r>
      <w:r>
        <w:rPr>
          <w:b/>
          <w:color w:val="B45309"/>
          <w:sz w:val="21"/>
        </w:rPr>
        <w:t>IL PRINCIPIO CARDINE: 'IGIENE MENTALE QUOTIDIANA' VS CURA UNA TANTUM</w:t>
        <w:br/>
      </w:r>
      <w:r>
        <w:rPr>
          <w:color w:val="0F172A"/>
          <w:sz w:val="20"/>
        </w:rPr>
        <w:t>Nessuno si lava i denti una volta all'anno sperando che duri per sempre: l'igiene mentale e il controllo del dialogo interno funzionano esattamente allo stesso modo. Il cervello umano genera ogni giorno tra 6.000 e 60.000 pensieri, di cui oltre il 70% è ripetitivo o limitante. Gli utenti non pagano 9,99€ per 'imparare una teoria', ma per avere un TASTO DI EMERGENZA TASCABILE che li sblocchi in 90 secondi ogni volta che la paura, l'ansia o la procrastinazione si riattivano.</w:t>
      </w:r>
    </w:p>
    <w:p>
      <w:pPr>
        <w:pStyle w:val="Heading2"/>
        <w:spacing w:before="200" w:after="80"/>
        <w:rPr/>
      </w:pPr>
      <w:r>
        <w:rPr/>
        <w:t>1. La Ciclicità Naturale dei Blocchi Mentali</w:t>
      </w:r>
    </w:p>
    <w:p>
      <w:pPr>
        <w:pStyle w:val="Normal"/>
        <w:rPr/>
      </w:pPr>
      <w:r>
        <w:rPr/>
        <w:t>La mente umana non si blocca una sola volta nella vita. Gli ostacoli si ripresentano continuamente con il variare delle situazioni:</w:t>
        <w:br/>
        <w:t>• Lunedì Mattina: Ansia da sovraccarico ('Non riuscirò mai a fare tutto').</w:t>
        <w:br/>
        <w:t>• Metà Settimana: Paura del giudizio e lettura del pensiero ('Quel cliente o collega mi sta sottovalutando').</w:t>
        <w:br/>
        <w:t>• Momenti di Decisione: Blocco sulle tariffe o sulle opportunità ('Non sono all'altezza di questo salto').</w:t>
        <w:br/>
        <w:t>• Weekend o Sera: Ruminazione notturna e senso di colpa per ciò che è stato rimandato.</w:t>
        <w:br/>
        <w:t>Avere MindShift sempre disponibile significa non restare mai paralizzati per più di 2 minuti, preservando ore di lavoro ed energia emotiva.</w:t>
      </w:r>
    </w:p>
    <w:p>
      <w:pPr>
        <w:pStyle w:val="Heading2"/>
        <w:spacing w:before="200" w:after="80"/>
        <w:rPr/>
      </w:pPr>
      <w:r>
        <w:rPr/>
        <w:t>2. L'Economia Asimmetrica: 9,99€/Mese vs 120€ a Seduta</w:t>
      </w:r>
    </w:p>
    <w:p>
      <w:pPr>
        <w:pStyle w:val="Normal"/>
        <w:rPr/>
      </w:pPr>
      <w:r>
        <w:rPr/>
        <w:t>Un percorso di coaching o terapia tradizionale richiede tra gli 80€ e i 150€ all'ora, con appuntamenti da fissare con giorni di anticipo. MindShift costa 33 centesimi al giorno (meno di un caffè a settimana) e offre sessioni illimitate 24/7 con cartella clinica, audio coach e piano in 3 fasi. La percezione dell'utente è: 'Se mi sblocca anche solo un pomeriggio al mese, l'app si è già ripagata 10 volte'.</w:t>
      </w:r>
    </w:p>
    <w:p>
      <w:pPr>
        <w:pStyle w:val="Heading2"/>
        <w:spacing w:before="200" w:after="80"/>
        <w:rPr/>
      </w:pPr>
      <w:r>
        <w:rPr/>
        <w:t>3. Il 'Sunk Cost' Positivo: Il Diario come Cartella Clinica Personale</w:t>
      </w:r>
    </w:p>
    <w:p>
      <w:pPr>
        <w:pStyle w:val="Normal"/>
        <w:rPr/>
      </w:pPr>
      <w:r>
        <w:rPr/>
        <w:t>Ogni volta che l'utente salva una sessione, arricchisce il proprio Diario Personale di ristrutturazioni, mantra e verifiche a 7 giorni. Cancellare l'abbonamento significa perdere il proprio archivio di evoluzione, i propri ancoraggi vocali e la continuità del tracciamento. Questo crea un forte legame di fidelizzazione (retention) naturale.</w:t>
      </w:r>
    </w:p>
    <w:p>
      <w:pPr>
        <w:pStyle w:val="Heading2"/>
        <w:spacing w:before="200" w:after="80"/>
        <w:rPr/>
      </w:pPr>
      <w:r>
        <w:rPr/>
        <w:t>4. La Psicologia del Prezzo Sub-10€ ('Zero Attrito Decisionale')</w:t>
      </w:r>
    </w:p>
    <w:p>
      <w:pPr>
        <w:pStyle w:val="Normal"/>
        <w:rPr/>
      </w:pPr>
      <w:r>
        <w:rPr/>
        <w:t>Nel commercio digitale, 9,99€ è il prezzo 'micro-commitment' (come Spotify, iCloud, Netflix o Headspace): l'utente non lo percepisce come un costo pesante sull'estratto conto. Fintanto che l'app offre sollievo, lucidità o un buon rituale audio anche solo 2 o 3 volte al mese, l'utente non ha alcun incentivo razionale a disdire.</w:t>
      </w:r>
    </w:p>
    <w:p>
      <w:pPr>
        <w:pStyle w:val="Normal"/>
        <w:spacing w:before="280" w:after="280"/>
        <w:rPr/>
      </w:pPr>
      <w:r>
        <w:rPr>
          <w:color w:val="BE185D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00" w:after="120"/>
        <w:rPr>
          <w:i/>
          <w:color w:val="475569"/>
          <w:sz w:val="19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LibreOffice/26.2.1.2$Windows_X86_64 LibreOffice_project/620$Build-2</Application>
  <AppVersion>15.0000</AppVersion>
  <Pages>2</Pages>
  <Words>427</Words>
  <Characters>2407</Characters>
  <CharactersWithSpaces>2820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it-IT</dc:language>
  <cp:lastModifiedBy/>
  <dcterms:modified xsi:type="dcterms:W3CDTF">2026-08-24T18:52:04Z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