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60"/>
        </w:rPr>
        <w:t>SEO Master System v7.4.1</w:t>
      </w:r>
    </w:p>
    <w:p>
      <w:pPr>
        <w:jc w:val="center"/>
      </w:pPr>
      <w:r>
        <w:rPr>
          <w:b/>
          <w:color w:val="2F5597"/>
          <w:sz w:val="40"/>
        </w:rPr>
        <w:t>Team Operations Manual</w:t>
      </w:r>
    </w:p>
    <w:p>
      <w:pPr>
        <w:jc w:val="center"/>
      </w:pPr>
      <w:r>
        <w:rPr>
          <w:sz w:val="24"/>
        </w:rPr>
        <w:t>Search Policy, Ranking-Risk Prevention, Humanization, and Recovery Governance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76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Release: 7.4.1-search-policy-ranking-risk-governance  |  Validated: August 6, 2026</w:t>
      </w:r>
    </w:p>
    <w:p>
      <w:pPr>
        <w:jc w:val="center"/>
      </w:pPr>
      <w:r>
        <w:t>This manual is operational guidance. It does not promise rankings or replace legal, medical, financial, security, or regulatory review.</w:t>
      </w:r>
    </w:p>
    <w:p>
      <w:r>
        <w:br w:type="page"/>
      </w:r>
    </w:p>
    <w:p>
      <w:pPr>
        <w:pStyle w:val="Heading1"/>
      </w:pPr>
      <w:r>
        <w:t>1. What Changed in v7.4.1</w:t>
      </w:r>
    </w:p>
    <w:p>
      <w:pPr>
        <w:pStyle w:val="ListBullet"/>
      </w:pPr>
      <w:r>
        <w:t>Added Module 10 as a mandatory search-policy and ranking-risk governance layer.</w:t>
      </w:r>
    </w:p>
    <w:p>
      <w:pPr>
        <w:pStyle w:val="ListBullet"/>
      </w:pPr>
      <w:r>
        <w:t>Expanded coverage beyond content quality to links, structured data, technical eligibility, migrations, security, site reputation abuse, affiliate thinness, UGC spam, and recovery.</w:t>
      </w:r>
    </w:p>
    <w:p>
      <w:pPr>
        <w:pStyle w:val="ListBullet"/>
      </w:pPr>
      <w:r>
        <w:t>Integrated automatic routing across Full/Lite and Flat/Modular editions.</w:t>
      </w:r>
    </w:p>
    <w:p>
      <w:pPr>
        <w:pStyle w:val="ListBullet"/>
      </w:pPr>
      <w:r>
        <w:t>Kept Module 09 direct-audit-first: detector reports remain optional and non-authoritative.</w:t>
      </w:r>
    </w:p>
    <w:p>
      <w:pPr>
        <w:pStyle w:val="ListBullet"/>
      </w:pPr>
      <w:r>
        <w:t>Added a mandatory pre-PASS compliance matrix and explicit NOT TESTED publication controls.</w:t>
      </w:r>
    </w:p>
    <w:p>
      <w:pPr>
        <w:pStyle w:val="ListBullet"/>
      </w:pPr>
      <w:r>
        <w:t>Added cross-engine controls for Google, Bing Webmaster Tools, IndexNow, and AI-search visibility.</w:t>
      </w:r>
    </w:p>
    <w:p>
      <w:pPr>
        <w:pStyle w:val="Heading1"/>
      </w:pPr>
      <w:r>
        <w:t>2. Project Installation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9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Layer 1 - Project Instructions</w:t>
      </w:r>
    </w:p>
    <w:p>
      <w:r>
        <w:t>Paste PROJECT_INSTRUCTION_FULL_FLAT_v7.4.1.md once into the ChatGPT Project Instructions field. It is 4,197 characters, below the 8,000-character limit.</w:t>
      </w:r>
    </w:p>
    <w:p>
      <w:pPr>
        <w:pStyle w:val="Heading2"/>
      </w:pPr>
      <w:r>
        <w:t>Layer 2 - Project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Upload once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Do not mix</w:t>
            </w:r>
          </w:p>
        </w:tc>
      </w:tr>
      <w:tr>
        <w:tc>
          <w:tcPr>
            <w:tcW w:type="dxa" w:w="5083"/>
            <w:vAlign w:val="top"/>
          </w:tcPr>
          <w:p>
            <w:r>
              <w:t>Controller, canonical context, Modules 01-10, START_HERE, README, triggered references</w:t>
            </w:r>
          </w:p>
        </w:tc>
        <w:tc>
          <w:tcPr>
            <w:tcW w:type="dxa" w:w="5083"/>
            <w:vAlign w:val="top"/>
          </w:tcPr>
          <w:p>
            <w:r>
              <w:t>Full and Lite controllers</w:t>
            </w:r>
          </w:p>
        </w:tc>
      </w:tr>
      <w:tr>
        <w:tc>
          <w:tcPr>
            <w:tcW w:type="dxa" w:w="5083"/>
            <w:vAlign w:val="top"/>
          </w:tcPr>
          <w:p>
            <w:r>
              <w:t>One Flat package for manual ChatGPT use</w:t>
            </w:r>
          </w:p>
        </w:tc>
        <w:tc>
          <w:tcPr>
            <w:tcW w:type="dxa" w:w="5083"/>
            <w:vAlign w:val="top"/>
          </w:tcPr>
          <w:p>
            <w:r>
              <w:t>Flat and Modular duplicates</w:t>
            </w:r>
          </w:p>
        </w:tc>
      </w:tr>
      <w:tr>
        <w:tc>
          <w:tcPr>
            <w:tcW w:type="dxa" w:w="5083"/>
            <w:vAlign w:val="top"/>
          </w:tcPr>
          <w:p>
            <w:r>
              <w:t>One Modular package for repositories/agents</w:t>
            </w:r>
          </w:p>
        </w:tc>
        <w:tc>
          <w:tcPr>
            <w:tcW w:type="dxa" w:w="5083"/>
            <w:vAlign w:val="top"/>
          </w:tcPr>
          <w:p>
            <w:r>
              <w:t>Legacy v6/v7.1/v7.3 controller copies</w:t>
            </w:r>
          </w:p>
        </w:tc>
      </w:tr>
    </w:tbl>
    <w:p/>
    <w:p>
      <w:pPr>
        <w:pStyle w:val="Heading2"/>
      </w:pPr>
      <w:r>
        <w:t>Layer 3 - Task Chat</w:t>
      </w:r>
    </w:p>
    <w:p>
      <w:r>
        <w:t>Attach current client evidence only: drafts, URLs, approved claims, brand rules, crawl data, Search Console exports, analytics, backlinks, implementation evidence, or optional detector reports.</w:t>
      </w:r>
    </w:p>
    <w:p>
      <w:pPr>
        <w:pStyle w:val="Heading1"/>
      </w:pPr>
      <w:r>
        <w:t>3. Automatic Module Routing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312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22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Automatic route</w:t>
            </w:r>
          </w:p>
        </w:tc>
      </w:tr>
      <w:tr>
        <w:tc>
          <w:tcPr>
            <w:tcW w:type="dxa" w:w="5083"/>
            <w:vAlign w:val="top"/>
          </w:tcPr>
          <w:p>
            <w:r>
              <w:t>New article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01 if needed -&gt; Module 02 -&gt; Module 10 -&gt; Module 08 if relevant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Related content batch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01 -&gt; Module 02 -&gt; Module 09 Mode B -&gt; Module 04 -&gt; Module 10 -&gt;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Technical/schema/security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03 -&gt; Module 10 -&gt;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Migration or recovery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05 -&gt; Module 03 -&gt; Module 10 -&gt; Module 07</w:t>
            </w:r>
          </w:p>
        </w:tc>
      </w:tr>
      <w:tr>
        <w:tc>
          <w:tcPr>
            <w:tcW w:type="dxa" w:w="5083"/>
            <w:vAlign w:val="top"/>
          </w:tcPr>
          <w:p>
            <w:r>
              <w:t>AI-search visibility</w:t>
            </w:r>
          </w:p>
        </w:tc>
        <w:tc>
          <w:tcPr>
            <w:tcW w:type="dxa" w:w="5083"/>
            <w:vAlign w:val="top"/>
          </w:tcPr>
          <w:p>
            <w:r>
              <w:t>Controller -&gt; Context -&gt; Module 06 -&gt; Module 10 when policy/eligibility applies -&gt; Module 07</w:t>
            </w:r>
          </w:p>
        </w:tc>
      </w:tr>
    </w:tbl>
    <w:p/>
    <w:p>
      <w:pPr>
        <w:pStyle w:val="Heading1"/>
      </w:pPr>
      <w:r>
        <w:t>4. Module 09: Automatic Humanization and Batch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Mode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When it activates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Team requirement</w:t>
            </w:r>
          </w:p>
        </w:tc>
      </w:tr>
      <w:tr>
        <w:tc>
          <w:tcPr>
            <w:tcW w:type="dxa" w:w="3389"/>
            <w:vAlign w:val="top"/>
          </w:tcPr>
          <w:p>
            <w:r>
              <w:t>A</w:t>
            </w:r>
          </w:p>
        </w:tc>
        <w:tc>
          <w:tcPr>
            <w:tcW w:type="dxa" w:w="3389"/>
            <w:vAlign w:val="top"/>
          </w:tcPr>
          <w:p>
            <w:r>
              <w:t>One content asset</w:t>
            </w:r>
          </w:p>
        </w:tc>
        <w:tc>
          <w:tcPr>
            <w:tcW w:type="dxa" w:w="3389"/>
            <w:vAlign w:val="top"/>
          </w:tcPr>
          <w:p>
            <w:r>
              <w:t>Attach the asset and task. No detector required.</w:t>
            </w:r>
          </w:p>
        </w:tc>
      </w:tr>
      <w:tr>
        <w:tc>
          <w:tcPr>
            <w:tcW w:type="dxa" w:w="3389"/>
            <w:vAlign w:val="top"/>
          </w:tcPr>
          <w:p>
            <w:r>
              <w:t>B</w:t>
            </w:r>
          </w:p>
        </w:tc>
        <w:tc>
          <w:tcPr>
            <w:tcW w:type="dxa" w:w="3389"/>
            <w:vAlign w:val="top"/>
          </w:tcPr>
          <w:p>
            <w:r>
              <w:t>Three or more related drafts, or a meaningful shared-template batch</w:t>
            </w:r>
          </w:p>
        </w:tc>
        <w:tc>
          <w:tcPr>
            <w:tcW w:type="dxa" w:w="3389"/>
            <w:vAlign w:val="top"/>
          </w:tcPr>
          <w:p>
            <w:r>
              <w:t>Attach all related pages in one task. The system compares them against one another.</w:t>
            </w:r>
          </w:p>
        </w:tc>
      </w:tr>
      <w:tr>
        <w:tc>
          <w:tcPr>
            <w:tcW w:type="dxa" w:w="3389"/>
            <w:vAlign w:val="top"/>
          </w:tcPr>
          <w:p>
            <w:r>
              <w:t>C</w:t>
            </w:r>
          </w:p>
        </w:tc>
        <w:tc>
          <w:tcPr>
            <w:tcW w:type="dxa" w:w="3389"/>
            <w:vAlign w:val="top"/>
          </w:tcPr>
          <w:p>
            <w:r>
              <w:t>External detector report supplied</w:t>
            </w:r>
          </w:p>
        </w:tc>
        <w:tc>
          <w:tcPr>
            <w:tcW w:type="dxa" w:w="3389"/>
            <w:vAlign w:val="top"/>
          </w:tcPr>
          <w:p>
            <w:r>
              <w:t>Provide tool, date/version when known, exact tested scope, and result.</w:t>
            </w:r>
          </w:p>
        </w:tc>
      </w:tr>
      <w:tr>
        <w:tc>
          <w:tcPr>
            <w:tcW w:type="dxa" w:w="3389"/>
            <w:vAlign w:val="top"/>
          </w:tcPr>
          <w:p>
            <w:r>
              <w:t>Combined</w:t>
            </w:r>
          </w:p>
        </w:tc>
        <w:tc>
          <w:tcPr>
            <w:tcW w:type="dxa" w:w="3389"/>
            <w:vAlign w:val="top"/>
          </w:tcPr>
          <w:p>
            <w:r>
              <w:t>Direct audit plus supplied detector evidence</w:t>
            </w:r>
          </w:p>
        </w:tc>
        <w:tc>
          <w:tcPr>
            <w:tcW w:type="dxa" w:w="3389"/>
            <w:vAlign w:val="top"/>
          </w:tcPr>
          <w:p>
            <w:r>
              <w:t>The direct audit controls the editorial decision; detector authorship remains NOT TESTED.</w:t>
            </w:r>
          </w:p>
        </w:tc>
      </w:tr>
    </w:tbl>
    <w:p/>
    <w:p>
      <w:r>
        <w:t>The team does not need to type “Run Module 09 Mode B” when the batch trigger is clear.</w:t>
      </w:r>
    </w:p>
    <w:p>
      <w:pPr>
        <w:pStyle w:val="Heading1"/>
      </w:pPr>
      <w:r>
        <w:t>5. Module 10: Automatic Policy and Ranking-Risk Gate</w:t>
      </w:r>
    </w:p>
    <w:p>
      <w:r>
        <w:t>Module 10 activates automatically for publication/indexation, scaled/local pages, links, affiliate or review content, third-party hosted sections, structured data, migrations, redirects, expired domains, ranking drops, security issues, manual actions, recovery, and policy-compliance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Control family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83"/>
            <w:vAlign w:val="top"/>
          </w:tcPr>
          <w:p>
            <w:r>
              <w:t>Spam policies</w:t>
            </w:r>
          </w:p>
        </w:tc>
        <w:tc>
          <w:tcPr>
            <w:tcW w:type="dxa" w:w="5083"/>
            <w:vAlign w:val="top"/>
          </w:tcPr>
          <w:p>
            <w:r>
              <w:t>Cloaking, doorway, scaled-content abuse, site reputation abuse, scraping, keyword stuffing, link spam, sneaky redirects, thin affiliation, UGC spam, policy circumvention</w:t>
            </w:r>
          </w:p>
        </w:tc>
      </w:tr>
      <w:tr>
        <w:tc>
          <w:tcPr>
            <w:tcW w:type="dxa" w:w="5083"/>
            <w:vAlign w:val="top"/>
          </w:tcPr>
          <w:p>
            <w:r>
              <w:t>People-first quality</w:t>
            </w:r>
          </w:p>
        </w:tc>
        <w:tc>
          <w:tcPr>
            <w:tcW w:type="dxa" w:w="5083"/>
            <w:vAlign w:val="top"/>
          </w:tcPr>
          <w:p>
            <w:r>
              <w:t>Audience, task completion, original value, Who/How/Why, trust, YMYL, freshness integrity, review methodology</w:t>
            </w:r>
          </w:p>
        </w:tc>
      </w:tr>
      <w:tr>
        <w:tc>
          <w:tcPr>
            <w:tcW w:type="dxa" w:w="5083"/>
            <w:vAlign w:val="top"/>
          </w:tcPr>
          <w:p>
            <w:r>
              <w:t>Technical eligibility</w:t>
            </w:r>
          </w:p>
        </w:tc>
        <w:tc>
          <w:tcPr>
            <w:tcW w:type="dxa" w:w="5083"/>
            <w:vAlign w:val="top"/>
          </w:tcPr>
          <w:p>
            <w:r>
              <w:t>Crawl, index, canonical, robots, status, rendering, mobile parity, sitemaps, hreflang, security, Core Web Vitals</w:t>
            </w:r>
          </w:p>
        </w:tc>
      </w:tr>
      <w:tr>
        <w:tc>
          <w:tcPr>
            <w:tcW w:type="dxa" w:w="5083"/>
            <w:vAlign w:val="top"/>
          </w:tcPr>
          <w:p>
            <w:r>
              <w:t>Structured data</w:t>
            </w:r>
          </w:p>
        </w:tc>
        <w:tc>
          <w:tcPr>
            <w:tcW w:type="dxa" w:w="5083"/>
            <w:vAlign w:val="top"/>
          </w:tcPr>
          <w:p>
            <w:r>
              <w:t>Visible-content match, accurate properties, feature rules, testing, no fabricated ratings or entities</w:t>
            </w:r>
          </w:p>
        </w:tc>
      </w:tr>
      <w:tr>
        <w:tc>
          <w:tcPr>
            <w:tcW w:type="dxa" w:w="5083"/>
            <w:vAlign w:val="top"/>
          </w:tcPr>
          <w:p>
            <w:r>
              <w:t>Cross-engine</w:t>
            </w:r>
          </w:p>
        </w:tc>
        <w:tc>
          <w:tcPr>
            <w:tcW w:type="dxa" w:w="5083"/>
            <w:vAlign w:val="top"/>
          </w:tcPr>
          <w:p>
            <w:r>
              <w:t>Google Search Console, Bing Webmaster Tools, IndexNow, AI-search citation readiness</w:t>
            </w:r>
          </w:p>
        </w:tc>
      </w:tr>
      <w:tr>
        <w:tc>
          <w:tcPr>
            <w:tcW w:type="dxa" w:w="5083"/>
            <w:vAlign w:val="top"/>
          </w:tcPr>
          <w:p>
            <w:r>
              <w:t>Recovery</w:t>
            </w:r>
          </w:p>
        </w:tc>
        <w:tc>
          <w:tcPr>
            <w:tcW w:type="dxa" w:w="5083"/>
            <w:vAlign w:val="top"/>
          </w:tcPr>
          <w:p>
            <w:r>
              <w:t>Root-cause correction, owners, deployment evidence, monitoring, retests, no outcome guarantees</w:t>
            </w:r>
          </w:p>
        </w:tc>
      </w:tr>
    </w:tbl>
    <w:p/>
    <w:p>
      <w:pPr>
        <w:pStyle w:val="Heading1"/>
      </w:pPr>
      <w:r>
        <w:t>6. Standard Task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Ready-to-copy request</w:t>
            </w:r>
          </w:p>
        </w:tc>
      </w:tr>
      <w:tr>
        <w:tc>
          <w:tcPr>
            <w:tcW w:type="dxa" w:w="5083"/>
            <w:vAlign w:val="top"/>
          </w:tcPr>
          <w:p>
            <w:r>
              <w:t>Single article</w:t>
            </w:r>
          </w:p>
        </w:tc>
        <w:tc>
          <w:tcPr>
            <w:tcW w:type="dxa" w:w="5083"/>
            <w:vAlign w:val="top"/>
          </w:tcPr>
          <w:p>
            <w:r>
              <w:t>Review this article for publication. Select the route, preserve approved facts, mark gaps, run policy checks, and return QA verdict.</w:t>
            </w:r>
          </w:p>
        </w:tc>
      </w:tr>
      <w:tr>
        <w:tc>
          <w:tcPr>
            <w:tcW w:type="dxa" w:w="5083"/>
            <w:vAlign w:val="top"/>
          </w:tcPr>
          <w:p>
            <w:r>
              <w:t>Related batch</w:t>
            </w:r>
          </w:p>
        </w:tc>
        <w:tc>
          <w:tcPr>
            <w:tcW w:type="dxa" w:w="5083"/>
            <w:vAlign w:val="top"/>
          </w:tcPr>
          <w:p>
            <w:r>
              <w:t>Review this batch for publication. Run cross-page similarity, local/scaled review, policy governance, and final QA.</w:t>
            </w:r>
          </w:p>
        </w:tc>
      </w:tr>
      <w:tr>
        <w:tc>
          <w:tcPr>
            <w:tcW w:type="dxa" w:w="5083"/>
            <w:vAlign w:val="top"/>
          </w:tcPr>
          <w:p>
            <w:r>
              <w:t>Technical audit</w:t>
            </w:r>
          </w:p>
        </w:tc>
        <w:tc>
          <w:tcPr>
            <w:tcW w:type="dxa" w:w="5083"/>
            <w:vAlign w:val="top"/>
          </w:tcPr>
          <w:p>
            <w:r>
              <w:t>Audit crawl, render, Search Console, index eligibility, canonicals, robots, redirects, schema, security, and page experience. Mark untested items.</w:t>
            </w:r>
          </w:p>
        </w:tc>
      </w:tr>
      <w:tr>
        <w:tc>
          <w:tcPr>
            <w:tcW w:type="dxa" w:w="5083"/>
            <w:vAlign w:val="top"/>
          </w:tcPr>
          <w:p>
            <w:r>
              <w:t>Ranking decline</w:t>
            </w:r>
          </w:p>
        </w:tc>
        <w:tc>
          <w:tcPr>
            <w:tcW w:type="dxa" w:w="5083"/>
            <w:vAlign w:val="top"/>
          </w:tcPr>
          <w:p>
            <w:r>
              <w:t>Separate tracking, demand, technical, migration, content, policy, link, and SERP causes. Do not call it a penalty without evidence.</w:t>
            </w:r>
          </w:p>
        </w:tc>
      </w:tr>
    </w:tbl>
    <w:p/>
    <w:p>
      <w:pPr>
        <w:pStyle w:val="Heading1"/>
      </w:pPr>
      <w:r>
        <w:t>7. Ranking-Drop and Penalty Triage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3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p_tri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manual action or security action can be directly verified. An algorithmic cause is normally INFERRED unless stronger evidence exists. Timing correlation with an update is not proof of causation.</w:t>
      </w:r>
    </w:p>
    <w:p>
      <w:pPr>
        <w:pStyle w:val="Heading1"/>
      </w:pPr>
      <w:r>
        <w:t>8. Evidence and Approval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5083"/>
            <w:vAlign w:val="top"/>
          </w:tcPr>
          <w:p>
            <w:r>
              <w:t>URLs, intended indexation, page purpose, audience</w:t>
            </w:r>
          </w:p>
        </w:tc>
        <w:tc>
          <w:tcPr>
            <w:tcW w:type="dxa" w:w="5083"/>
            <w:vAlign w:val="top"/>
          </w:tcPr>
          <w:p>
            <w:r>
              <w:t>Project Owner / SEO Lead</w:t>
            </w:r>
          </w:p>
        </w:tc>
      </w:tr>
      <w:tr>
        <w:tc>
          <w:tcPr>
            <w:tcW w:type="dxa" w:w="5083"/>
            <w:vAlign w:val="top"/>
          </w:tcPr>
          <w:p>
            <w:r>
              <w:t>Approved services, locations, claims, credentials, prices, limitations</w:t>
            </w:r>
          </w:p>
        </w:tc>
        <w:tc>
          <w:tcPr>
            <w:tcW w:type="dxa" w:w="5083"/>
            <w:vAlign w:val="top"/>
          </w:tcPr>
          <w:p>
            <w:r>
              <w:t>Client / Project Owner</w:t>
            </w:r>
          </w:p>
        </w:tc>
      </w:tr>
      <w:tr>
        <w:tc>
          <w:tcPr>
            <w:tcW w:type="dxa" w:w="5083"/>
            <w:vAlign w:val="top"/>
          </w:tcPr>
          <w:p>
            <w:r>
              <w:t>Authors, expert reviewers, sources, first-party proof</w:t>
            </w:r>
          </w:p>
        </w:tc>
        <w:tc>
          <w:tcPr>
            <w:tcW w:type="dxa" w:w="5083"/>
            <w:vAlign w:val="top"/>
          </w:tcPr>
          <w:p>
            <w:r>
              <w:t>Content Lead</w:t>
            </w:r>
          </w:p>
        </w:tc>
      </w:tr>
      <w:tr>
        <w:tc>
          <w:tcPr>
            <w:tcW w:type="dxa" w:w="5083"/>
            <w:vAlign w:val="top"/>
          </w:tcPr>
          <w:p>
            <w:r>
              <w:t>Crawl, render, status, canonical, robots, sitemap, schema tests</w:t>
            </w:r>
          </w:p>
        </w:tc>
        <w:tc>
          <w:tcPr>
            <w:tcW w:type="dxa" w:w="5083"/>
            <w:vAlign w:val="top"/>
          </w:tcPr>
          <w:p>
            <w:r>
              <w:t>Developer / Technical SEO</w:t>
            </w:r>
          </w:p>
        </w:tc>
      </w:tr>
      <w:tr>
        <w:tc>
          <w:tcPr>
            <w:tcW w:type="dxa" w:w="5083"/>
            <w:vAlign w:val="top"/>
          </w:tcPr>
          <w:p>
            <w:r>
              <w:t>Search Console manual actions, security, indexing, performance</w:t>
            </w:r>
          </w:p>
        </w:tc>
        <w:tc>
          <w:tcPr>
            <w:tcW w:type="dxa" w:w="5083"/>
            <w:vAlign w:val="top"/>
          </w:tcPr>
          <w:p>
            <w:r>
              <w:t>SEO Lead</w:t>
            </w:r>
          </w:p>
        </w:tc>
      </w:tr>
      <w:tr>
        <w:tc>
          <w:tcPr>
            <w:tcW w:type="dxa" w:w="5083"/>
            <w:vAlign w:val="top"/>
          </w:tcPr>
          <w:p>
            <w:r>
              <w:t>Backlinks, sponsorships, guest posts, affiliate relationships</w:t>
            </w:r>
          </w:p>
        </w:tc>
        <w:tc>
          <w:tcPr>
            <w:tcW w:type="dxa" w:w="5083"/>
            <w:vAlign w:val="top"/>
          </w:tcPr>
          <w:p>
            <w:r>
              <w:t>SEO Lead / Legal</w:t>
            </w:r>
          </w:p>
        </w:tc>
      </w:tr>
      <w:tr>
        <w:tc>
          <w:tcPr>
            <w:tcW w:type="dxa" w:w="5083"/>
            <w:vAlign w:val="top"/>
          </w:tcPr>
          <w:p>
            <w:r>
              <w:t>Medical/legal/financial approval where applicable</w:t>
            </w:r>
          </w:p>
        </w:tc>
        <w:tc>
          <w:tcPr>
            <w:tcW w:type="dxa" w:w="5083"/>
            <w:vAlign w:val="top"/>
          </w:tcPr>
          <w:p>
            <w:r>
              <w:t>Qualified Reviewer</w:t>
            </w:r>
          </w:p>
        </w:tc>
      </w:tr>
    </w:tbl>
    <w:p/>
    <w:p>
      <w:pPr>
        <w:pStyle w:val="Heading1"/>
      </w:pPr>
      <w:r>
        <w:t>9. Publication Blockers</w:t>
      </w:r>
    </w:p>
    <w:p>
      <w:pPr>
        <w:pStyle w:val="ListBullet"/>
      </w:pPr>
      <w:r>
        <w:t>An active critical policy or security risk remains.</w:t>
      </w:r>
    </w:p>
    <w:p>
      <w:pPr>
        <w:pStyle w:val="ListBullet"/>
      </w:pPr>
      <w:r>
        <w:t>A material applicable category is NOT TESTED without an explicit block or condition.</w:t>
      </w:r>
    </w:p>
    <w:p>
      <w:pPr>
        <w:pStyle w:val="ListBullet"/>
      </w:pPr>
      <w:r>
        <w:t>Fabricated evidence, identity, experience, review, location, or claim is present.</w:t>
      </w:r>
    </w:p>
    <w:p>
      <w:pPr>
        <w:pStyle w:val="ListBullet"/>
      </w:pPr>
      <w:r>
        <w:t>A batch lacks distinct page purpose and information gain.</w:t>
      </w:r>
    </w:p>
    <w:p>
      <w:pPr>
        <w:pStyle w:val="ListBullet"/>
      </w:pPr>
      <w:r>
        <w:t>Structured data does not match visible content.</w:t>
      </w:r>
    </w:p>
    <w:p>
      <w:pPr>
        <w:pStyle w:val="ListBullet"/>
      </w:pPr>
      <w:r>
        <w:t>High-impact technical indexation state is unknown.</w:t>
      </w:r>
    </w:p>
    <w:p>
      <w:pPr>
        <w:pStyle w:val="ListBullet"/>
      </w:pPr>
      <w:r>
        <w:t>YMYL review or essential qualifiers are missing.</w:t>
      </w:r>
    </w:p>
    <w:p>
      <w:pPr>
        <w:pStyle w:val="ListBullet"/>
      </w:pPr>
      <w:r>
        <w:t>Owners, implementation evidence, and retests are undefined.</w:t>
      </w:r>
    </w:p>
    <w:p>
      <w:pPr>
        <w:pStyle w:val="Heading1"/>
      </w:pPr>
      <w:r>
        <w:t>10. Team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83"/>
            <w:vAlign w:val="top"/>
          </w:tcPr>
          <w:p>
            <w:r>
              <w:t>Project Owner</w:t>
            </w:r>
          </w:p>
        </w:tc>
        <w:tc>
          <w:tcPr>
            <w:tcW w:type="dxa" w:w="5083"/>
            <w:vAlign w:val="top"/>
          </w:tcPr>
          <w:p>
            <w:r>
              <w:t>Business purpose, scope, evidence access, approvals, publication decision</w:t>
            </w:r>
          </w:p>
        </w:tc>
      </w:tr>
      <w:tr>
        <w:tc>
          <w:tcPr>
            <w:tcW w:type="dxa" w:w="5083"/>
            <w:vAlign w:val="top"/>
          </w:tcPr>
          <w:p>
            <w:r>
              <w:t>SEO Lead</w:t>
            </w:r>
          </w:p>
        </w:tc>
        <w:tc>
          <w:tcPr>
            <w:tcW w:type="dxa" w:w="5083"/>
            <w:vAlign w:val="top"/>
          </w:tcPr>
          <w:p>
            <w:r>
              <w:t>Routing review, search evidence, risk register, monitoring</w:t>
            </w:r>
          </w:p>
        </w:tc>
      </w:tr>
      <w:tr>
        <w:tc>
          <w:tcPr>
            <w:tcW w:type="dxa" w:w="5083"/>
            <w:vAlign w:val="top"/>
          </w:tcPr>
          <w:p>
            <w:r>
              <w:t>Content Lead</w:t>
            </w:r>
          </w:p>
        </w:tc>
        <w:tc>
          <w:tcPr>
            <w:tcW w:type="dxa" w:w="5083"/>
            <w:vAlign w:val="top"/>
          </w:tcPr>
          <w:p>
            <w:r>
              <w:t>Accuracy, originality, authorship, sources, revisions</w:t>
            </w:r>
          </w:p>
        </w:tc>
      </w:tr>
      <w:tr>
        <w:tc>
          <w:tcPr>
            <w:tcW w:type="dxa" w:w="5083"/>
            <w:vAlign w:val="top"/>
          </w:tcPr>
          <w:p>
            <w:r>
              <w:t>Developer</w:t>
            </w:r>
          </w:p>
        </w:tc>
        <w:tc>
          <w:tcPr>
            <w:tcW w:type="dxa" w:w="5083"/>
            <w:vAlign w:val="top"/>
          </w:tcPr>
          <w:p>
            <w:r>
              <w:t>Technical implementation and test evidence</w:t>
            </w:r>
          </w:p>
        </w:tc>
      </w:tr>
      <w:tr>
        <w:tc>
          <w:tcPr>
            <w:tcW w:type="dxa" w:w="5083"/>
            <w:vAlign w:val="top"/>
          </w:tcPr>
          <w:p>
            <w:r>
              <w:t>Qualified Reviewer</w:t>
            </w:r>
          </w:p>
        </w:tc>
        <w:tc>
          <w:tcPr>
            <w:tcW w:type="dxa" w:w="5083"/>
            <w:vAlign w:val="top"/>
          </w:tcPr>
          <w:p>
            <w:r>
              <w:t>Regulated claims and limitations</w:t>
            </w:r>
          </w:p>
        </w:tc>
      </w:tr>
      <w:tr>
        <w:tc>
          <w:tcPr>
            <w:tcW w:type="dxa" w:w="5083"/>
            <w:vAlign w:val="top"/>
          </w:tcPr>
          <w:p>
            <w:r>
              <w:t>QA Reviewer</w:t>
            </w:r>
          </w:p>
        </w:tc>
        <w:tc>
          <w:tcPr>
            <w:tcW w:type="dxa" w:w="5083"/>
            <w:vAlign w:val="top"/>
          </w:tcPr>
          <w:p>
            <w:r>
              <w:t>Independent Module 07 and Module 10 gate verification</w:t>
            </w:r>
          </w:p>
        </w:tc>
      </w:tr>
    </w:tbl>
    <w:p/>
    <w:p>
      <w:pPr>
        <w:pStyle w:val="Heading1"/>
      </w:pPr>
      <w:r>
        <w:t>11. Final Run Checklist</w:t>
      </w:r>
    </w:p>
    <w:p>
      <w:r>
        <w:t>☐ One edition and one controller only</w:t>
      </w:r>
    </w:p>
    <w:p>
      <w:r>
        <w:t>☐ Project instruction installed once</w:t>
      </w:r>
    </w:p>
    <w:p>
      <w:r>
        <w:t>☐ Modules 01-10 available</w:t>
      </w:r>
    </w:p>
    <w:p>
      <w:r>
        <w:t>☐ Current client evidence attached</w:t>
      </w:r>
    </w:p>
    <w:p>
      <w:r>
        <w:t>☐ Route stated before execution</w:t>
      </w:r>
    </w:p>
    <w:p>
      <w:r>
        <w:t>☐ Evidence states applied</w:t>
      </w:r>
    </w:p>
    <w:p>
      <w:r>
        <w:t>☐ Module 09 run when triggered</w:t>
      </w:r>
    </w:p>
    <w:p>
      <w:r>
        <w:t>☐ Module 10 run when triggered</w:t>
      </w:r>
    </w:p>
    <w:p>
      <w:r>
        <w:t>☐ Technical claims tested, not assumed</w:t>
      </w:r>
    </w:p>
    <w:p>
      <w:r>
        <w:t>☐ No ranking/recovery guarantees</w:t>
      </w:r>
    </w:p>
    <w:p>
      <w:r>
        <w:t>☐ Module 07 complete</w:t>
      </w:r>
    </w:p>
    <w:p>
      <w:r>
        <w:t>☐ Controller verdict supported</w:t>
      </w:r>
    </w:p>
    <w:p>
      <w:pPr>
        <w:pStyle w:val="Heading1"/>
      </w:pPr>
      <w:r>
        <w:t>12. Package Files for the Team</w:t>
      </w:r>
    </w:p>
    <w:p>
      <w:pPr>
        <w:pStyle w:val="ListBullet"/>
      </w:pPr>
      <w:r>
        <w:t>PROJECT_INSTRUCTION_FULL_FLAT_v7.4.1.md - paste once into ChatGPT Project Instructions.</w:t>
      </w:r>
    </w:p>
    <w:p>
      <w:pPr>
        <w:pStyle w:val="ListBullet"/>
      </w:pPr>
      <w:r>
        <w:t>TEAM_OPERATIONS_MANUAL_v7.4.1.md - source manual for repositories and internal editing.</w:t>
      </w:r>
    </w:p>
    <w:p>
      <w:pPr>
        <w:pStyle w:val="ListBullet"/>
      </w:pPr>
      <w:r>
        <w:t>TEAM_OPERATIONS_MANUAL_v7.4.1.docx / PDF - distribution and training copies.</w:t>
      </w:r>
    </w:p>
    <w:p>
      <w:pPr>
        <w:pStyle w:val="ListBullet"/>
      </w:pPr>
      <w:r>
        <w:t>MODULE_10_SEARCH_POLICY_AND_RANKING_RISK_GOVERNANCE.md - active Flat module.</w:t>
      </w:r>
    </w:p>
    <w:p>
      <w:pPr>
        <w:pStyle w:val="ListBullet"/>
      </w:pPr>
      <w:r>
        <w:t>modules/10_SEARCH_POLICY_AND_RANKING_RISK_GOVERNANCE.md - active Modular module.</w:t>
      </w:r>
    </w:p>
    <w:p>
      <w:pPr>
        <w:pStyle w:val="ListBullet"/>
      </w:pPr>
      <w:r>
        <w:t>OFFICIAL_POLICY_SOURCE_REGISTER_v7.4.1.md - official-source baseline and maintenance trigger.</w:t>
      </w:r>
    </w:p>
    <w:p>
      <w:pPr>
        <w:pStyle w:val="ListBullet"/>
      </w:pPr>
      <w:r>
        <w:t>PACKAGE_VALIDATION_v7.4.1.json - machine-readable release evidence; do not use as a routine execution source.</w:t>
      </w:r>
    </w:p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SEO Master System v7.4.1 - Team Operations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