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Incident Management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cpcau45ujrado9iuhsd1u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Director of Incident Management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Leadership profile emphasizing major incident command, crisis communication, executive advocacy, service health governance, and global operations leadership.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Major Incident Management</w:t>
      </w:r>
      <w:r>
        <w:rPr>
          <w:rFonts w:ascii="Calibri" w:cs="Calibri" w:eastAsia="Calibri" w:hAnsi="Calibri"/>
          <w:sz w:val="20"/>
          <w:szCs w:val="20"/>
        </w:rPr>
        <w:t xml:space="preserve">     • Escalation Leadership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Executive Communications</w:t>
      </w:r>
      <w:r>
        <w:rPr>
          <w:rFonts w:ascii="Calibri" w:cs="Calibri" w:eastAsia="Calibri" w:hAnsi="Calibri"/>
          <w:sz w:val="20"/>
          <w:szCs w:val="20"/>
        </w:rPr>
        <w:t xml:space="preserve">     • Operational Governance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RCA</w:t>
      </w:r>
      <w:r>
        <w:rPr>
          <w:rFonts w:ascii="Calibri" w:cs="Calibri" w:eastAsia="Calibri" w:hAnsi="Calibri"/>
          <w:sz w:val="20"/>
          <w:szCs w:val="20"/>
        </w:rPr>
        <w:t xml:space="preserve">     • 24x7 Operations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Service Health Management</w:t>
      </w:r>
      <w:r>
        <w:rPr>
          <w:rFonts w:ascii="Calibri" w:cs="Calibri" w:eastAsia="Calibri" w:hAnsi="Calibri"/>
          <w:sz w:val="20"/>
          <w:szCs w:val="20"/>
        </w:rPr>
        <w:t xml:space="preserve">     • Global Team Leadership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Central escalation authority for mission-critical support systems.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resolution time by 32% through escalation framework redesign.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global teams of up to 32 engineers.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pcau45ujrado9iuhsd1u" Type="http://schemas.openxmlformats.org/officeDocument/2006/relationships/hyperlink" Target="https://rdammala.github.io/Director-Incident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2026-06-18T23:06:00.370Z</dcterms:created>
  <dcterms:modified xsi:type="dcterms:W3CDTF">2026-06-18T23:06:00.370Z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