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SGAI · Colegio Antonio Soldano</w:t>
      </w:r>
    </w:p>
    <w:p>
      <w:pPr>
        <w:pStyle w:val="Heading1"/>
      </w:pPr>
      <w:r>
        <w:t>Tabla de clases para el diagrama UML</w:t>
      </w:r>
    </w:p>
    <w:p>
      <w:r>
        <w:t>Resumen de las 32 clases y tipos principales del sistema. Los paquetes indicados son relativos a com.sgai; “Raíz” corresponde a com.sgai. Arquitectura: MVC con DAO, estructuras enlazadas propias y persistencia JDBC asíncrona.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528"/>
        <w:gridCol w:w="5256"/>
        <w:gridCol w:w="4896"/>
      </w:tblGrid>
      <w:tr>
        <w:trPr>
          <w:tblHeader/>
        </w:trPr>
        <w:tc>
          <w:tcPr>
            <w:tcW w:type="dxa" w:w="3812"/>
            <w:shd w:fill="143A69"/>
          </w:tcPr>
          <w:p>
            <w:r>
              <w:rPr>
                <w:b/>
                <w:color w:val="FFFFFF"/>
              </w:rPr>
              <w:t>Paquete</w:t>
            </w:r>
          </w:p>
        </w:tc>
        <w:tc>
          <w:tcPr>
            <w:tcW w:type="dxa" w:w="3812"/>
            <w:shd w:fill="143A69"/>
          </w:tcPr>
          <w:p>
            <w:r>
              <w:rPr>
                <w:b/>
                <w:color w:val="FFFFFF"/>
              </w:rPr>
              <w:t>Clase / tipo</w:t>
            </w:r>
          </w:p>
        </w:tc>
        <w:tc>
          <w:tcPr>
            <w:tcW w:type="dxa" w:w="3812"/>
            <w:shd w:fill="143A69"/>
          </w:tcPr>
          <w:p>
            <w:r>
              <w:rPr>
                <w:b/>
                <w:color w:val="FFFFFF"/>
              </w:rPr>
              <w:t>Responsabilidad principal</w:t>
            </w:r>
          </w:p>
        </w:tc>
        <w:tc>
          <w:tcPr>
            <w:tcW w:type="dxa" w:w="3812"/>
            <w:shd w:fill="143A69"/>
          </w:tcPr>
          <w:p>
            <w:r>
              <w:rPr>
                <w:b/>
                <w:color w:val="FFFFFF"/>
              </w:rPr>
              <w:t>Relación UML destacada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Raíz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Aplicacion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Iniciar el sistema y abrir el login.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Depende de VentanaLogin y ControladorAcademico.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modelo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Persona «abstracta»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Encapsular ID, código, nombres, apellidos y correo; definir getDescripcion().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Superclase de Estudiante y Docente.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modelo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Estudiante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Representar al estudiante y su grado escolar.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Hereda de Persona.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modelo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Docente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Representar al docente y su especialidad.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Hereda de Persona.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modelo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Usuario «record»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Representar la sesión, el rol y la identidad asociada, sin contraseña.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Utiliza Rol; vincula una persona mediante su ID según el rol.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modelo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Rol «enumeración»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Definir ADMINISTRADOR, DOCENTE y ESTUDIANTE.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Utilizado por Usuario y el control de permisos.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modelo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Curso «record»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Representar código, nombre y grado del curso.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Referenciado por Asignacion y Calificacion.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modelo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Calificacion «record»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Representar estudiante, curso, docente, período y nota decimal.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Relaciones mediante ID con Estudiante, Curso y Docente.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modelo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Asignacion «record»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Representar la relación docente–curso.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Clase asociativa entre Docente y Curso.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estructuras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NodoEstudiante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Guardar un estudiante y el enlace al siguiente nodo.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Asociación con Estudiante y autoasociación.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estructuras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NodoDocente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Guardar un docente y el enlace al siguiente nodo.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Asociación con Docente y autoasociación.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estructuras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NodoCalificacion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Guardar una calificación y el enlace al siguiente nodo.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Asociación con Calificacion y autoasociación.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estructuras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ListaEnlazadaEstudiantes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Agregar, buscar, eliminar y convertir estudiantes a un arreglo.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Composición de NodoEstudiante.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estructuras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ListaEnlazadaDocentes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Administrar docentes mediante una lista propia.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Composición de NodoDocente.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estructuras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ListaEnlazadaCalificaciones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Administrar calificaciones mediante una lista propia.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Composición de NodoCalificacion.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estructuras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Algoritmos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Implementar QuickSort y búsqueda binaria genéricos.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Depende de arreglos y comparadores.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dao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Conexion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Abrir conexiones JDBC con configuración externa.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Depende de Connection y DriverManager.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dao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Transacciones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Ejecutar unidades de trabajo con commit, rollback y cierre de recursos.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Depende de Conexion; declara Trabajo&lt;T&gt;.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dao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UsuarioDAO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Autenticar usuarios y crear cuentas con hashes de contraseña.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Depende de Claves, Usuario y JDBC.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dao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AcademicoDAO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Consultar y modificar personas, cursos, asignaciones y notas.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Depende de las entidades y JDBC.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controlador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ControladorAcademico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Aplicar permisos y reglas; coordinar persistencia asíncrona y sesión.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Asociado con DAO, Usuario y EstadoAcademico.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controlador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EstadoAcademico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Mantener una instantánea coherente, índices y reporte ordenado.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Compone listas propias y utiliza Algoritmos.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seguridad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Claves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Crear y verificar hashes PBKDF2 con sal aleatoria.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Utilizada por UsuarioDAO y el restablecimiento de claves.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util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Validacion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Validar textos, correos, códigos, identificadores, rangos y notas.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Utilizada por entidades y controlador.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util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ExcepcionNegocio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Comunicar errores de validación o negocio de forma controlada.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Hereda de RuntimeException.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vista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Estilo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Centralizar colores, apariencia y componentes comunes.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Depende de Swing.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vista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Formulario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Construir formularios con entradas controladas.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Hereda de JPanel.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vista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RenderizadorNotas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Destacar en rojo y negrita las notas inferiores a 60.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Hereda de DefaultTableCellRenderer.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vista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TablaDatos&lt;T&gt;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Presentar tablas genéricas de solo lectura y manejar selección.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Hereda de JTable; contiene Modelo&lt;T&gt;.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vista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VentanaBase «abstracta»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Compartir ejecución asíncrona, errores gráficos y control del cierre.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Hereda de JFrame; asociada al controlador.</w:t>
            </w:r>
          </w:p>
        </w:tc>
      </w:tr>
      <w:tr>
        <w:trPr>
          <w:cantSplit/>
        </w:trPr>
        <w:tc>
          <w:tcPr>
            <w:tcW w:type="dxa" w:w="1440"/>
            <w:shd w:fill="EEF3F9"/>
          </w:tcPr>
          <w:p>
            <w:pPr>
              <w:spacing w:after="80" w:before="60"/>
            </w:pPr>
            <w:r>
              <w:t>vista</w:t>
            </w:r>
          </w:p>
        </w:tc>
        <w:tc>
          <w:tcPr>
            <w:tcW w:type="dxa" w:w="3528"/>
            <w:shd w:fill="EEF3F9"/>
          </w:tcPr>
          <w:p>
            <w:pPr>
              <w:spacing w:after="80" w:before="60"/>
            </w:pPr>
            <w:r>
              <w:t>VentanaLogin</w:t>
            </w:r>
          </w:p>
        </w:tc>
        <w:tc>
          <w:tcPr>
            <w:tcW w:type="dxa" w:w="5256"/>
            <w:shd w:fill="EEF3F9"/>
          </w:tcPr>
          <w:p>
            <w:pPr>
              <w:spacing w:after="80" w:before="60"/>
            </w:pPr>
            <w:r>
              <w:t>Gestionar autenticación y creación del primer administrador.</w:t>
            </w:r>
          </w:p>
        </w:tc>
        <w:tc>
          <w:tcPr>
            <w:tcW w:type="dxa" w:w="4896"/>
            <w:shd w:fill="EEF3F9"/>
          </w:tcPr>
          <w:p>
            <w:pPr>
              <w:spacing w:after="80" w:before="60"/>
            </w:pPr>
            <w:r>
              <w:t>Hereda de VentanaBase.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before="60"/>
            </w:pPr>
            <w:r>
              <w:t>vista</w:t>
            </w:r>
          </w:p>
        </w:tc>
        <w:tc>
          <w:tcPr>
            <w:tcW w:type="dxa" w:w="3528"/>
          </w:tcPr>
          <w:p>
            <w:pPr>
              <w:spacing w:after="80" w:before="60"/>
            </w:pPr>
            <w:r>
              <w:t>VentanaPrincipal</w:t>
            </w:r>
          </w:p>
        </w:tc>
        <w:tc>
          <w:tcPr>
            <w:tcW w:type="dxa" w:w="5256"/>
          </w:tcPr>
          <w:p>
            <w:pPr>
              <w:spacing w:after="80" w:before="60"/>
            </w:pPr>
            <w:r>
              <w:t>Presentar el dashboard y módulos académicos según el rol.</w:t>
            </w:r>
          </w:p>
        </w:tc>
        <w:tc>
          <w:tcPr>
            <w:tcW w:type="dxa" w:w="4896"/>
          </w:tcPr>
          <w:p>
            <w:pPr>
              <w:spacing w:after="80" w:before="60"/>
            </w:pPr>
            <w:r>
              <w:t>Hereda de VentanaBase; utiliza formularios y tablas.</w:t>
            </w:r>
          </w:p>
        </w:tc>
      </w:tr>
    </w:tbl>
    <w:p>
      <w:r>
        <w:t>Notas UML: «record» identifica entidades inmutables de Java; «enumeración» identifica un enum. Las relaciones académicas se implementan mediante identificadores, no referencias directas entre objetos. Cada estudiante o docente admite cero o una cuenta; un administrador no se vincula a esas personas.</w:t>
      </w:r>
    </w:p>
    <w:p>
      <w:r>
        <w:t>Tipos anidados adicionales para un diagrama de diseño detallado: Transacciones.Trabajo&lt;T&gt; (interfaz funcional), AcademicoDAO.Tabla (enumeración) y TablaDatos.Modelo&lt;T&gt; (modelo interno de tabla).</w:t>
      </w:r>
    </w:p>
    <w:sectPr w:rsidR="00FC693F" w:rsidRPr="0006063C" w:rsidSect="00034616">
      <w:footerReference w:type="default" r:id="rId9"/>
      <w:pgSz w:w="16834" w:h="11909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SGAI · Resumen UML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A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A6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SGAI — Tabla de clases UML</dc:title>
  <dc:subject>Clases, responsabilidades y relaciones del Sistema de Gestión Académica Integral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