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B2270" w14:textId="35798814" w:rsidR="000D1E74" w:rsidRDefault="000D1E74" w:rsidP="008B7E04">
      <w:r>
        <w:t>Sara Bahri</w:t>
      </w:r>
    </w:p>
    <w:p w14:paraId="1266247C" w14:textId="1A4904C0" w:rsidR="000D1E74" w:rsidRDefault="000D1E74" w:rsidP="008B7E04">
      <w:r>
        <w:t>Altered Bilayer Elasticity as a Novel Mechanism for Aminoglycoside Antibiotics’ Toxicity</w:t>
      </w:r>
    </w:p>
    <w:p w14:paraId="754FDD09" w14:textId="0989EEA7" w:rsidR="000D1E74" w:rsidRDefault="00C77994" w:rsidP="008B7E04">
      <w:r>
        <w:t>Biochemistry</w:t>
      </w:r>
    </w:p>
    <w:p w14:paraId="0B95401B" w14:textId="77777777" w:rsidR="00C77994" w:rsidRDefault="00C77994" w:rsidP="008B7E04">
      <w:bookmarkStart w:id="0" w:name="_GoBack"/>
      <w:bookmarkEnd w:id="0"/>
    </w:p>
    <w:p w14:paraId="33ED55BA" w14:textId="7472DB31" w:rsidR="008B7E04" w:rsidRDefault="00744BF2" w:rsidP="008B7E04">
      <w:r>
        <w:t>RESEARCH PLAN</w:t>
      </w:r>
    </w:p>
    <w:p w14:paraId="12157187" w14:textId="77777777" w:rsidR="002706BB" w:rsidRDefault="002706BB" w:rsidP="008B7E04"/>
    <w:p w14:paraId="7C00A943" w14:textId="228BB6FD" w:rsidR="006F6379" w:rsidRDefault="008B7E04" w:rsidP="006F6379">
      <w:r>
        <w:t xml:space="preserve">a. RATIONALE: </w:t>
      </w:r>
    </w:p>
    <w:p w14:paraId="070C66A7" w14:textId="16398F3F" w:rsidR="006F6379" w:rsidRDefault="00746F73" w:rsidP="006F6379">
      <w:r w:rsidRPr="00746F73">
        <w:t>Aminoglycosides have been of a large importance since streptomycin was first clinically used in 1944 in World War II. The significance of aminoglycosides has since been reevaluated due researchers' want to reassess the basis of their functionalities to improve these drugs rather than simply inventing newer prototypes. This gramicidin-based fluorescence assay has been used to study many different bilayer properties but never used to investigate the toxicity of aminoglycosides. By conducting this novel research, I hope to provide researchers studying the reversibility and toxicity of these drugs with a unique perspective of their overall function and modifying capabilities. In the future, this research would benefit the pharmaceutical industry by allowing them to produce more effective and less toxic aminoglycosides by being able to predict which molecules are toxic before the millions of dollars of screening molecules.</w:t>
      </w:r>
      <w:r w:rsidR="002A07DB">
        <w:t xml:space="preserve"> </w:t>
      </w:r>
      <w:r w:rsidR="006F6379">
        <w:t xml:space="preserve">What nonspecific mechanisms are responsible to that are responsible for causing toxicity in bilayer? </w:t>
      </w:r>
      <w:r w:rsidR="00B92A7D">
        <w:t>In the near future</w:t>
      </w:r>
      <w:r w:rsidR="006F6379">
        <w:t>, I believe that there will be great advancements in my field of physics with applications in biology. Although we are currently limited in our understanding of the processes involving specific and nonspecific mechanisms, continuous research is being conducted to discover and understand the effects of changing membrane protein function. This newfound understanding could lead to benefits for those who suffer from ototoxic and nephrotoxic side effects such as permanent hearing loss and renal failure, which affects millions of people across the globe. Currently, researchers are reevaluating the changes of bilayer properties due to aminoglycoside antibiotic-induced toxicity to better understand these underlying mechanisms. Therefore, researchers could improve the efficacy of these aminoglycosides and limit the extent of the side effects. Ultimately, modifying these aminoglycosides will provide as a preventative measure to reduce the incidence of people with kidney damage and irreversible ear damage.</w:t>
      </w:r>
    </w:p>
    <w:p w14:paraId="3684A1BE" w14:textId="77777777" w:rsidR="00694AD6" w:rsidRDefault="00694AD6" w:rsidP="008B7E04"/>
    <w:p w14:paraId="039709BE" w14:textId="5E966E9E" w:rsidR="008B7E04" w:rsidRDefault="008B7E04" w:rsidP="008B7E04">
      <w:r>
        <w:t xml:space="preserve">b. RESEARCH QUESTION(S), HYPOTHESIS(ES), ENGINEERING GOAL(S), EXPECTED OUTCOMES: </w:t>
      </w:r>
    </w:p>
    <w:p w14:paraId="4C1E7AC4" w14:textId="0ED624F0" w:rsidR="00CF6A7D" w:rsidRDefault="00CF6A7D" w:rsidP="008B7E04">
      <w:r>
        <w:t>My research introduced a novel mechanism to determine the extent of toxicity of a drug based on the fluorescence quench rates in the vesicles. Further research into the effects of altering bilayer properties will offer opportunities to investigate potential antibiotic treatment options. Similarly, as research continues to progress in the coming years, other aminoglycosides will be discovered, offering further opportunities for treatment.</w:t>
      </w:r>
    </w:p>
    <w:p w14:paraId="73CF1DC8" w14:textId="77777777" w:rsidR="00694AD6" w:rsidRDefault="00694AD6" w:rsidP="008B7E04"/>
    <w:p w14:paraId="51DA7B1A" w14:textId="3C56936C" w:rsidR="00694AD6" w:rsidRPr="00727A9F" w:rsidRDefault="008B7E04" w:rsidP="00727A9F">
      <w:r>
        <w:t>c.</w:t>
      </w:r>
      <w:r w:rsidR="00727A9F">
        <w:t xml:space="preserve"> </w:t>
      </w:r>
      <w:r w:rsidR="00727A9F" w:rsidRPr="00727A9F">
        <w:rPr>
          <w:rFonts w:eastAsia="Times New Roman" w:cs="Times New Roman"/>
        </w:rPr>
        <w:t>P</w:t>
      </w:r>
      <w:r w:rsidR="00727A9F">
        <w:rPr>
          <w:rFonts w:eastAsia="Times New Roman" w:cs="Times New Roman"/>
        </w:rPr>
        <w:t>ROCEDURES</w:t>
      </w:r>
      <w:r w:rsidR="00727A9F" w:rsidRPr="00727A9F">
        <w:rPr>
          <w:rFonts w:eastAsia="Times New Roman" w:cs="Times New Roman"/>
        </w:rPr>
        <w:t xml:space="preserve">: </w:t>
      </w:r>
    </w:p>
    <w:p w14:paraId="28492372" w14:textId="77777777" w:rsidR="00640685" w:rsidRPr="00640685" w:rsidRDefault="00640685" w:rsidP="00640685">
      <w:pPr>
        <w:rPr>
          <w:u w:val="single"/>
        </w:rPr>
      </w:pPr>
      <w:r w:rsidRPr="00C878F4">
        <w:rPr>
          <w:u w:val="single"/>
        </w:rPr>
        <w:t>Materials</w:t>
      </w:r>
    </w:p>
    <w:p w14:paraId="18E19133" w14:textId="6E70E5C2" w:rsidR="00640685" w:rsidRDefault="00640685" w:rsidP="00640685">
      <w:r>
        <w:t>The zwitterionic (net neutral) 1,2-Dierucoyl-sn-Glycero-3-Phosphocholine (</w:t>
      </w:r>
      <w:r w:rsidR="00C878F4" w:rsidRPr="00C878F4">
        <w:t>DC</w:t>
      </w:r>
      <w:r w:rsidR="00C878F4" w:rsidRPr="00C878F4">
        <w:rPr>
          <w:vertAlign w:val="subscript"/>
        </w:rPr>
        <w:t>22:1</w:t>
      </w:r>
      <w:r w:rsidR="00C878F4" w:rsidRPr="00C878F4">
        <w:t>P</w:t>
      </w:r>
      <w:r w:rsidR="00C878F4">
        <w:t>C</w:t>
      </w:r>
      <w:r>
        <w:t>), and the anionic 1,2-Dierucoyl-sn-glycero-3-Phospho-L-serine (DC</w:t>
      </w:r>
      <w:r w:rsidRPr="00C878F4">
        <w:rPr>
          <w:vertAlign w:val="subscript"/>
        </w:rPr>
        <w:t>22:1</w:t>
      </w:r>
      <w:r>
        <w:t>PS), and 1,2-Dierucoyl-sn- Glycero-3-Phosphoglycerol (DC</w:t>
      </w:r>
      <w:r w:rsidRPr="00C878F4">
        <w:rPr>
          <w:vertAlign w:val="subscript"/>
        </w:rPr>
        <w:t>22:1</w:t>
      </w:r>
      <w:r>
        <w:t xml:space="preserve">PG), all in chloroform (25 mg/mL) </w:t>
      </w:r>
      <w:r w:rsidR="004A7979">
        <w:t xml:space="preserve">are </w:t>
      </w:r>
      <w:r>
        <w:t>from Avanti Polar</w:t>
      </w:r>
    </w:p>
    <w:p w14:paraId="208C21A1" w14:textId="5D98763B" w:rsidR="00640685" w:rsidRDefault="00640685" w:rsidP="00640685">
      <w:r>
        <w:t xml:space="preserve">Lipids (Alabaster, AL). Methanol </w:t>
      </w:r>
      <w:r w:rsidR="004A7979">
        <w:t>is</w:t>
      </w:r>
      <w:r>
        <w:t xml:space="preserve"> from VWR (Radnor, PA). Thallium nitrate (TINO</w:t>
      </w:r>
      <w:r w:rsidRPr="00C878F4">
        <w:rPr>
          <w:vertAlign w:val="subscript"/>
        </w:rPr>
        <w:t>3</w:t>
      </w:r>
      <w:r>
        <w:t>), Sodium nitrate (NaNO</w:t>
      </w:r>
      <w:r w:rsidRPr="00C878F4">
        <w:rPr>
          <w:vertAlign w:val="subscript"/>
        </w:rPr>
        <w:t>3</w:t>
      </w:r>
      <w:r>
        <w:t xml:space="preserve">), HEPES, Gentamicin sulfate (Gen), Kanamycin sulfate (Kan), and gramicidin (gD) from Bacillus aneurinolyticus (Bacillus brevis) </w:t>
      </w:r>
      <w:r w:rsidR="004A7979">
        <w:t>is</w:t>
      </w:r>
      <w:r>
        <w:t xml:space="preserve"> from Sigma-Aldrich Co (St. </w:t>
      </w:r>
      <w:r>
        <w:lastRenderedPageBreak/>
        <w:t xml:space="preserve">Louis, MO). 8-Aminonaphthalene-1,3,6-Trisulfonic Acid, Disodium Salt (ANTS) </w:t>
      </w:r>
      <w:r w:rsidR="004A7979">
        <w:t>i</w:t>
      </w:r>
      <w:r>
        <w:t xml:space="preserve">s from Invitrogen (Eugene, OR). All materials </w:t>
      </w:r>
      <w:r w:rsidR="004A7979">
        <w:t xml:space="preserve">will be </w:t>
      </w:r>
      <w:r>
        <w:t>used as received; all stock solutions of buffers and quenchers w</w:t>
      </w:r>
      <w:r w:rsidR="004A7979">
        <w:t>ill be</w:t>
      </w:r>
      <w:r>
        <w:t xml:space="preserve"> prepared before the experiment. Solutions </w:t>
      </w:r>
      <w:r w:rsidR="004A7979">
        <w:t>will be</w:t>
      </w:r>
      <w:r>
        <w:t xml:space="preserve"> dissolved in deionized water, at pH 7 with Sodium hydroxide (NaOH) and Nitric acid (HNO</w:t>
      </w:r>
      <w:r w:rsidRPr="00C878F4">
        <w:rPr>
          <w:vertAlign w:val="subscript"/>
        </w:rPr>
        <w:t>3</w:t>
      </w:r>
      <w:r>
        <w:t xml:space="preserve">) and stored at 12.5 °C. ANTS solution </w:t>
      </w:r>
      <w:r w:rsidR="00C878F4">
        <w:t>will be</w:t>
      </w:r>
      <w:r>
        <w:t xml:space="preserve"> made with 25 mM ANTS, 100 mM NaNO3, 10 mM HEPES, and stored in the dark. Buffer </w:t>
      </w:r>
      <w:r w:rsidR="00C878F4">
        <w:t>will be</w:t>
      </w:r>
      <w:r>
        <w:t xml:space="preserve"> made with 140 mM NaOH and 10 mM HEPES; quencher </w:t>
      </w:r>
      <w:r w:rsidR="00C878F4">
        <w:t>will be</w:t>
      </w:r>
      <w:r>
        <w:t xml:space="preserve"> made with 50 mM TINO</w:t>
      </w:r>
      <w:r w:rsidRPr="00C878F4">
        <w:rPr>
          <w:vertAlign w:val="subscript"/>
        </w:rPr>
        <w:t>3</w:t>
      </w:r>
      <w:r>
        <w:t xml:space="preserve"> 94 mM NaNO</w:t>
      </w:r>
      <w:r w:rsidRPr="00C878F4">
        <w:rPr>
          <w:vertAlign w:val="subscript"/>
        </w:rPr>
        <w:t>3</w:t>
      </w:r>
      <w:r>
        <w:t xml:space="preserve"> and 10 mM HEPES. 500 μg/mL of gD in powder form </w:t>
      </w:r>
      <w:r w:rsidR="00C878F4">
        <w:t xml:space="preserve">will be </w:t>
      </w:r>
      <w:r>
        <w:t>dissolved in methanol and stored at -40 °C.</w:t>
      </w:r>
    </w:p>
    <w:p w14:paraId="525286A5" w14:textId="77777777" w:rsidR="00640685" w:rsidRDefault="00640685" w:rsidP="00640685">
      <w:pPr>
        <w:rPr>
          <w:u w:val="single"/>
        </w:rPr>
      </w:pPr>
    </w:p>
    <w:p w14:paraId="19C0445D" w14:textId="2F35AF6F" w:rsidR="00640685" w:rsidRDefault="00640685" w:rsidP="00640685">
      <w:pPr>
        <w:rPr>
          <w:u w:val="single"/>
        </w:rPr>
      </w:pPr>
      <w:r w:rsidRPr="00640685">
        <w:rPr>
          <w:u w:val="single"/>
        </w:rPr>
        <w:t>Methods</w:t>
      </w:r>
    </w:p>
    <w:p w14:paraId="39980FD7" w14:textId="77777777" w:rsidR="00652183" w:rsidRPr="00640685" w:rsidRDefault="00652183" w:rsidP="00640685">
      <w:pPr>
        <w:rPr>
          <w:u w:val="single"/>
        </w:rPr>
      </w:pPr>
    </w:p>
    <w:p w14:paraId="114739E5" w14:textId="77777777" w:rsidR="00640685" w:rsidRPr="00640685" w:rsidRDefault="00640685" w:rsidP="00640685">
      <w:pPr>
        <w:rPr>
          <w:i/>
          <w:iCs/>
        </w:rPr>
      </w:pPr>
      <w:r w:rsidRPr="00640685">
        <w:rPr>
          <w:i/>
          <w:iCs/>
        </w:rPr>
        <w:t>Large Unilamellar Vesicles (LUVs)</w:t>
      </w:r>
    </w:p>
    <w:p w14:paraId="608F8211" w14:textId="0E819DCA" w:rsidR="00640685" w:rsidRPr="00640685" w:rsidRDefault="00640685" w:rsidP="00640685">
      <w:pPr>
        <w:pStyle w:val="NormalWeb"/>
      </w:pPr>
      <w:r>
        <w:t xml:space="preserve">The LUVs </w:t>
      </w:r>
      <w:r w:rsidR="00C878F4">
        <w:t>are going to be</w:t>
      </w:r>
      <w:r>
        <w:t xml:space="preserve"> developed as described previously (Ingolfsson and Andersen, 2010; Rusinova et al., 2015). To make LUV stock solutions, I </w:t>
      </w:r>
      <w:r w:rsidR="00780B58">
        <w:t xml:space="preserve">will </w:t>
      </w:r>
      <w:r>
        <w:t xml:space="preserve">equilibrate the lipids to room temperature after taking them from the freezer. I </w:t>
      </w:r>
      <w:r w:rsidR="00780B58">
        <w:t xml:space="preserve">will </w:t>
      </w:r>
      <w:r>
        <w:t xml:space="preserve">prepare </w:t>
      </w:r>
      <w:r w:rsidR="00780B58">
        <w:t xml:space="preserve">the </w:t>
      </w:r>
      <w:r>
        <w:t>control LUVs using 600 μL DC</w:t>
      </w:r>
      <w:r w:rsidRPr="00780B58">
        <w:rPr>
          <w:vertAlign w:val="subscript"/>
        </w:rPr>
        <w:t>22:1</w:t>
      </w:r>
      <w:r>
        <w:t xml:space="preserve">PC. I </w:t>
      </w:r>
      <w:r w:rsidR="00476C4D">
        <w:t xml:space="preserve">will </w:t>
      </w:r>
      <w:r>
        <w:t>prepare LUVs consisting of DC</w:t>
      </w:r>
      <w:r w:rsidRPr="00780B58">
        <w:rPr>
          <w:vertAlign w:val="subscript"/>
        </w:rPr>
        <w:t>22:1</w:t>
      </w:r>
      <w:r>
        <w:t>PC: DC</w:t>
      </w:r>
      <w:r w:rsidRPr="00780B58">
        <w:rPr>
          <w:vertAlign w:val="subscript"/>
        </w:rPr>
        <w:t>22:1</w:t>
      </w:r>
      <w:r>
        <w:t>PS mixtures by combining 510 μL DC</w:t>
      </w:r>
      <w:r w:rsidRPr="00780B58">
        <w:rPr>
          <w:vertAlign w:val="subscript"/>
        </w:rPr>
        <w:t>22:1</w:t>
      </w:r>
      <w:r>
        <w:t>PC and 90 μL DC</w:t>
      </w:r>
      <w:r w:rsidRPr="00780B58">
        <w:rPr>
          <w:vertAlign w:val="subscript"/>
        </w:rPr>
        <w:t>22:1</w:t>
      </w:r>
      <w:r>
        <w:t>PS, 420 μL DC</w:t>
      </w:r>
      <w:r w:rsidRPr="00780B58">
        <w:rPr>
          <w:vertAlign w:val="subscript"/>
        </w:rPr>
        <w:t>22:1</w:t>
      </w:r>
      <w:r>
        <w:t>PC and 180 μL DC</w:t>
      </w:r>
      <w:r w:rsidRPr="00780B58">
        <w:rPr>
          <w:vertAlign w:val="subscript"/>
        </w:rPr>
        <w:t>22:1</w:t>
      </w:r>
      <w:r>
        <w:t>PS, or 330 μL DC</w:t>
      </w:r>
      <w:r w:rsidRPr="00780B58">
        <w:rPr>
          <w:vertAlign w:val="subscript"/>
        </w:rPr>
        <w:t>22:1</w:t>
      </w:r>
      <w:r>
        <w:t>PC and 270 μL DC</w:t>
      </w:r>
      <w:r w:rsidRPr="00780B58">
        <w:rPr>
          <w:vertAlign w:val="subscript"/>
        </w:rPr>
        <w:t>22:1</w:t>
      </w:r>
      <w:r>
        <w:t>PS to a test tube for 15%, 30%, and 45% DC</w:t>
      </w:r>
      <w:r w:rsidRPr="00780B58">
        <w:rPr>
          <w:vertAlign w:val="subscript"/>
        </w:rPr>
        <w:t>22:1</w:t>
      </w:r>
      <w:r>
        <w:t>PC :DC</w:t>
      </w:r>
      <w:r w:rsidRPr="00780B58">
        <w:rPr>
          <w:vertAlign w:val="subscript"/>
        </w:rPr>
        <w:t>22:1</w:t>
      </w:r>
      <w:r>
        <w:t>PS LUVs. For DC</w:t>
      </w:r>
      <w:r w:rsidRPr="00780B58">
        <w:rPr>
          <w:vertAlign w:val="subscript"/>
        </w:rPr>
        <w:t>22:1</w:t>
      </w:r>
      <w:r>
        <w:t>PC: DC</w:t>
      </w:r>
      <w:r w:rsidRPr="00780B58">
        <w:rPr>
          <w:vertAlign w:val="subscript"/>
        </w:rPr>
        <w:t>22:1</w:t>
      </w:r>
      <w:r>
        <w:t xml:space="preserve">PG mixtures </w:t>
      </w:r>
      <w:r w:rsidR="00F234BD">
        <w:t xml:space="preserve">I will </w:t>
      </w:r>
      <w:r>
        <w:t>combine 510 μL DC</w:t>
      </w:r>
      <w:r w:rsidRPr="00780B58">
        <w:rPr>
          <w:vertAlign w:val="subscript"/>
        </w:rPr>
        <w:t>22:1</w:t>
      </w:r>
      <w:r>
        <w:t>PC and 90 μL DC</w:t>
      </w:r>
      <w:r w:rsidRPr="00780B58">
        <w:rPr>
          <w:vertAlign w:val="subscript"/>
        </w:rPr>
        <w:t>22:1</w:t>
      </w:r>
      <w:r>
        <w:t>PG, 420 μL DC</w:t>
      </w:r>
      <w:r w:rsidRPr="00780B58">
        <w:rPr>
          <w:vertAlign w:val="subscript"/>
        </w:rPr>
        <w:t>22:1</w:t>
      </w:r>
      <w:r>
        <w:t>PC and 180 μL DC</w:t>
      </w:r>
      <w:r w:rsidRPr="00780B58">
        <w:rPr>
          <w:vertAlign w:val="subscript"/>
        </w:rPr>
        <w:t>22:1</w:t>
      </w:r>
      <w:r>
        <w:t>PG, and 330 μL DC</w:t>
      </w:r>
      <w:r w:rsidRPr="00780B58">
        <w:rPr>
          <w:vertAlign w:val="subscript"/>
        </w:rPr>
        <w:t>22:1</w:t>
      </w:r>
      <w:r>
        <w:t>PC and 270 μL DC</w:t>
      </w:r>
      <w:r w:rsidRPr="00997352">
        <w:rPr>
          <w:vertAlign w:val="subscript"/>
        </w:rPr>
        <w:t>22:1</w:t>
      </w:r>
      <w:r>
        <w:t>PG to a test tube for 15%, 30%, and 45% DC</w:t>
      </w:r>
      <w:r w:rsidRPr="00780B58">
        <w:rPr>
          <w:vertAlign w:val="subscript"/>
        </w:rPr>
        <w:t>22:1</w:t>
      </w:r>
      <w:r>
        <w:t xml:space="preserve">PG concentrations LUVs. With a total volume of 600 μL lipid in chloroform solution, I </w:t>
      </w:r>
      <w:r w:rsidR="00476C4D">
        <w:t>will add</w:t>
      </w:r>
      <w:r>
        <w:t xml:space="preserve"> 30 μL gD (~1:2000) to the control and the 15% mixtures; 35 μL gD (~1:1800) to the 30% mixtures; </w:t>
      </w:r>
      <w:r w:rsidRPr="00640685">
        <w:rPr>
          <w:rFonts w:ascii="TimesNewRomanPSMT" w:hAnsi="TimesNewRomanPSMT"/>
        </w:rPr>
        <w:t xml:space="preserve">and 40 μL gD (~1:1600) to the 45% mixtures. I </w:t>
      </w:r>
      <w:r w:rsidR="00F234BD">
        <w:rPr>
          <w:rFonts w:ascii="TimesNewRomanPSMT" w:hAnsi="TimesNewRomanPSMT"/>
        </w:rPr>
        <w:t>will then</w:t>
      </w:r>
      <w:r w:rsidRPr="00640685">
        <w:rPr>
          <w:rFonts w:ascii="TimesNewRomanPSMT" w:hAnsi="TimesNewRomanPSMT"/>
        </w:rPr>
        <w:t xml:space="preserve"> dr</w:t>
      </w:r>
      <w:r w:rsidR="00F234BD">
        <w:rPr>
          <w:rFonts w:ascii="TimesNewRomanPSMT" w:hAnsi="TimesNewRomanPSMT"/>
        </w:rPr>
        <w:t xml:space="preserve">y </w:t>
      </w:r>
      <w:r w:rsidRPr="00640685">
        <w:rPr>
          <w:rFonts w:ascii="TimesNewRomanPSMT" w:hAnsi="TimesNewRomanPSMT"/>
        </w:rPr>
        <w:t xml:space="preserve">the solution under nitrogen until all chloroform evaporates. The lipids </w:t>
      </w:r>
      <w:r w:rsidR="00F234BD">
        <w:rPr>
          <w:rFonts w:ascii="TimesNewRomanPSMT" w:hAnsi="TimesNewRomanPSMT"/>
        </w:rPr>
        <w:t>will be</w:t>
      </w:r>
      <w:r w:rsidRPr="00640685">
        <w:rPr>
          <w:rFonts w:ascii="TimesNewRomanPSMT" w:hAnsi="TimesNewRomanPSMT"/>
        </w:rPr>
        <w:t xml:space="preserve"> further dried in a desiccator for at least 3 hours. The lipids w</w:t>
      </w:r>
      <w:r w:rsidR="00F234BD">
        <w:rPr>
          <w:rFonts w:ascii="TimesNewRomanPSMT" w:hAnsi="TimesNewRomanPSMT"/>
        </w:rPr>
        <w:t>ill be</w:t>
      </w:r>
      <w:r w:rsidRPr="00640685">
        <w:rPr>
          <w:rFonts w:ascii="TimesNewRomanPSMT" w:hAnsi="TimesNewRomanPSMT"/>
        </w:rPr>
        <w:t xml:space="preserve"> rehydrated in 1.67 mL ANTS solution and covered in aluminum foil to shield from light. The sample </w:t>
      </w:r>
      <w:r w:rsidR="00F234BD">
        <w:rPr>
          <w:rFonts w:ascii="TimesNewRomanPSMT" w:hAnsi="TimesNewRomanPSMT"/>
        </w:rPr>
        <w:t>will be</w:t>
      </w:r>
      <w:r w:rsidRPr="00640685">
        <w:rPr>
          <w:rFonts w:ascii="TimesNewRomanPSMT" w:hAnsi="TimesNewRomanPSMT"/>
        </w:rPr>
        <w:t xml:space="preserve"> equilibrated for 3 hours at room temperature and then sonicated for 1 minute, which </w:t>
      </w:r>
      <w:r w:rsidR="00F234BD">
        <w:rPr>
          <w:rFonts w:ascii="TimesNewRomanPSMT" w:hAnsi="TimesNewRomanPSMT"/>
        </w:rPr>
        <w:t>will lead</w:t>
      </w:r>
      <w:r w:rsidRPr="00640685">
        <w:rPr>
          <w:rFonts w:ascii="TimesNewRomanPSMT" w:hAnsi="TimesNewRomanPSMT"/>
        </w:rPr>
        <w:t xml:space="preserve"> to the formation of multilamellar vesicles. The 6 freeze-thaw cycles (freezing in dry ice followed by thawing with water at ~55 °C); after the 6</w:t>
      </w:r>
      <w:r w:rsidRPr="00640685">
        <w:rPr>
          <w:rFonts w:ascii="TimesNewRomanPSMT" w:hAnsi="TimesNewRomanPSMT"/>
          <w:position w:val="8"/>
          <w:sz w:val="16"/>
          <w:szCs w:val="16"/>
        </w:rPr>
        <w:t xml:space="preserve">th </w:t>
      </w:r>
      <w:r w:rsidRPr="00640685">
        <w:rPr>
          <w:rFonts w:ascii="TimesNewRomanPSMT" w:hAnsi="TimesNewRomanPSMT"/>
        </w:rPr>
        <w:t>cycle, the suspension w</w:t>
      </w:r>
      <w:r w:rsidR="00F234BD">
        <w:rPr>
          <w:rFonts w:ascii="TimesNewRomanPSMT" w:hAnsi="TimesNewRomanPSMT"/>
        </w:rPr>
        <w:t>ill be</w:t>
      </w:r>
      <w:r w:rsidRPr="00640685">
        <w:rPr>
          <w:rFonts w:ascii="TimesNewRomanPSMT" w:hAnsi="TimesNewRomanPSMT"/>
        </w:rPr>
        <w:t xml:space="preserve"> extruded through an Avanti mini-extruder with a 0.1 </w:t>
      </w:r>
      <w:r w:rsidRPr="00640685">
        <w:rPr>
          <w:rFonts w:ascii="SymbolMT" w:hAnsi="SymbolMT"/>
        </w:rPr>
        <w:t>μ</w:t>
      </w:r>
      <w:r w:rsidRPr="00640685">
        <w:rPr>
          <w:rFonts w:ascii="TimesNewRomanPSMT" w:hAnsi="TimesNewRomanPSMT"/>
        </w:rPr>
        <w:t>m polycarbonate filter. The suspension w</w:t>
      </w:r>
      <w:r w:rsidR="00F234BD">
        <w:rPr>
          <w:rFonts w:ascii="TimesNewRomanPSMT" w:hAnsi="TimesNewRomanPSMT"/>
        </w:rPr>
        <w:t>ill be</w:t>
      </w:r>
      <w:r w:rsidRPr="00640685">
        <w:rPr>
          <w:rFonts w:ascii="TimesNewRomanPSMT" w:hAnsi="TimesNewRomanPSMT"/>
        </w:rPr>
        <w:t xml:space="preserve"> passed 43 times through the extruder’s filter. To remove external ANTS, the extruded suspension </w:t>
      </w:r>
      <w:r w:rsidR="00F234BD">
        <w:rPr>
          <w:rFonts w:ascii="TimesNewRomanPSMT" w:hAnsi="TimesNewRomanPSMT"/>
        </w:rPr>
        <w:t>will be</w:t>
      </w:r>
      <w:r w:rsidRPr="00640685">
        <w:rPr>
          <w:rFonts w:ascii="TimesNewRomanPSMT" w:hAnsi="TimesNewRomanPSMT"/>
        </w:rPr>
        <w:t xml:space="preserve"> run over a PD-10 desalting column (GE Healthcare, Piscataway, NJ). The final stock LUV suspension contained 5 mM lipid and was stored in the dark at 12.5 °C. The LUV size distribution w</w:t>
      </w:r>
      <w:r w:rsidR="00F234BD">
        <w:rPr>
          <w:rFonts w:ascii="TimesNewRomanPSMT" w:hAnsi="TimesNewRomanPSMT"/>
        </w:rPr>
        <w:t>ill be</w:t>
      </w:r>
      <w:r w:rsidRPr="00640685">
        <w:rPr>
          <w:rFonts w:ascii="TimesNewRomanPSMT" w:hAnsi="TimesNewRomanPSMT"/>
        </w:rPr>
        <w:t xml:space="preserve"> assessed using dynamic light scattering (DLS)</w:t>
      </w:r>
      <w:r w:rsidR="00565623">
        <w:rPr>
          <w:rFonts w:ascii="TimesNewRomanPSMT" w:hAnsi="TimesNewRomanPSMT"/>
        </w:rPr>
        <w:t xml:space="preserve"> for their diameters and </w:t>
      </w:r>
      <w:r w:rsidRPr="00640685">
        <w:rPr>
          <w:rFonts w:ascii="TimesNewRomanPSMT" w:hAnsi="TimesNewRomanPSMT"/>
        </w:rPr>
        <w:t>polydispersity index (PDI)</w:t>
      </w:r>
      <w:r w:rsidR="00565623">
        <w:rPr>
          <w:rFonts w:ascii="TimesNewRomanPSMT" w:hAnsi="TimesNewRomanPSMT"/>
        </w:rPr>
        <w:t>.</w:t>
      </w:r>
    </w:p>
    <w:p w14:paraId="36C980F0" w14:textId="77777777" w:rsidR="00653292" w:rsidRPr="00653292" w:rsidRDefault="00653292" w:rsidP="00653292">
      <w:pPr>
        <w:spacing w:before="100" w:beforeAutospacing="1" w:after="100" w:afterAutospacing="1"/>
        <w:rPr>
          <w:rFonts w:eastAsia="Times New Roman" w:cs="Times New Roman"/>
        </w:rPr>
      </w:pPr>
      <w:r w:rsidRPr="00653292">
        <w:rPr>
          <w:rFonts w:ascii="TimesNewRomanPS" w:eastAsia="Times New Roman" w:hAnsi="TimesNewRomanPS" w:cs="Times New Roman"/>
          <w:i/>
          <w:iCs/>
        </w:rPr>
        <w:t xml:space="preserve">Stopped-flow Spectrofluorometry </w:t>
      </w:r>
    </w:p>
    <w:p w14:paraId="339F8797" w14:textId="2534CCF5" w:rsidR="00CF3F47" w:rsidRPr="00CF3F47" w:rsidRDefault="00653292" w:rsidP="00CF3F47">
      <w:pPr>
        <w:pStyle w:val="NormalWeb"/>
      </w:pPr>
      <w:r w:rsidRPr="00653292">
        <w:rPr>
          <w:rFonts w:ascii="TimesNewRomanPSMT" w:hAnsi="TimesNewRomanPSMT"/>
        </w:rPr>
        <w:t xml:space="preserve">The rate of fluorescence quenching </w:t>
      </w:r>
      <w:r w:rsidR="00FA73BA">
        <w:rPr>
          <w:rFonts w:ascii="TimesNewRomanPSMT" w:hAnsi="TimesNewRomanPSMT"/>
        </w:rPr>
        <w:t>will be</w:t>
      </w:r>
      <w:r w:rsidRPr="00653292">
        <w:rPr>
          <w:rFonts w:ascii="TimesNewRomanPSMT" w:hAnsi="TimesNewRomanPSMT"/>
        </w:rPr>
        <w:t xml:space="preserve"> measured at 25 °C using a SX-20 stopped-flow spectrofluorometer (Applied Photophysics, Leatherhead, UK) in the single-mixing mode (</w:t>
      </w:r>
      <w:r w:rsidRPr="00653292">
        <w:rPr>
          <w:rFonts w:ascii="TimesNewRomanPS" w:hAnsi="TimesNewRomanPS"/>
          <w:b/>
          <w:bCs/>
        </w:rPr>
        <w:t>Fig. 4</w:t>
      </w:r>
      <w:r w:rsidRPr="00653292">
        <w:rPr>
          <w:rFonts w:ascii="TimesNewRomanPSMT" w:hAnsi="TimesNewRomanPSMT"/>
        </w:rPr>
        <w:t xml:space="preserve">). The excitation wavelength </w:t>
      </w:r>
      <w:r w:rsidR="009633D9">
        <w:rPr>
          <w:rFonts w:ascii="TimesNewRomanPSMT" w:hAnsi="TimesNewRomanPSMT"/>
        </w:rPr>
        <w:t>i</w:t>
      </w:r>
      <w:r w:rsidRPr="00653292">
        <w:rPr>
          <w:rFonts w:ascii="TimesNewRomanPSMT" w:hAnsi="TimesNewRomanPSMT"/>
        </w:rPr>
        <w:t xml:space="preserve">s </w:t>
      </w:r>
      <w:r w:rsidR="009633D9">
        <w:rPr>
          <w:rFonts w:ascii="TimesNewRomanPSMT" w:hAnsi="TimesNewRomanPSMT"/>
        </w:rPr>
        <w:t xml:space="preserve">set to </w:t>
      </w:r>
      <w:r w:rsidRPr="00653292">
        <w:rPr>
          <w:rFonts w:ascii="TimesNewRomanPSMT" w:hAnsi="TimesNewRomanPSMT"/>
        </w:rPr>
        <w:t xml:space="preserve">352 nm, the sampling rate to 5000 points/s, and the emission signal above 450 </w:t>
      </w:r>
      <w:r w:rsidR="009633D9">
        <w:rPr>
          <w:rFonts w:ascii="TimesNewRomanPSMT" w:hAnsi="TimesNewRomanPSMT"/>
        </w:rPr>
        <w:t>nm</w:t>
      </w:r>
      <w:r w:rsidRPr="00653292">
        <w:rPr>
          <w:rFonts w:ascii="TimesNewRomanPSMT" w:hAnsi="TimesNewRomanPSMT"/>
        </w:rPr>
        <w:t>. Each experiment w</w:t>
      </w:r>
      <w:r w:rsidR="009633D9">
        <w:rPr>
          <w:rFonts w:ascii="TimesNewRomanPSMT" w:hAnsi="TimesNewRomanPSMT"/>
        </w:rPr>
        <w:t>ill be</w:t>
      </w:r>
      <w:r w:rsidRPr="00653292">
        <w:rPr>
          <w:rFonts w:ascii="TimesNewRomanPSMT" w:hAnsi="TimesNewRomanPSMT"/>
        </w:rPr>
        <w:t xml:space="preserve"> done as follows: first </w:t>
      </w:r>
      <w:r w:rsidR="009633D9">
        <w:rPr>
          <w:rFonts w:ascii="TimesNewRomanPSMT" w:hAnsi="TimesNewRomanPSMT"/>
        </w:rPr>
        <w:t>I will</w:t>
      </w:r>
      <w:r w:rsidRPr="00653292">
        <w:rPr>
          <w:rFonts w:ascii="TimesNewRomanPSMT" w:hAnsi="TimesNewRomanPSMT"/>
        </w:rPr>
        <w:t xml:space="preserve"> complete 8 mixing reactions for buffers and 10 repeats for quenchers. </w:t>
      </w:r>
      <w:r w:rsidR="00155CE6">
        <w:rPr>
          <w:rFonts w:ascii="TimesNewRomanPSMT" w:hAnsi="TimesNewRomanPSMT"/>
        </w:rPr>
        <w:t>I will then d</w:t>
      </w:r>
      <w:r w:rsidRPr="00653292">
        <w:rPr>
          <w:rFonts w:ascii="TimesNewRomanPSMT" w:hAnsi="TimesNewRomanPSMT"/>
        </w:rPr>
        <w:t xml:space="preserve">ilute samples with buffer 100-fold to 50 μM LUVs. </w:t>
      </w:r>
      <w:r w:rsidR="00155CE6">
        <w:rPr>
          <w:rFonts w:ascii="TimesNewRomanPSMT" w:hAnsi="TimesNewRomanPSMT"/>
        </w:rPr>
        <w:t>I will a</w:t>
      </w:r>
      <w:r w:rsidRPr="00653292">
        <w:rPr>
          <w:rFonts w:ascii="TimesNewRomanPSMT" w:hAnsi="TimesNewRomanPSMT"/>
        </w:rPr>
        <w:t xml:space="preserve">dd </w:t>
      </w:r>
      <w:r w:rsidR="00155CE6">
        <w:rPr>
          <w:rFonts w:ascii="TimesNewRomanPSMT" w:hAnsi="TimesNewRomanPSMT"/>
        </w:rPr>
        <w:t xml:space="preserve">the </w:t>
      </w:r>
      <w:r w:rsidRPr="00653292">
        <w:rPr>
          <w:rFonts w:ascii="TimesNewRomanPSMT" w:hAnsi="TimesNewRomanPSMT"/>
        </w:rPr>
        <w:t xml:space="preserve">desired aminoglycoside-antibiotic concentration and incubate until </w:t>
      </w:r>
      <w:r w:rsidR="00155CE6">
        <w:rPr>
          <w:rFonts w:ascii="TimesNewRomanPSMT" w:hAnsi="TimesNewRomanPSMT"/>
        </w:rPr>
        <w:t xml:space="preserve">the </w:t>
      </w:r>
      <w:r w:rsidRPr="00653292">
        <w:rPr>
          <w:rFonts w:ascii="TimesNewRomanPSMT" w:hAnsi="TimesNewRomanPSMT"/>
        </w:rPr>
        <w:t xml:space="preserve">sample equilibrates at 25°C in the dark. Any deviant traces </w:t>
      </w:r>
      <w:r w:rsidR="00155CE6">
        <w:rPr>
          <w:rFonts w:ascii="TimesNewRomanPSMT" w:hAnsi="TimesNewRomanPSMT"/>
        </w:rPr>
        <w:t xml:space="preserve">will be </w:t>
      </w:r>
      <w:r w:rsidRPr="00653292">
        <w:rPr>
          <w:rFonts w:ascii="TimesNewRomanPSMT" w:hAnsi="TimesNewRomanPSMT"/>
        </w:rPr>
        <w:t>removed b</w:t>
      </w:r>
      <w:r w:rsidR="00562673">
        <w:rPr>
          <w:rFonts w:ascii="TimesNewRomanPSMT" w:hAnsi="TimesNewRomanPSMT"/>
        </w:rPr>
        <w:t xml:space="preserve">y </w:t>
      </w:r>
      <w:r w:rsidRPr="00653292">
        <w:rPr>
          <w:rFonts w:ascii="TimesNewRomanPSMT" w:hAnsi="TimesNewRomanPSMT"/>
        </w:rPr>
        <w:t>visual inspection. Using SX-20 stopped-flow spectrofluorometry</w:t>
      </w:r>
      <w:r w:rsidR="00562673">
        <w:rPr>
          <w:rFonts w:ascii="TimesNewRomanPSMT" w:hAnsi="TimesNewRomanPSMT"/>
        </w:rPr>
        <w:t>, I will</w:t>
      </w:r>
      <w:r w:rsidRPr="00653292">
        <w:rPr>
          <w:rFonts w:ascii="TimesNewRomanPSMT" w:hAnsi="TimesNewRomanPSMT"/>
        </w:rPr>
        <w:t xml:space="preserve"> measure the Tl+ influx </w:t>
      </w:r>
      <w:r w:rsidRPr="00653292">
        <w:rPr>
          <w:rFonts w:ascii="TimesNewRomanPSMT" w:hAnsi="TimesNewRomanPSMT"/>
        </w:rPr>
        <w:lastRenderedPageBreak/>
        <w:t>rate through bilayer-spanning gramicidin channels. The ANTS-LUVs are mixed with amphiphiles, or other potentially bilayer-modifying drugs, and incubated at 25 °C until sample reaches equilibrium before mixing with either the buffer or the quench buffer. If the sample is mixed with the quencher the monovalent cations Tl</w:t>
      </w:r>
      <w:r w:rsidRPr="00653292">
        <w:rPr>
          <w:rFonts w:ascii="TimesNewRomanPSMT" w:hAnsi="TimesNewRomanPSMT"/>
          <w:position w:val="8"/>
          <w:sz w:val="16"/>
          <w:szCs w:val="16"/>
        </w:rPr>
        <w:t xml:space="preserve">+ </w:t>
      </w:r>
      <w:r w:rsidRPr="00653292">
        <w:rPr>
          <w:rFonts w:ascii="TimesNewRomanPSMT" w:hAnsi="TimesNewRomanPSMT"/>
        </w:rPr>
        <w:t xml:space="preserve">will enter the vesicles and quench the encapsulated ANTS fluorescence. </w:t>
      </w:r>
    </w:p>
    <w:p w14:paraId="4365B09F" w14:textId="77777777" w:rsidR="00652183" w:rsidRDefault="00652183" w:rsidP="00652183">
      <w:pPr>
        <w:spacing w:before="100" w:beforeAutospacing="1" w:after="100" w:afterAutospacing="1"/>
        <w:rPr>
          <w:rFonts w:eastAsia="Times New Roman" w:cs="Times New Roman"/>
        </w:rPr>
      </w:pPr>
      <w:r w:rsidRPr="00652183">
        <w:rPr>
          <w:rFonts w:ascii="TimesNewRomanPS" w:eastAsia="Times New Roman" w:hAnsi="TimesNewRomanPS" w:cs="Times New Roman"/>
          <w:i/>
          <w:iCs/>
        </w:rPr>
        <w:t xml:space="preserve">Dynamic Light Scattering (DLS) </w:t>
      </w:r>
    </w:p>
    <w:p w14:paraId="711B0F3A" w14:textId="4A622445" w:rsidR="00E305AE" w:rsidRDefault="00652183" w:rsidP="00E305AE">
      <w:pPr>
        <w:spacing w:before="100" w:beforeAutospacing="1" w:after="100" w:afterAutospacing="1"/>
        <w:rPr>
          <w:rFonts w:eastAsia="Times New Roman" w:cs="Times New Roman"/>
        </w:rPr>
      </w:pPr>
      <w:r w:rsidRPr="00652183">
        <w:rPr>
          <w:rFonts w:ascii="TimesNewRomanPSMT" w:eastAsia="Times New Roman" w:hAnsi="TimesNewRomanPSMT" w:cs="Times New Roman"/>
        </w:rPr>
        <w:t>Vesicle size dispersity w</w:t>
      </w:r>
      <w:r w:rsidR="00562673">
        <w:rPr>
          <w:rFonts w:ascii="TimesNewRomanPSMT" w:eastAsia="Times New Roman" w:hAnsi="TimesNewRomanPSMT" w:cs="Times New Roman"/>
        </w:rPr>
        <w:t xml:space="preserve">ill be </w:t>
      </w:r>
      <w:r w:rsidRPr="00652183">
        <w:rPr>
          <w:rFonts w:ascii="TimesNewRomanPSMT" w:eastAsia="Times New Roman" w:hAnsi="TimesNewRomanPSMT" w:cs="Times New Roman"/>
        </w:rPr>
        <w:t xml:space="preserve">measured by DLS using a LitesizerTM 500 (Anton Paar, Austria). By using the Brownian motion model (with a wavelength of 658 nm, and a 90° detection angle, the testing temperature was set to 25 °C) and the Stokes-Einstein relation, </w:t>
      </w:r>
      <w:r w:rsidR="004B3AF2">
        <w:rPr>
          <w:rFonts w:ascii="TimesNewRomanPSMT" w:eastAsia="Times New Roman" w:hAnsi="TimesNewRomanPSMT" w:cs="Times New Roman"/>
        </w:rPr>
        <w:t xml:space="preserve">I will calculate </w:t>
      </w:r>
      <w:r w:rsidRPr="00652183">
        <w:rPr>
          <w:rFonts w:ascii="TimesNewRomanPSMT" w:eastAsia="Times New Roman" w:hAnsi="TimesNewRomanPSMT" w:cs="Times New Roman"/>
        </w:rPr>
        <w:t xml:space="preserve">both the hydrodynamic diameter and </w:t>
      </w:r>
      <w:r w:rsidR="004B3AF2">
        <w:rPr>
          <w:rFonts w:ascii="TimesNewRomanPSMT" w:eastAsia="Times New Roman" w:hAnsi="TimesNewRomanPSMT" w:cs="Times New Roman"/>
        </w:rPr>
        <w:t>PDI</w:t>
      </w:r>
      <w:r w:rsidRPr="00652183">
        <w:rPr>
          <w:rFonts w:ascii="TimesNewRomanPSMT" w:eastAsia="Times New Roman" w:hAnsi="TimesNewRomanPSMT" w:cs="Times New Roman"/>
        </w:rPr>
        <w:t xml:space="preserve"> </w:t>
      </w:r>
      <w:r w:rsidR="004B3AF2">
        <w:rPr>
          <w:rFonts w:ascii="TimesNewRomanPSMT" w:eastAsia="Times New Roman" w:hAnsi="TimesNewRomanPSMT" w:cs="Times New Roman"/>
        </w:rPr>
        <w:t>(</w:t>
      </w:r>
      <w:r w:rsidRPr="00652183">
        <w:rPr>
          <w:rFonts w:ascii="TimesNewRomanPSMT" w:eastAsia="Times New Roman" w:hAnsi="TimesNewRomanPSMT" w:cs="Times New Roman"/>
        </w:rPr>
        <w:t>Koppel 1972). 24 hours after extrusion, the amphiphile-free sample w</w:t>
      </w:r>
      <w:r w:rsidR="00EF445E">
        <w:rPr>
          <w:rFonts w:ascii="TimesNewRomanPSMT" w:eastAsia="Times New Roman" w:hAnsi="TimesNewRomanPSMT" w:cs="Times New Roman"/>
        </w:rPr>
        <w:t>ill be</w:t>
      </w:r>
      <w:r w:rsidRPr="00652183">
        <w:rPr>
          <w:rFonts w:ascii="TimesNewRomanPSMT" w:eastAsia="Times New Roman" w:hAnsi="TimesNewRomanPSMT" w:cs="Times New Roman"/>
        </w:rPr>
        <w:t xml:space="preserve"> tested</w:t>
      </w:r>
      <w:r w:rsidR="00EF445E">
        <w:rPr>
          <w:rFonts w:ascii="TimesNewRomanPSMT" w:eastAsia="Times New Roman" w:hAnsi="TimesNewRomanPSMT" w:cs="Times New Roman"/>
        </w:rPr>
        <w:t xml:space="preserve">. </w:t>
      </w:r>
    </w:p>
    <w:p w14:paraId="6CF629A7" w14:textId="0094F600" w:rsidR="002706BB" w:rsidRDefault="008C5837" w:rsidP="00E305AE">
      <w:pPr>
        <w:spacing w:before="100" w:beforeAutospacing="1" w:after="100" w:afterAutospacing="1"/>
      </w:pPr>
      <w:r>
        <w:t>RISK AND SAFETY</w:t>
      </w:r>
    </w:p>
    <w:p w14:paraId="6DAE0483" w14:textId="51B16ED2" w:rsidR="0000183D" w:rsidRDefault="0000183D" w:rsidP="00E305AE">
      <w:pPr>
        <w:spacing w:before="100" w:beforeAutospacing="1" w:after="100" w:afterAutospacing="1"/>
      </w:pPr>
      <w:r w:rsidRPr="0000183D">
        <w:t>Thallium is toxic and the onset of symptoms may occur over 12 to 24 hours. Thallium nitrate may be absorbed through the skin; readily absorbed through the digestive tract. May cause nausea, vomiting and diarrhea; weakness, numbness, and tingling of arms and legs. Loss of hair may occur</w:t>
      </w:r>
      <w:r w:rsidR="003B7460">
        <w:t xml:space="preserve"> after a few weeks. The risk is minimal with normal laboratory safety precautions.</w:t>
      </w:r>
      <w:r w:rsidR="00DF1EA4">
        <w:t xml:space="preserve"> </w:t>
      </w:r>
      <w:r w:rsidR="00DF1EA4" w:rsidRPr="00DF1EA4">
        <w:t>All scientists us</w:t>
      </w:r>
      <w:r w:rsidR="00DF1EA4">
        <w:t>ing</w:t>
      </w:r>
      <w:r w:rsidR="00DF1EA4" w:rsidRPr="00DF1EA4">
        <w:t xml:space="preserve"> thallium use gloves and lab coat; all thallium-containing solutions are aliquoted into Falcon tubes to minimize the risk of contamination.</w:t>
      </w:r>
      <w:r w:rsidR="004D2567">
        <w:t xml:space="preserve"> </w:t>
      </w:r>
      <w:r w:rsidR="004D2567" w:rsidRPr="004D2567">
        <w:t>Falcon tubes, syringes and pipette tips used for handling thallium are disposed in appropriately labeled chemical waste containers.</w:t>
      </w:r>
      <w:r w:rsidR="00D3325F">
        <w:t xml:space="preserve"> Gentamicin and Kanamycin are </w:t>
      </w:r>
      <w:r w:rsidR="00E66B09">
        <w:t>aminoglycosides and were handled only while using gloves and pipets as well</w:t>
      </w:r>
      <w:r w:rsidR="006C3E7D">
        <w:t xml:space="preserve"> as safety precautions.</w:t>
      </w:r>
    </w:p>
    <w:p w14:paraId="042DE450" w14:textId="77777777" w:rsidR="008C5837" w:rsidRDefault="008C5837" w:rsidP="008C5837">
      <w:r>
        <w:t>DATA ANALYSIS</w:t>
      </w:r>
    </w:p>
    <w:p w14:paraId="6B1F16AE" w14:textId="502D1EFE" w:rsidR="008C5837" w:rsidRPr="006C3E7D" w:rsidRDefault="008C5837" w:rsidP="006C3E7D">
      <w:pPr>
        <w:spacing w:before="100" w:beforeAutospacing="1" w:after="100" w:afterAutospacing="1"/>
        <w:rPr>
          <w:rFonts w:eastAsia="Times New Roman" w:cs="Times New Roman"/>
        </w:rPr>
      </w:pPr>
      <w:r w:rsidRPr="00CF3F47">
        <w:rPr>
          <w:rFonts w:ascii="TimesNewRomanPSMT" w:hAnsi="TimesNewRomanPSMT"/>
        </w:rPr>
        <w:t xml:space="preserve">Each quench trace </w:t>
      </w:r>
      <w:r>
        <w:rPr>
          <w:rFonts w:ascii="TimesNewRomanPSMT" w:hAnsi="TimesNewRomanPSMT"/>
        </w:rPr>
        <w:t>will be</w:t>
      </w:r>
      <w:r w:rsidRPr="00CF3F47">
        <w:rPr>
          <w:rFonts w:ascii="TimesNewRomanPSMT" w:hAnsi="TimesNewRomanPSMT"/>
        </w:rPr>
        <w:t xml:space="preserve"> analyzed separately using MATLAB R2019a (The MathWorks Inc.) and quench rates were determined by fitting to a Stern-Volmer modified stretched exponential</w:t>
      </w:r>
      <w:r>
        <w:rPr>
          <w:rFonts w:ascii="TimesNewRomanPSMT" w:hAnsi="TimesNewRomanPSMT"/>
        </w:rPr>
        <w:t xml:space="preserve">. </w:t>
      </w:r>
      <w:r w:rsidRPr="00652183">
        <w:rPr>
          <w:rFonts w:ascii="TimesNewRomanPSMT" w:eastAsia="Times New Roman" w:hAnsi="TimesNewRomanPSMT" w:cs="Times New Roman"/>
        </w:rPr>
        <w:t xml:space="preserve">Using the Smoluchowski model, </w:t>
      </w:r>
      <w:r>
        <w:rPr>
          <w:rFonts w:ascii="TimesNewRomanPSMT" w:eastAsia="Times New Roman" w:hAnsi="TimesNewRomanPSMT" w:cs="Times New Roman"/>
        </w:rPr>
        <w:t xml:space="preserve">I will also measure the </w:t>
      </w:r>
      <w:r w:rsidRPr="00652183">
        <w:rPr>
          <w:rFonts w:ascii="TimesNewRomanPSMT" w:eastAsia="Times New Roman" w:hAnsi="TimesNewRomanPSMT" w:cs="Times New Roman"/>
        </w:rPr>
        <w:t xml:space="preserve">mean zeta potential </w:t>
      </w:r>
      <w:r>
        <w:rPr>
          <w:rFonts w:ascii="TimesNewRomanPSMT" w:eastAsia="Times New Roman" w:hAnsi="TimesNewRomanPSMT" w:cs="Times New Roman"/>
        </w:rPr>
        <w:t>using</w:t>
      </w:r>
      <w:r w:rsidRPr="00652183">
        <w:rPr>
          <w:rFonts w:ascii="TimesNewRomanPSMT" w:eastAsia="Times New Roman" w:hAnsi="TimesNewRomanPSMT" w:cs="Times New Roman"/>
        </w:rPr>
        <w:t xml:space="preserve"> DLS (Kirby and Hasselbrink 2004). </w:t>
      </w:r>
    </w:p>
    <w:p w14:paraId="34AD3717" w14:textId="18B17696" w:rsidR="005B2B17" w:rsidRDefault="002706BB" w:rsidP="005B2B17">
      <w:r w:rsidRPr="00A71E0D">
        <w:t xml:space="preserve">d. BIBLIOGRAPHY: </w:t>
      </w:r>
    </w:p>
    <w:p w14:paraId="6120A4BF" w14:textId="0642330D" w:rsidR="005E6917" w:rsidRPr="005E6917" w:rsidRDefault="005E6917" w:rsidP="005B2B17">
      <w:r w:rsidRPr="005E6917">
        <w:rPr>
          <w:rFonts w:ascii="TimesNewRomanPSMT" w:eastAsia="Times New Roman" w:hAnsi="TimesNewRomanPSMT" w:cs="Times New Roman"/>
        </w:rPr>
        <w:br/>
        <w:t xml:space="preserve">Alberts, Bruce. “The Lipid Bilayer.” </w:t>
      </w:r>
      <w:r w:rsidRPr="005E6917">
        <w:rPr>
          <w:rFonts w:ascii="TimesNewRomanPS" w:eastAsia="Times New Roman" w:hAnsi="TimesNewRomanPS" w:cs="Times New Roman"/>
          <w:i/>
          <w:iCs/>
        </w:rPr>
        <w:t>Molecular Biology of the Cell. 4th Edition.</w:t>
      </w:r>
      <w:r w:rsidRPr="005E6917">
        <w:rPr>
          <w:rFonts w:ascii="TimesNewRomanPSMT" w:eastAsia="Times New Roman" w:hAnsi="TimesNewRomanPSMT" w:cs="Times New Roman"/>
        </w:rPr>
        <w:t xml:space="preserve">, U.S. National </w:t>
      </w:r>
    </w:p>
    <w:p w14:paraId="3C5D28BA"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Library of Medicine, 1 Jan. 2002, </w:t>
      </w:r>
      <w:r w:rsidRPr="005E6917">
        <w:rPr>
          <w:rFonts w:ascii="TimesNewRomanPSMT" w:eastAsia="Times New Roman" w:hAnsi="TimesNewRomanPSMT" w:cs="Times New Roman"/>
          <w:color w:val="0260BF"/>
        </w:rPr>
        <w:t>www.ncbi.nlm.nih.gov/books/NBK26871/</w:t>
      </w:r>
      <w:r w:rsidRPr="005E6917">
        <w:rPr>
          <w:rFonts w:ascii="TimesNewRomanPSMT" w:eastAsia="Times New Roman" w:hAnsi="TimesNewRomanPSMT" w:cs="Times New Roman"/>
        </w:rPr>
        <w:t>.</w:t>
      </w:r>
      <w:r w:rsidRPr="005E6917">
        <w:rPr>
          <w:rFonts w:ascii="TimesNewRomanPSMT" w:eastAsia="Times New Roman" w:hAnsi="TimesNewRomanPSMT" w:cs="Times New Roman"/>
        </w:rPr>
        <w:br/>
        <w:t xml:space="preserve">Andersen, Olaf S., and Roger E. Koeppe. “Bilayer Thickness and Membrane Protein Function: </w:t>
      </w:r>
    </w:p>
    <w:p w14:paraId="5CF02C47"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An Energetic Perspective.” </w:t>
      </w:r>
      <w:r w:rsidRPr="005E6917">
        <w:rPr>
          <w:rFonts w:ascii="TimesNewRomanPS" w:eastAsia="Times New Roman" w:hAnsi="TimesNewRomanPS" w:cs="Times New Roman"/>
          <w:i/>
          <w:iCs/>
        </w:rPr>
        <w:t>Annual Review of Biophysics and Biomolecular Structure</w:t>
      </w:r>
      <w:r w:rsidRPr="005E6917">
        <w:rPr>
          <w:rFonts w:ascii="TimesNewRomanPSMT" w:eastAsia="Times New Roman" w:hAnsi="TimesNewRomanPSMT" w:cs="Times New Roman"/>
        </w:rPr>
        <w:t xml:space="preserve">, 2007, </w:t>
      </w:r>
      <w:r w:rsidRPr="005E6917">
        <w:rPr>
          <w:rFonts w:ascii="TimesNewRomanPSMT" w:eastAsia="Times New Roman" w:hAnsi="TimesNewRomanPSMT" w:cs="Times New Roman"/>
          <w:color w:val="0260BF"/>
        </w:rPr>
        <w:t xml:space="preserve">www.academia.edu/15483368/Bilayer_thickness_and_membrane_protein_function_an_en </w:t>
      </w:r>
      <w:proofErr w:type="spellStart"/>
      <w:r w:rsidRPr="005E6917">
        <w:rPr>
          <w:rFonts w:ascii="TimesNewRomanPSMT" w:eastAsia="Times New Roman" w:hAnsi="TimesNewRomanPSMT" w:cs="Times New Roman"/>
          <w:color w:val="0260BF"/>
        </w:rPr>
        <w:t>ergetic_perspective</w:t>
      </w:r>
      <w:proofErr w:type="spellEnd"/>
      <w:r w:rsidRPr="005E6917">
        <w:rPr>
          <w:rFonts w:ascii="TimesNewRomanPSMT" w:eastAsia="Times New Roman" w:hAnsi="TimesNewRomanPSMT" w:cs="Times New Roman"/>
        </w:rPr>
        <w:t xml:space="preserve">. </w:t>
      </w:r>
    </w:p>
    <w:p w14:paraId="04DF8F4A"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Andersen, Olaf S., et al. “Gramicidin Channels: Versatile Tools.” </w:t>
      </w:r>
      <w:r w:rsidRPr="005E6917">
        <w:rPr>
          <w:rFonts w:ascii="TimesNewRomanPS" w:eastAsia="Times New Roman" w:hAnsi="TimesNewRomanPS" w:cs="Times New Roman"/>
          <w:i/>
          <w:iCs/>
        </w:rPr>
        <w:t>Biological Membrane Ion Channels: Dynamics, Structure, and Applications</w:t>
      </w:r>
      <w:r w:rsidRPr="005E6917">
        <w:rPr>
          <w:rFonts w:ascii="TimesNewRomanPSMT" w:eastAsia="Times New Roman" w:hAnsi="TimesNewRomanPSMT" w:cs="Times New Roman"/>
        </w:rPr>
        <w:t xml:space="preserve">, Springer, 2011, pp. 33–80. </w:t>
      </w:r>
    </w:p>
    <w:p w14:paraId="0F88C827"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lastRenderedPageBreak/>
        <w:t xml:space="preserve">Au, S, et al. “Membrane Perturbation by Aminoglycosides as a Simple Screen of Their Toxicity.” Antimicrobial Agents and Chemotherapy, U.S. National Library of Medicine, Sept. 1986, </w:t>
      </w:r>
      <w:r w:rsidRPr="005E6917">
        <w:rPr>
          <w:rFonts w:ascii="TimesNewRomanPSMT" w:eastAsia="Times New Roman" w:hAnsi="TimesNewRomanPSMT" w:cs="Times New Roman"/>
          <w:color w:val="0260BF"/>
        </w:rPr>
        <w:t>www.ncbi.nlm.nih.gov/pmc/articles/PMC180567/</w:t>
      </w:r>
      <w:r w:rsidRPr="005E6917">
        <w:rPr>
          <w:rFonts w:ascii="TimesNewRomanPSMT" w:eastAsia="Times New Roman" w:hAnsi="TimesNewRomanPSMT" w:cs="Times New Roman"/>
        </w:rPr>
        <w:t xml:space="preserve">. </w:t>
      </w:r>
    </w:p>
    <w:p w14:paraId="0D733179"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Chung, L, et al. “Interaction of Gentamicin and Spermine with Bilayer Membranes Containing Negatively Charged Phospholipids.” </w:t>
      </w:r>
      <w:r w:rsidRPr="005E6917">
        <w:rPr>
          <w:rFonts w:ascii="TimesNewRomanPS" w:eastAsia="Times New Roman" w:hAnsi="TimesNewRomanPS" w:cs="Times New Roman"/>
          <w:i/>
          <w:iCs/>
        </w:rPr>
        <w:t>Biochemistry</w:t>
      </w:r>
      <w:r w:rsidRPr="005E6917">
        <w:rPr>
          <w:rFonts w:ascii="TimesNewRomanPSMT" w:eastAsia="Times New Roman" w:hAnsi="TimesNewRomanPSMT" w:cs="Times New Roman"/>
        </w:rPr>
        <w:t xml:space="preserve">, U.S. National Library of Medicine, 15 Jan. 1985, </w:t>
      </w:r>
      <w:r w:rsidRPr="005E6917">
        <w:rPr>
          <w:rFonts w:ascii="TimesNewRomanPSMT" w:eastAsia="Times New Roman" w:hAnsi="TimesNewRomanPSMT" w:cs="Times New Roman"/>
          <w:color w:val="0260BF"/>
        </w:rPr>
        <w:t>www.ncbi.nlm.nih.gov/pubmed/3978084</w:t>
      </w:r>
      <w:r w:rsidRPr="005E6917">
        <w:rPr>
          <w:rFonts w:ascii="TimesNewRomanPSMT" w:eastAsia="Times New Roman" w:hAnsi="TimesNewRomanPSMT" w:cs="Times New Roman"/>
        </w:rPr>
        <w:t xml:space="preserve">. </w:t>
      </w:r>
    </w:p>
    <w:p w14:paraId="173DB65E"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Drew, Richard H. “Aminoglycosides.” Edited by David C. Hooper and Allyson Bloom, </w:t>
      </w:r>
      <w:r w:rsidRPr="005E6917">
        <w:rPr>
          <w:rFonts w:ascii="TimesNewRomanPS" w:eastAsia="Times New Roman" w:hAnsi="TimesNewRomanPS" w:cs="Times New Roman"/>
          <w:i/>
          <w:iCs/>
        </w:rPr>
        <w:t>UpToDate</w:t>
      </w:r>
      <w:r w:rsidRPr="005E6917">
        <w:rPr>
          <w:rFonts w:ascii="TimesNewRomanPSMT" w:eastAsia="Times New Roman" w:hAnsi="TimesNewRomanPSMT" w:cs="Times New Roman"/>
        </w:rPr>
        <w:t xml:space="preserve">, 19 July 2018, </w:t>
      </w:r>
      <w:r w:rsidRPr="005E6917">
        <w:rPr>
          <w:rFonts w:ascii="TimesNewRomanPSMT" w:eastAsia="Times New Roman" w:hAnsi="TimesNewRomanPSMT" w:cs="Times New Roman"/>
          <w:color w:val="0260BF"/>
        </w:rPr>
        <w:t>www.uptodate.com/contents/aminoglycosides</w:t>
      </w:r>
      <w:r w:rsidRPr="005E6917">
        <w:rPr>
          <w:rFonts w:ascii="TimesNewRomanPSMT" w:eastAsia="Times New Roman" w:hAnsi="TimesNewRomanPSMT" w:cs="Times New Roman"/>
        </w:rPr>
        <w:t xml:space="preserve">. </w:t>
      </w:r>
    </w:p>
    <w:p w14:paraId="3589EB99"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Ganesan, Purushothaman, et al. “Ototoxicity: A Challenge in Diagnosis and Treatment.” </w:t>
      </w:r>
      <w:r w:rsidRPr="005E6917">
        <w:rPr>
          <w:rFonts w:ascii="TimesNewRomanPS" w:eastAsia="Times New Roman" w:hAnsi="TimesNewRomanPS" w:cs="Times New Roman"/>
          <w:i/>
          <w:iCs/>
        </w:rPr>
        <w:t>Journal of Audiology &amp; Otology</w:t>
      </w:r>
      <w:r w:rsidRPr="005E6917">
        <w:rPr>
          <w:rFonts w:ascii="TimesNewRomanPSMT" w:eastAsia="Times New Roman" w:hAnsi="TimesNewRomanPSMT" w:cs="Times New Roman"/>
        </w:rPr>
        <w:t xml:space="preserve">, The Korean Audiological Society and Korean Otological Society, Apr. 2018, </w:t>
      </w:r>
      <w:r w:rsidRPr="005E6917">
        <w:rPr>
          <w:rFonts w:ascii="TimesNewRomanPSMT" w:eastAsia="Times New Roman" w:hAnsi="TimesNewRomanPSMT" w:cs="Times New Roman"/>
          <w:color w:val="0260BF"/>
        </w:rPr>
        <w:t>www.ncbi.nlm.nih.gov/pmc/articles/PMC5894487/</w:t>
      </w:r>
      <w:r w:rsidRPr="005E6917">
        <w:rPr>
          <w:rFonts w:ascii="TimesNewRomanPSMT" w:eastAsia="Times New Roman" w:hAnsi="TimesNewRomanPSMT" w:cs="Times New Roman"/>
        </w:rPr>
        <w:t xml:space="preserve">. </w:t>
      </w:r>
    </w:p>
    <w:p w14:paraId="07200FF2"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Gosline, John, et al. “Elastic Proteins: Biological Roles and Mechanical Properties.” </w:t>
      </w:r>
      <w:r w:rsidRPr="005E6917">
        <w:rPr>
          <w:rFonts w:ascii="TimesNewRomanPS" w:eastAsia="Times New Roman" w:hAnsi="TimesNewRomanPS" w:cs="Times New Roman"/>
          <w:i/>
          <w:iCs/>
        </w:rPr>
        <w:t>Philosophical Transactions of the Royal Society of London. Series B, Biological Sciences</w:t>
      </w:r>
      <w:r w:rsidRPr="005E6917">
        <w:rPr>
          <w:rFonts w:ascii="TimesNewRomanPSMT" w:eastAsia="Times New Roman" w:hAnsi="TimesNewRomanPSMT" w:cs="Times New Roman"/>
        </w:rPr>
        <w:t xml:space="preserve">, U.S. National Library of Medicine, 28 Feb. 2002, </w:t>
      </w:r>
      <w:r w:rsidRPr="005E6917">
        <w:rPr>
          <w:rFonts w:ascii="TimesNewRomanPSMT" w:eastAsia="Times New Roman" w:hAnsi="TimesNewRomanPSMT" w:cs="Times New Roman"/>
          <w:color w:val="0260BF"/>
        </w:rPr>
        <w:t>www.ncbi.nlm.nih.gov/pmc/articles/PMC1692928/</w:t>
      </w:r>
      <w:r w:rsidRPr="005E6917">
        <w:rPr>
          <w:rFonts w:ascii="TimesNewRomanPSMT" w:eastAsia="Times New Roman" w:hAnsi="TimesNewRomanPSMT" w:cs="Times New Roman"/>
        </w:rPr>
        <w:t xml:space="preserve">. </w:t>
      </w:r>
    </w:p>
    <w:p w14:paraId="741075B3"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Huth, M. E., et al. “Mechanisms of Aminoglycoside Ototoxicity and Targets of Hair Cell Protection.” </w:t>
      </w:r>
      <w:r w:rsidRPr="005E6917">
        <w:rPr>
          <w:rFonts w:ascii="TimesNewRomanPS" w:eastAsia="Times New Roman" w:hAnsi="TimesNewRomanPS" w:cs="Times New Roman"/>
          <w:i/>
          <w:iCs/>
        </w:rPr>
        <w:t>International Journal of Otolaryngology</w:t>
      </w:r>
      <w:r w:rsidRPr="005E6917">
        <w:rPr>
          <w:rFonts w:ascii="TimesNewRomanPSMT" w:eastAsia="Times New Roman" w:hAnsi="TimesNewRomanPSMT" w:cs="Times New Roman"/>
        </w:rPr>
        <w:t xml:space="preserve">, Hindawi, 25 Oct. 2011, </w:t>
      </w:r>
      <w:r w:rsidRPr="005E6917">
        <w:rPr>
          <w:rFonts w:ascii="TimesNewRomanPSMT" w:eastAsia="Times New Roman" w:hAnsi="TimesNewRomanPSMT" w:cs="Times New Roman"/>
          <w:color w:val="0260BF"/>
        </w:rPr>
        <w:t>www.hindawi.com/journals/ijoto/2011/937861/</w:t>
      </w:r>
      <w:r w:rsidRPr="005E6917">
        <w:rPr>
          <w:rFonts w:ascii="TimesNewRomanPSMT" w:eastAsia="Times New Roman" w:hAnsi="TimesNewRomanPSMT" w:cs="Times New Roman"/>
        </w:rPr>
        <w:t xml:space="preserve">. </w:t>
      </w:r>
    </w:p>
    <w:p w14:paraId="36805C79"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Ingolfsson, Helgi I., and Olaf S. Andersen. 2010. 'Screening for Small Molecules' Bilayer- Modifying Potential Using a Gramicidin-Based Fluorescence Assay', Assay and Drug Development Technologies, 8: 427-36. </w:t>
      </w:r>
    </w:p>
    <w:p w14:paraId="322ED8F3"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Ingolfsson, Helgi I., et al. “Phytochemicals Perturb Membranes and Promiscuously Alter Protein Function.” ACS Chemical Biology, 5 June 2014, </w:t>
      </w:r>
      <w:r w:rsidRPr="005E6917">
        <w:rPr>
          <w:rFonts w:ascii="TimesNewRomanPSMT" w:eastAsia="Times New Roman" w:hAnsi="TimesNewRomanPSMT" w:cs="Times New Roman"/>
          <w:color w:val="0260BF"/>
        </w:rPr>
        <w:t xml:space="preserve">www.pubs.acs.org/doi/abs/10.1021/cb500086e/ </w:t>
      </w:r>
    </w:p>
    <w:p w14:paraId="4A45AAA8"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 xml:space="preserve">Rusinova, Radda, et al. “A General Mechanism for Drug Promiscuity: Studies with Amiodarone and Other Antiarrhythmics.” </w:t>
      </w:r>
      <w:r w:rsidRPr="005E6917">
        <w:rPr>
          <w:rFonts w:ascii="TimesNewRomanPS" w:eastAsia="Times New Roman" w:hAnsi="TimesNewRomanPS" w:cs="Times New Roman"/>
          <w:i/>
          <w:iCs/>
        </w:rPr>
        <w:t>The Journal of General Physiology</w:t>
      </w:r>
      <w:r w:rsidRPr="005E6917">
        <w:rPr>
          <w:rFonts w:ascii="TimesNewRomanPSMT" w:eastAsia="Times New Roman" w:hAnsi="TimesNewRomanPSMT" w:cs="Times New Roman"/>
        </w:rPr>
        <w:t xml:space="preserve">, The Rockefeller University Press, Dec. 2015, </w:t>
      </w:r>
      <w:r w:rsidRPr="005E6917">
        <w:rPr>
          <w:rFonts w:ascii="TimesNewRomanPSMT" w:eastAsia="Times New Roman" w:hAnsi="TimesNewRomanPSMT" w:cs="Times New Roman"/>
          <w:color w:val="0260BF"/>
        </w:rPr>
        <w:t>www.ncbi.nlm.nih.gov/pmc/articles/PMC4664825/</w:t>
      </w:r>
      <w:r w:rsidRPr="005E6917">
        <w:rPr>
          <w:rFonts w:ascii="TimesNewRomanPSMT" w:eastAsia="Times New Roman" w:hAnsi="TimesNewRomanPSMT" w:cs="Times New Roman"/>
        </w:rPr>
        <w:t xml:space="preserve">. </w:t>
      </w:r>
    </w:p>
    <w:p w14:paraId="6DB0DAB3" w14:textId="77777777" w:rsidR="005E6917" w:rsidRPr="005E6917" w:rsidRDefault="005E6917" w:rsidP="005E6917">
      <w:pPr>
        <w:spacing w:before="100" w:beforeAutospacing="1" w:after="100" w:afterAutospacing="1"/>
        <w:rPr>
          <w:rFonts w:eastAsia="Times New Roman" w:cs="Times New Roman"/>
        </w:rPr>
      </w:pPr>
      <w:r w:rsidRPr="005E6917">
        <w:rPr>
          <w:rFonts w:ascii="TimesNewRomanPSMT" w:eastAsia="Times New Roman" w:hAnsi="TimesNewRomanPSMT" w:cs="Times New Roman"/>
        </w:rPr>
        <w:t>Selimoglu, Erol. “Aminoglycoside-Induced Ototoxicity.” Current Pharmaceutical Design, U.S. National Library of Medicine, 2007,</w:t>
      </w:r>
      <w:r w:rsidRPr="005E6917">
        <w:rPr>
          <w:rFonts w:ascii="TimesNewRomanPSMT" w:eastAsia="Times New Roman" w:hAnsi="TimesNewRomanPSMT" w:cs="Times New Roman"/>
        </w:rPr>
        <w:br/>
      </w:r>
      <w:r w:rsidRPr="005E6917">
        <w:rPr>
          <w:rFonts w:ascii="TimesNewRomanPSMT" w:eastAsia="Times New Roman" w:hAnsi="TimesNewRomanPSMT" w:cs="Times New Roman"/>
          <w:color w:val="0260BF"/>
        </w:rPr>
        <w:t>www.ncbi.nlm.nih.gov/pubmed/17266591</w:t>
      </w:r>
      <w:r w:rsidRPr="005E6917">
        <w:rPr>
          <w:rFonts w:ascii="TimesNewRomanPSMT" w:eastAsia="Times New Roman" w:hAnsi="TimesNewRomanPSMT" w:cs="Times New Roman"/>
        </w:rPr>
        <w:t xml:space="preserve">. </w:t>
      </w:r>
    </w:p>
    <w:p w14:paraId="216870D9" w14:textId="77777777" w:rsidR="002706BB" w:rsidRDefault="002706BB" w:rsidP="002706BB"/>
    <w:sectPr w:rsidR="002706BB" w:rsidSect="00681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0728"/>
    <w:multiLevelType w:val="hybridMultilevel"/>
    <w:tmpl w:val="5B14A3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98"/>
    <w:rsid w:val="0000183D"/>
    <w:rsid w:val="000D1E74"/>
    <w:rsid w:val="00155CE6"/>
    <w:rsid w:val="002706BB"/>
    <w:rsid w:val="002A07DB"/>
    <w:rsid w:val="002E795D"/>
    <w:rsid w:val="003B7460"/>
    <w:rsid w:val="00430DAF"/>
    <w:rsid w:val="00476C4D"/>
    <w:rsid w:val="004A7979"/>
    <w:rsid w:val="004B3AF2"/>
    <w:rsid w:val="004D2567"/>
    <w:rsid w:val="00562673"/>
    <w:rsid w:val="00565623"/>
    <w:rsid w:val="005B2B17"/>
    <w:rsid w:val="005E6917"/>
    <w:rsid w:val="00607573"/>
    <w:rsid w:val="00640685"/>
    <w:rsid w:val="00652183"/>
    <w:rsid w:val="00653292"/>
    <w:rsid w:val="00681247"/>
    <w:rsid w:val="00694AD6"/>
    <w:rsid w:val="006C3E7D"/>
    <w:rsid w:val="006F6379"/>
    <w:rsid w:val="00727A9F"/>
    <w:rsid w:val="00744BF2"/>
    <w:rsid w:val="00746F73"/>
    <w:rsid w:val="00780B58"/>
    <w:rsid w:val="008B7E04"/>
    <w:rsid w:val="008C5837"/>
    <w:rsid w:val="00923790"/>
    <w:rsid w:val="009633D9"/>
    <w:rsid w:val="00997352"/>
    <w:rsid w:val="00A71E0D"/>
    <w:rsid w:val="00B92A7D"/>
    <w:rsid w:val="00C77994"/>
    <w:rsid w:val="00C878F4"/>
    <w:rsid w:val="00CF3F47"/>
    <w:rsid w:val="00CF6A7D"/>
    <w:rsid w:val="00D1773D"/>
    <w:rsid w:val="00D3325F"/>
    <w:rsid w:val="00DF1EA4"/>
    <w:rsid w:val="00E305AE"/>
    <w:rsid w:val="00E66B09"/>
    <w:rsid w:val="00EF445E"/>
    <w:rsid w:val="00F234BD"/>
    <w:rsid w:val="00F31898"/>
    <w:rsid w:val="00FA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8C36"/>
  <w15:chartTrackingRefBased/>
  <w15:docId w15:val="{299BE86A-09CF-D140-AFEE-62E4ED77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5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BB"/>
    <w:pPr>
      <w:ind w:left="720"/>
      <w:contextualSpacing/>
    </w:pPr>
  </w:style>
  <w:style w:type="paragraph" w:styleId="NormalWeb">
    <w:name w:val="Normal (Web)"/>
    <w:basedOn w:val="Normal"/>
    <w:uiPriority w:val="99"/>
    <w:semiHidden/>
    <w:unhideWhenUsed/>
    <w:rsid w:val="005E6917"/>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7083">
      <w:bodyDiv w:val="1"/>
      <w:marLeft w:val="0"/>
      <w:marRight w:val="0"/>
      <w:marTop w:val="0"/>
      <w:marBottom w:val="0"/>
      <w:divBdr>
        <w:top w:val="none" w:sz="0" w:space="0" w:color="auto"/>
        <w:left w:val="none" w:sz="0" w:space="0" w:color="auto"/>
        <w:bottom w:val="none" w:sz="0" w:space="0" w:color="auto"/>
        <w:right w:val="none" w:sz="0" w:space="0" w:color="auto"/>
      </w:divBdr>
      <w:divsChild>
        <w:div w:id="1426805231">
          <w:marLeft w:val="0"/>
          <w:marRight w:val="0"/>
          <w:marTop w:val="0"/>
          <w:marBottom w:val="0"/>
          <w:divBdr>
            <w:top w:val="none" w:sz="0" w:space="0" w:color="auto"/>
            <w:left w:val="none" w:sz="0" w:space="0" w:color="auto"/>
            <w:bottom w:val="none" w:sz="0" w:space="0" w:color="auto"/>
            <w:right w:val="none" w:sz="0" w:space="0" w:color="auto"/>
          </w:divBdr>
          <w:divsChild>
            <w:div w:id="681469501">
              <w:marLeft w:val="0"/>
              <w:marRight w:val="0"/>
              <w:marTop w:val="0"/>
              <w:marBottom w:val="0"/>
              <w:divBdr>
                <w:top w:val="none" w:sz="0" w:space="0" w:color="auto"/>
                <w:left w:val="none" w:sz="0" w:space="0" w:color="auto"/>
                <w:bottom w:val="none" w:sz="0" w:space="0" w:color="auto"/>
                <w:right w:val="none" w:sz="0" w:space="0" w:color="auto"/>
              </w:divBdr>
              <w:divsChild>
                <w:div w:id="1788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736">
          <w:marLeft w:val="0"/>
          <w:marRight w:val="0"/>
          <w:marTop w:val="0"/>
          <w:marBottom w:val="0"/>
          <w:divBdr>
            <w:top w:val="none" w:sz="0" w:space="0" w:color="auto"/>
            <w:left w:val="none" w:sz="0" w:space="0" w:color="auto"/>
            <w:bottom w:val="none" w:sz="0" w:space="0" w:color="auto"/>
            <w:right w:val="none" w:sz="0" w:space="0" w:color="auto"/>
          </w:divBdr>
          <w:divsChild>
            <w:div w:id="153297388">
              <w:marLeft w:val="0"/>
              <w:marRight w:val="0"/>
              <w:marTop w:val="0"/>
              <w:marBottom w:val="0"/>
              <w:divBdr>
                <w:top w:val="none" w:sz="0" w:space="0" w:color="auto"/>
                <w:left w:val="none" w:sz="0" w:space="0" w:color="auto"/>
                <w:bottom w:val="none" w:sz="0" w:space="0" w:color="auto"/>
                <w:right w:val="none" w:sz="0" w:space="0" w:color="auto"/>
              </w:divBdr>
              <w:divsChild>
                <w:div w:id="1869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4803">
      <w:bodyDiv w:val="1"/>
      <w:marLeft w:val="0"/>
      <w:marRight w:val="0"/>
      <w:marTop w:val="0"/>
      <w:marBottom w:val="0"/>
      <w:divBdr>
        <w:top w:val="none" w:sz="0" w:space="0" w:color="auto"/>
        <w:left w:val="none" w:sz="0" w:space="0" w:color="auto"/>
        <w:bottom w:val="none" w:sz="0" w:space="0" w:color="auto"/>
        <w:right w:val="none" w:sz="0" w:space="0" w:color="auto"/>
      </w:divBdr>
      <w:divsChild>
        <w:div w:id="1185248186">
          <w:marLeft w:val="0"/>
          <w:marRight w:val="0"/>
          <w:marTop w:val="0"/>
          <w:marBottom w:val="0"/>
          <w:divBdr>
            <w:top w:val="none" w:sz="0" w:space="0" w:color="auto"/>
            <w:left w:val="none" w:sz="0" w:space="0" w:color="auto"/>
            <w:bottom w:val="none" w:sz="0" w:space="0" w:color="auto"/>
            <w:right w:val="none" w:sz="0" w:space="0" w:color="auto"/>
          </w:divBdr>
          <w:divsChild>
            <w:div w:id="1726686232">
              <w:marLeft w:val="0"/>
              <w:marRight w:val="0"/>
              <w:marTop w:val="0"/>
              <w:marBottom w:val="0"/>
              <w:divBdr>
                <w:top w:val="none" w:sz="0" w:space="0" w:color="auto"/>
                <w:left w:val="none" w:sz="0" w:space="0" w:color="auto"/>
                <w:bottom w:val="none" w:sz="0" w:space="0" w:color="auto"/>
                <w:right w:val="none" w:sz="0" w:space="0" w:color="auto"/>
              </w:divBdr>
              <w:divsChild>
                <w:div w:id="603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3635">
          <w:marLeft w:val="0"/>
          <w:marRight w:val="0"/>
          <w:marTop w:val="0"/>
          <w:marBottom w:val="0"/>
          <w:divBdr>
            <w:top w:val="none" w:sz="0" w:space="0" w:color="auto"/>
            <w:left w:val="none" w:sz="0" w:space="0" w:color="auto"/>
            <w:bottom w:val="none" w:sz="0" w:space="0" w:color="auto"/>
            <w:right w:val="none" w:sz="0" w:space="0" w:color="auto"/>
          </w:divBdr>
          <w:divsChild>
            <w:div w:id="1367636005">
              <w:marLeft w:val="0"/>
              <w:marRight w:val="0"/>
              <w:marTop w:val="0"/>
              <w:marBottom w:val="0"/>
              <w:divBdr>
                <w:top w:val="none" w:sz="0" w:space="0" w:color="auto"/>
                <w:left w:val="none" w:sz="0" w:space="0" w:color="auto"/>
                <w:bottom w:val="none" w:sz="0" w:space="0" w:color="auto"/>
                <w:right w:val="none" w:sz="0" w:space="0" w:color="auto"/>
              </w:divBdr>
              <w:divsChild>
                <w:div w:id="16684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0690">
      <w:bodyDiv w:val="1"/>
      <w:marLeft w:val="0"/>
      <w:marRight w:val="0"/>
      <w:marTop w:val="0"/>
      <w:marBottom w:val="0"/>
      <w:divBdr>
        <w:top w:val="none" w:sz="0" w:space="0" w:color="auto"/>
        <w:left w:val="none" w:sz="0" w:space="0" w:color="auto"/>
        <w:bottom w:val="none" w:sz="0" w:space="0" w:color="auto"/>
        <w:right w:val="none" w:sz="0" w:space="0" w:color="auto"/>
      </w:divBdr>
      <w:divsChild>
        <w:div w:id="940184621">
          <w:marLeft w:val="0"/>
          <w:marRight w:val="0"/>
          <w:marTop w:val="0"/>
          <w:marBottom w:val="0"/>
          <w:divBdr>
            <w:top w:val="none" w:sz="0" w:space="0" w:color="auto"/>
            <w:left w:val="none" w:sz="0" w:space="0" w:color="auto"/>
            <w:bottom w:val="none" w:sz="0" w:space="0" w:color="auto"/>
            <w:right w:val="none" w:sz="0" w:space="0" w:color="auto"/>
          </w:divBdr>
          <w:divsChild>
            <w:div w:id="579679130">
              <w:marLeft w:val="0"/>
              <w:marRight w:val="0"/>
              <w:marTop w:val="0"/>
              <w:marBottom w:val="0"/>
              <w:divBdr>
                <w:top w:val="none" w:sz="0" w:space="0" w:color="auto"/>
                <w:left w:val="none" w:sz="0" w:space="0" w:color="auto"/>
                <w:bottom w:val="none" w:sz="0" w:space="0" w:color="auto"/>
                <w:right w:val="none" w:sz="0" w:space="0" w:color="auto"/>
              </w:divBdr>
              <w:divsChild>
                <w:div w:id="267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8587">
      <w:bodyDiv w:val="1"/>
      <w:marLeft w:val="0"/>
      <w:marRight w:val="0"/>
      <w:marTop w:val="0"/>
      <w:marBottom w:val="0"/>
      <w:divBdr>
        <w:top w:val="none" w:sz="0" w:space="0" w:color="auto"/>
        <w:left w:val="none" w:sz="0" w:space="0" w:color="auto"/>
        <w:bottom w:val="none" w:sz="0" w:space="0" w:color="auto"/>
        <w:right w:val="none" w:sz="0" w:space="0" w:color="auto"/>
      </w:divBdr>
      <w:divsChild>
        <w:div w:id="404301490">
          <w:marLeft w:val="0"/>
          <w:marRight w:val="0"/>
          <w:marTop w:val="0"/>
          <w:marBottom w:val="0"/>
          <w:divBdr>
            <w:top w:val="none" w:sz="0" w:space="0" w:color="auto"/>
            <w:left w:val="none" w:sz="0" w:space="0" w:color="auto"/>
            <w:bottom w:val="none" w:sz="0" w:space="0" w:color="auto"/>
            <w:right w:val="none" w:sz="0" w:space="0" w:color="auto"/>
          </w:divBdr>
          <w:divsChild>
            <w:div w:id="374818718">
              <w:marLeft w:val="0"/>
              <w:marRight w:val="0"/>
              <w:marTop w:val="0"/>
              <w:marBottom w:val="0"/>
              <w:divBdr>
                <w:top w:val="none" w:sz="0" w:space="0" w:color="auto"/>
                <w:left w:val="none" w:sz="0" w:space="0" w:color="auto"/>
                <w:bottom w:val="none" w:sz="0" w:space="0" w:color="auto"/>
                <w:right w:val="none" w:sz="0" w:space="0" w:color="auto"/>
              </w:divBdr>
              <w:divsChild>
                <w:div w:id="14056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2308">
      <w:bodyDiv w:val="1"/>
      <w:marLeft w:val="0"/>
      <w:marRight w:val="0"/>
      <w:marTop w:val="0"/>
      <w:marBottom w:val="0"/>
      <w:divBdr>
        <w:top w:val="none" w:sz="0" w:space="0" w:color="auto"/>
        <w:left w:val="none" w:sz="0" w:space="0" w:color="auto"/>
        <w:bottom w:val="none" w:sz="0" w:space="0" w:color="auto"/>
        <w:right w:val="none" w:sz="0" w:space="0" w:color="auto"/>
      </w:divBdr>
      <w:divsChild>
        <w:div w:id="793791655">
          <w:marLeft w:val="0"/>
          <w:marRight w:val="0"/>
          <w:marTop w:val="0"/>
          <w:marBottom w:val="0"/>
          <w:divBdr>
            <w:top w:val="none" w:sz="0" w:space="0" w:color="auto"/>
            <w:left w:val="none" w:sz="0" w:space="0" w:color="auto"/>
            <w:bottom w:val="none" w:sz="0" w:space="0" w:color="auto"/>
            <w:right w:val="none" w:sz="0" w:space="0" w:color="auto"/>
          </w:divBdr>
          <w:divsChild>
            <w:div w:id="1215317145">
              <w:marLeft w:val="0"/>
              <w:marRight w:val="0"/>
              <w:marTop w:val="0"/>
              <w:marBottom w:val="0"/>
              <w:divBdr>
                <w:top w:val="none" w:sz="0" w:space="0" w:color="auto"/>
                <w:left w:val="none" w:sz="0" w:space="0" w:color="auto"/>
                <w:bottom w:val="none" w:sz="0" w:space="0" w:color="auto"/>
                <w:right w:val="none" w:sz="0" w:space="0" w:color="auto"/>
              </w:divBdr>
              <w:divsChild>
                <w:div w:id="582029719">
                  <w:marLeft w:val="0"/>
                  <w:marRight w:val="0"/>
                  <w:marTop w:val="0"/>
                  <w:marBottom w:val="0"/>
                  <w:divBdr>
                    <w:top w:val="none" w:sz="0" w:space="0" w:color="auto"/>
                    <w:left w:val="none" w:sz="0" w:space="0" w:color="auto"/>
                    <w:bottom w:val="none" w:sz="0" w:space="0" w:color="auto"/>
                    <w:right w:val="none" w:sz="0" w:space="0" w:color="auto"/>
                  </w:divBdr>
                  <w:divsChild>
                    <w:div w:id="3782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62153">
      <w:bodyDiv w:val="1"/>
      <w:marLeft w:val="0"/>
      <w:marRight w:val="0"/>
      <w:marTop w:val="0"/>
      <w:marBottom w:val="0"/>
      <w:divBdr>
        <w:top w:val="none" w:sz="0" w:space="0" w:color="auto"/>
        <w:left w:val="none" w:sz="0" w:space="0" w:color="auto"/>
        <w:bottom w:val="none" w:sz="0" w:space="0" w:color="auto"/>
        <w:right w:val="none" w:sz="0" w:space="0" w:color="auto"/>
      </w:divBdr>
    </w:div>
    <w:div w:id="912468976">
      <w:bodyDiv w:val="1"/>
      <w:marLeft w:val="0"/>
      <w:marRight w:val="0"/>
      <w:marTop w:val="0"/>
      <w:marBottom w:val="0"/>
      <w:divBdr>
        <w:top w:val="none" w:sz="0" w:space="0" w:color="auto"/>
        <w:left w:val="none" w:sz="0" w:space="0" w:color="auto"/>
        <w:bottom w:val="none" w:sz="0" w:space="0" w:color="auto"/>
        <w:right w:val="none" w:sz="0" w:space="0" w:color="auto"/>
      </w:divBdr>
      <w:divsChild>
        <w:div w:id="1369329384">
          <w:marLeft w:val="0"/>
          <w:marRight w:val="0"/>
          <w:marTop w:val="0"/>
          <w:marBottom w:val="0"/>
          <w:divBdr>
            <w:top w:val="none" w:sz="0" w:space="0" w:color="auto"/>
            <w:left w:val="none" w:sz="0" w:space="0" w:color="auto"/>
            <w:bottom w:val="none" w:sz="0" w:space="0" w:color="auto"/>
            <w:right w:val="none" w:sz="0" w:space="0" w:color="auto"/>
          </w:divBdr>
          <w:divsChild>
            <w:div w:id="396978009">
              <w:marLeft w:val="0"/>
              <w:marRight w:val="0"/>
              <w:marTop w:val="0"/>
              <w:marBottom w:val="0"/>
              <w:divBdr>
                <w:top w:val="none" w:sz="0" w:space="0" w:color="auto"/>
                <w:left w:val="none" w:sz="0" w:space="0" w:color="auto"/>
                <w:bottom w:val="none" w:sz="0" w:space="0" w:color="auto"/>
                <w:right w:val="none" w:sz="0" w:space="0" w:color="auto"/>
              </w:divBdr>
              <w:divsChild>
                <w:div w:id="2124877348">
                  <w:marLeft w:val="0"/>
                  <w:marRight w:val="0"/>
                  <w:marTop w:val="0"/>
                  <w:marBottom w:val="0"/>
                  <w:divBdr>
                    <w:top w:val="none" w:sz="0" w:space="0" w:color="auto"/>
                    <w:left w:val="none" w:sz="0" w:space="0" w:color="auto"/>
                    <w:bottom w:val="none" w:sz="0" w:space="0" w:color="auto"/>
                    <w:right w:val="none" w:sz="0" w:space="0" w:color="auto"/>
                  </w:divBdr>
                </w:div>
              </w:divsChild>
            </w:div>
            <w:div w:id="1211261397">
              <w:marLeft w:val="0"/>
              <w:marRight w:val="0"/>
              <w:marTop w:val="0"/>
              <w:marBottom w:val="0"/>
              <w:divBdr>
                <w:top w:val="none" w:sz="0" w:space="0" w:color="auto"/>
                <w:left w:val="none" w:sz="0" w:space="0" w:color="auto"/>
                <w:bottom w:val="none" w:sz="0" w:space="0" w:color="auto"/>
                <w:right w:val="none" w:sz="0" w:space="0" w:color="auto"/>
              </w:divBdr>
              <w:divsChild>
                <w:div w:id="1985773282">
                  <w:marLeft w:val="0"/>
                  <w:marRight w:val="0"/>
                  <w:marTop w:val="0"/>
                  <w:marBottom w:val="0"/>
                  <w:divBdr>
                    <w:top w:val="none" w:sz="0" w:space="0" w:color="auto"/>
                    <w:left w:val="none" w:sz="0" w:space="0" w:color="auto"/>
                    <w:bottom w:val="none" w:sz="0" w:space="0" w:color="auto"/>
                    <w:right w:val="none" w:sz="0" w:space="0" w:color="auto"/>
                  </w:divBdr>
                </w:div>
                <w:div w:id="15589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458">
      <w:bodyDiv w:val="1"/>
      <w:marLeft w:val="0"/>
      <w:marRight w:val="0"/>
      <w:marTop w:val="0"/>
      <w:marBottom w:val="0"/>
      <w:divBdr>
        <w:top w:val="none" w:sz="0" w:space="0" w:color="auto"/>
        <w:left w:val="none" w:sz="0" w:space="0" w:color="auto"/>
        <w:bottom w:val="none" w:sz="0" w:space="0" w:color="auto"/>
        <w:right w:val="none" w:sz="0" w:space="0" w:color="auto"/>
      </w:divBdr>
      <w:divsChild>
        <w:div w:id="25568770">
          <w:marLeft w:val="0"/>
          <w:marRight w:val="0"/>
          <w:marTop w:val="0"/>
          <w:marBottom w:val="0"/>
          <w:divBdr>
            <w:top w:val="none" w:sz="0" w:space="0" w:color="auto"/>
            <w:left w:val="none" w:sz="0" w:space="0" w:color="auto"/>
            <w:bottom w:val="none" w:sz="0" w:space="0" w:color="auto"/>
            <w:right w:val="none" w:sz="0" w:space="0" w:color="auto"/>
          </w:divBdr>
          <w:divsChild>
            <w:div w:id="1151218722">
              <w:marLeft w:val="0"/>
              <w:marRight w:val="0"/>
              <w:marTop w:val="0"/>
              <w:marBottom w:val="0"/>
              <w:divBdr>
                <w:top w:val="none" w:sz="0" w:space="0" w:color="auto"/>
                <w:left w:val="none" w:sz="0" w:space="0" w:color="auto"/>
                <w:bottom w:val="none" w:sz="0" w:space="0" w:color="auto"/>
                <w:right w:val="none" w:sz="0" w:space="0" w:color="auto"/>
              </w:divBdr>
              <w:divsChild>
                <w:div w:id="1835608272">
                  <w:marLeft w:val="0"/>
                  <w:marRight w:val="0"/>
                  <w:marTop w:val="0"/>
                  <w:marBottom w:val="0"/>
                  <w:divBdr>
                    <w:top w:val="none" w:sz="0" w:space="0" w:color="auto"/>
                    <w:left w:val="none" w:sz="0" w:space="0" w:color="auto"/>
                    <w:bottom w:val="none" w:sz="0" w:space="0" w:color="auto"/>
                    <w:right w:val="none" w:sz="0" w:space="0" w:color="auto"/>
                  </w:divBdr>
                  <w:divsChild>
                    <w:div w:id="20272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16693">
      <w:bodyDiv w:val="1"/>
      <w:marLeft w:val="0"/>
      <w:marRight w:val="0"/>
      <w:marTop w:val="0"/>
      <w:marBottom w:val="0"/>
      <w:divBdr>
        <w:top w:val="none" w:sz="0" w:space="0" w:color="auto"/>
        <w:left w:val="none" w:sz="0" w:space="0" w:color="auto"/>
        <w:bottom w:val="none" w:sz="0" w:space="0" w:color="auto"/>
        <w:right w:val="none" w:sz="0" w:space="0" w:color="auto"/>
      </w:divBdr>
      <w:divsChild>
        <w:div w:id="1382317013">
          <w:marLeft w:val="0"/>
          <w:marRight w:val="0"/>
          <w:marTop w:val="0"/>
          <w:marBottom w:val="0"/>
          <w:divBdr>
            <w:top w:val="none" w:sz="0" w:space="0" w:color="auto"/>
            <w:left w:val="none" w:sz="0" w:space="0" w:color="auto"/>
            <w:bottom w:val="none" w:sz="0" w:space="0" w:color="auto"/>
            <w:right w:val="none" w:sz="0" w:space="0" w:color="auto"/>
          </w:divBdr>
          <w:divsChild>
            <w:div w:id="1514611930">
              <w:marLeft w:val="0"/>
              <w:marRight w:val="0"/>
              <w:marTop w:val="0"/>
              <w:marBottom w:val="0"/>
              <w:divBdr>
                <w:top w:val="none" w:sz="0" w:space="0" w:color="auto"/>
                <w:left w:val="none" w:sz="0" w:space="0" w:color="auto"/>
                <w:bottom w:val="none" w:sz="0" w:space="0" w:color="auto"/>
                <w:right w:val="none" w:sz="0" w:space="0" w:color="auto"/>
              </w:divBdr>
              <w:divsChild>
                <w:div w:id="20718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8770">
      <w:bodyDiv w:val="1"/>
      <w:marLeft w:val="0"/>
      <w:marRight w:val="0"/>
      <w:marTop w:val="0"/>
      <w:marBottom w:val="0"/>
      <w:divBdr>
        <w:top w:val="none" w:sz="0" w:space="0" w:color="auto"/>
        <w:left w:val="none" w:sz="0" w:space="0" w:color="auto"/>
        <w:bottom w:val="none" w:sz="0" w:space="0" w:color="auto"/>
        <w:right w:val="none" w:sz="0" w:space="0" w:color="auto"/>
      </w:divBdr>
      <w:divsChild>
        <w:div w:id="1491558215">
          <w:marLeft w:val="0"/>
          <w:marRight w:val="0"/>
          <w:marTop w:val="0"/>
          <w:marBottom w:val="0"/>
          <w:divBdr>
            <w:top w:val="none" w:sz="0" w:space="0" w:color="auto"/>
            <w:left w:val="none" w:sz="0" w:space="0" w:color="auto"/>
            <w:bottom w:val="none" w:sz="0" w:space="0" w:color="auto"/>
            <w:right w:val="none" w:sz="0" w:space="0" w:color="auto"/>
          </w:divBdr>
          <w:divsChild>
            <w:div w:id="1171412370">
              <w:marLeft w:val="0"/>
              <w:marRight w:val="0"/>
              <w:marTop w:val="0"/>
              <w:marBottom w:val="0"/>
              <w:divBdr>
                <w:top w:val="none" w:sz="0" w:space="0" w:color="auto"/>
                <w:left w:val="none" w:sz="0" w:space="0" w:color="auto"/>
                <w:bottom w:val="none" w:sz="0" w:space="0" w:color="auto"/>
                <w:right w:val="none" w:sz="0" w:space="0" w:color="auto"/>
              </w:divBdr>
              <w:divsChild>
                <w:div w:id="63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73171">
      <w:bodyDiv w:val="1"/>
      <w:marLeft w:val="0"/>
      <w:marRight w:val="0"/>
      <w:marTop w:val="0"/>
      <w:marBottom w:val="0"/>
      <w:divBdr>
        <w:top w:val="none" w:sz="0" w:space="0" w:color="auto"/>
        <w:left w:val="none" w:sz="0" w:space="0" w:color="auto"/>
        <w:bottom w:val="none" w:sz="0" w:space="0" w:color="auto"/>
        <w:right w:val="none" w:sz="0" w:space="0" w:color="auto"/>
      </w:divBdr>
      <w:divsChild>
        <w:div w:id="596330846">
          <w:marLeft w:val="0"/>
          <w:marRight w:val="0"/>
          <w:marTop w:val="0"/>
          <w:marBottom w:val="0"/>
          <w:divBdr>
            <w:top w:val="none" w:sz="0" w:space="0" w:color="auto"/>
            <w:left w:val="none" w:sz="0" w:space="0" w:color="auto"/>
            <w:bottom w:val="none" w:sz="0" w:space="0" w:color="auto"/>
            <w:right w:val="none" w:sz="0" w:space="0" w:color="auto"/>
          </w:divBdr>
          <w:divsChild>
            <w:div w:id="344786655">
              <w:marLeft w:val="0"/>
              <w:marRight w:val="0"/>
              <w:marTop w:val="0"/>
              <w:marBottom w:val="0"/>
              <w:divBdr>
                <w:top w:val="none" w:sz="0" w:space="0" w:color="auto"/>
                <w:left w:val="none" w:sz="0" w:space="0" w:color="auto"/>
                <w:bottom w:val="none" w:sz="0" w:space="0" w:color="auto"/>
                <w:right w:val="none" w:sz="0" w:space="0" w:color="auto"/>
              </w:divBdr>
              <w:divsChild>
                <w:div w:id="215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4065">
      <w:bodyDiv w:val="1"/>
      <w:marLeft w:val="0"/>
      <w:marRight w:val="0"/>
      <w:marTop w:val="0"/>
      <w:marBottom w:val="0"/>
      <w:divBdr>
        <w:top w:val="none" w:sz="0" w:space="0" w:color="auto"/>
        <w:left w:val="none" w:sz="0" w:space="0" w:color="auto"/>
        <w:bottom w:val="none" w:sz="0" w:space="0" w:color="auto"/>
        <w:right w:val="none" w:sz="0" w:space="0" w:color="auto"/>
      </w:divBdr>
      <w:divsChild>
        <w:div w:id="604776780">
          <w:marLeft w:val="0"/>
          <w:marRight w:val="0"/>
          <w:marTop w:val="0"/>
          <w:marBottom w:val="0"/>
          <w:divBdr>
            <w:top w:val="none" w:sz="0" w:space="0" w:color="auto"/>
            <w:left w:val="none" w:sz="0" w:space="0" w:color="auto"/>
            <w:bottom w:val="none" w:sz="0" w:space="0" w:color="auto"/>
            <w:right w:val="none" w:sz="0" w:space="0" w:color="auto"/>
          </w:divBdr>
          <w:divsChild>
            <w:div w:id="1445423960">
              <w:marLeft w:val="0"/>
              <w:marRight w:val="0"/>
              <w:marTop w:val="0"/>
              <w:marBottom w:val="0"/>
              <w:divBdr>
                <w:top w:val="none" w:sz="0" w:space="0" w:color="auto"/>
                <w:left w:val="none" w:sz="0" w:space="0" w:color="auto"/>
                <w:bottom w:val="none" w:sz="0" w:space="0" w:color="auto"/>
                <w:right w:val="none" w:sz="0" w:space="0" w:color="auto"/>
              </w:divBdr>
              <w:divsChild>
                <w:div w:id="20048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1636">
      <w:bodyDiv w:val="1"/>
      <w:marLeft w:val="0"/>
      <w:marRight w:val="0"/>
      <w:marTop w:val="0"/>
      <w:marBottom w:val="0"/>
      <w:divBdr>
        <w:top w:val="none" w:sz="0" w:space="0" w:color="auto"/>
        <w:left w:val="none" w:sz="0" w:space="0" w:color="auto"/>
        <w:bottom w:val="none" w:sz="0" w:space="0" w:color="auto"/>
        <w:right w:val="none" w:sz="0" w:space="0" w:color="auto"/>
      </w:divBdr>
      <w:divsChild>
        <w:div w:id="1652636355">
          <w:marLeft w:val="0"/>
          <w:marRight w:val="0"/>
          <w:marTop w:val="0"/>
          <w:marBottom w:val="0"/>
          <w:divBdr>
            <w:top w:val="none" w:sz="0" w:space="0" w:color="auto"/>
            <w:left w:val="none" w:sz="0" w:space="0" w:color="auto"/>
            <w:bottom w:val="none" w:sz="0" w:space="0" w:color="auto"/>
            <w:right w:val="none" w:sz="0" w:space="0" w:color="auto"/>
          </w:divBdr>
          <w:divsChild>
            <w:div w:id="1670594327">
              <w:marLeft w:val="0"/>
              <w:marRight w:val="0"/>
              <w:marTop w:val="0"/>
              <w:marBottom w:val="0"/>
              <w:divBdr>
                <w:top w:val="none" w:sz="0" w:space="0" w:color="auto"/>
                <w:left w:val="none" w:sz="0" w:space="0" w:color="auto"/>
                <w:bottom w:val="none" w:sz="0" w:space="0" w:color="auto"/>
                <w:right w:val="none" w:sz="0" w:space="0" w:color="auto"/>
              </w:divBdr>
              <w:divsChild>
                <w:div w:id="5568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6562">
      <w:bodyDiv w:val="1"/>
      <w:marLeft w:val="0"/>
      <w:marRight w:val="0"/>
      <w:marTop w:val="0"/>
      <w:marBottom w:val="0"/>
      <w:divBdr>
        <w:top w:val="none" w:sz="0" w:space="0" w:color="auto"/>
        <w:left w:val="none" w:sz="0" w:space="0" w:color="auto"/>
        <w:bottom w:val="none" w:sz="0" w:space="0" w:color="auto"/>
        <w:right w:val="none" w:sz="0" w:space="0" w:color="auto"/>
      </w:divBdr>
      <w:divsChild>
        <w:div w:id="1882013743">
          <w:marLeft w:val="0"/>
          <w:marRight w:val="0"/>
          <w:marTop w:val="0"/>
          <w:marBottom w:val="0"/>
          <w:divBdr>
            <w:top w:val="none" w:sz="0" w:space="0" w:color="auto"/>
            <w:left w:val="none" w:sz="0" w:space="0" w:color="auto"/>
            <w:bottom w:val="none" w:sz="0" w:space="0" w:color="auto"/>
            <w:right w:val="none" w:sz="0" w:space="0" w:color="auto"/>
          </w:divBdr>
          <w:divsChild>
            <w:div w:id="1066297491">
              <w:marLeft w:val="0"/>
              <w:marRight w:val="0"/>
              <w:marTop w:val="0"/>
              <w:marBottom w:val="0"/>
              <w:divBdr>
                <w:top w:val="none" w:sz="0" w:space="0" w:color="auto"/>
                <w:left w:val="none" w:sz="0" w:space="0" w:color="auto"/>
                <w:bottom w:val="none" w:sz="0" w:space="0" w:color="auto"/>
                <w:right w:val="none" w:sz="0" w:space="0" w:color="auto"/>
              </w:divBdr>
              <w:divsChild>
                <w:div w:id="19178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52114">
      <w:bodyDiv w:val="1"/>
      <w:marLeft w:val="0"/>
      <w:marRight w:val="0"/>
      <w:marTop w:val="0"/>
      <w:marBottom w:val="0"/>
      <w:divBdr>
        <w:top w:val="none" w:sz="0" w:space="0" w:color="auto"/>
        <w:left w:val="none" w:sz="0" w:space="0" w:color="auto"/>
        <w:bottom w:val="none" w:sz="0" w:space="0" w:color="auto"/>
        <w:right w:val="none" w:sz="0" w:space="0" w:color="auto"/>
      </w:divBdr>
      <w:divsChild>
        <w:div w:id="247428771">
          <w:marLeft w:val="0"/>
          <w:marRight w:val="0"/>
          <w:marTop w:val="0"/>
          <w:marBottom w:val="0"/>
          <w:divBdr>
            <w:top w:val="none" w:sz="0" w:space="0" w:color="auto"/>
            <w:left w:val="none" w:sz="0" w:space="0" w:color="auto"/>
            <w:bottom w:val="none" w:sz="0" w:space="0" w:color="auto"/>
            <w:right w:val="none" w:sz="0" w:space="0" w:color="auto"/>
          </w:divBdr>
          <w:divsChild>
            <w:div w:id="319426368">
              <w:marLeft w:val="0"/>
              <w:marRight w:val="0"/>
              <w:marTop w:val="0"/>
              <w:marBottom w:val="0"/>
              <w:divBdr>
                <w:top w:val="none" w:sz="0" w:space="0" w:color="auto"/>
                <w:left w:val="none" w:sz="0" w:space="0" w:color="auto"/>
                <w:bottom w:val="none" w:sz="0" w:space="0" w:color="auto"/>
                <w:right w:val="none" w:sz="0" w:space="0" w:color="auto"/>
              </w:divBdr>
              <w:divsChild>
                <w:div w:id="12701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2046">
      <w:bodyDiv w:val="1"/>
      <w:marLeft w:val="0"/>
      <w:marRight w:val="0"/>
      <w:marTop w:val="0"/>
      <w:marBottom w:val="0"/>
      <w:divBdr>
        <w:top w:val="none" w:sz="0" w:space="0" w:color="auto"/>
        <w:left w:val="none" w:sz="0" w:space="0" w:color="auto"/>
        <w:bottom w:val="none" w:sz="0" w:space="0" w:color="auto"/>
        <w:right w:val="none" w:sz="0" w:space="0" w:color="auto"/>
      </w:divBdr>
      <w:divsChild>
        <w:div w:id="2121139133">
          <w:marLeft w:val="0"/>
          <w:marRight w:val="0"/>
          <w:marTop w:val="0"/>
          <w:marBottom w:val="0"/>
          <w:divBdr>
            <w:top w:val="none" w:sz="0" w:space="0" w:color="auto"/>
            <w:left w:val="none" w:sz="0" w:space="0" w:color="auto"/>
            <w:bottom w:val="none" w:sz="0" w:space="0" w:color="auto"/>
            <w:right w:val="none" w:sz="0" w:space="0" w:color="auto"/>
          </w:divBdr>
          <w:divsChild>
            <w:div w:id="1274702865">
              <w:marLeft w:val="0"/>
              <w:marRight w:val="0"/>
              <w:marTop w:val="0"/>
              <w:marBottom w:val="0"/>
              <w:divBdr>
                <w:top w:val="none" w:sz="0" w:space="0" w:color="auto"/>
                <w:left w:val="none" w:sz="0" w:space="0" w:color="auto"/>
                <w:bottom w:val="none" w:sz="0" w:space="0" w:color="auto"/>
                <w:right w:val="none" w:sz="0" w:space="0" w:color="auto"/>
              </w:divBdr>
              <w:divsChild>
                <w:div w:id="5930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1717</Words>
  <Characters>9792</Characters>
  <Application>Microsoft Office Word</Application>
  <DocSecurity>0</DocSecurity>
  <Lines>81</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Bahri, Sara</dc:creator>
  <cp:keywords/>
  <dc:description/>
  <cp:lastModifiedBy>Bahri, Sara</cp:lastModifiedBy>
  <cp:revision>46</cp:revision>
  <dcterms:created xsi:type="dcterms:W3CDTF">2020-01-13T05:29:00Z</dcterms:created>
  <dcterms:modified xsi:type="dcterms:W3CDTF">2020-01-31T16:52:00Z</dcterms:modified>
</cp:coreProperties>
</file>