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63A613D" w14:textId="77777777" w:rsidR="008A2EC0" w:rsidRPr="008A2EC0" w:rsidRDefault="00000606" w:rsidP="008A2EC0">
      <w:pPr>
        <w:tabs>
          <w:tab w:val="right" w:pos="9026"/>
        </w:tabs>
        <w:spacing w:after="0"/>
        <w:rPr>
          <w:rFonts w:ascii="Arial Narrow" w:hAnsi="Arial Narrow"/>
          <w:b/>
          <w:smallCaps/>
          <w:sz w:val="32"/>
        </w:rPr>
      </w:pPr>
      <w:r>
        <w:rPr>
          <w:rFonts w:ascii="Arial Narrow" w:hAnsi="Arial Narrow"/>
          <w:b/>
          <w:smallCaps/>
          <w:sz w:val="32"/>
        </w:rPr>
        <w:t xml:space="preserve">Keck </w:t>
      </w:r>
      <w:r w:rsidR="00FC6609">
        <w:rPr>
          <w:rFonts w:ascii="Arial Narrow" w:hAnsi="Arial Narrow"/>
          <w:b/>
          <w:smallCaps/>
          <w:sz w:val="32"/>
        </w:rPr>
        <w:t>Observing S</w:t>
      </w:r>
      <w:r w:rsidR="00C149A0" w:rsidRPr="00000606">
        <w:rPr>
          <w:rFonts w:ascii="Arial Narrow" w:hAnsi="Arial Narrow"/>
          <w:b/>
          <w:smallCaps/>
          <w:sz w:val="32"/>
        </w:rPr>
        <w:t xml:space="preserve">upport </w:t>
      </w:r>
      <w:r>
        <w:rPr>
          <w:rFonts w:ascii="Arial Narrow" w:hAnsi="Arial Narrow"/>
          <w:b/>
          <w:smallCaps/>
          <w:sz w:val="32"/>
        </w:rPr>
        <w:t xml:space="preserve">(KOS) </w:t>
      </w:r>
      <w:r w:rsidR="00FC6609">
        <w:rPr>
          <w:rFonts w:ascii="Arial Narrow" w:hAnsi="Arial Narrow"/>
          <w:b/>
          <w:smallCaps/>
          <w:sz w:val="32"/>
        </w:rPr>
        <w:t>claim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BF" w:firstRow="1" w:lastRow="0" w:firstColumn="1" w:lastColumn="0" w:noHBand="0" w:noVBand="0"/>
      </w:tblPr>
      <w:tblGrid>
        <w:gridCol w:w="4077"/>
        <w:gridCol w:w="5165"/>
      </w:tblGrid>
      <w:tr w:rsidR="000D3EA3" w:rsidRPr="000D3EA3" w14:paraId="0CAB143D" w14:textId="77777777" w:rsidTr="00FC6609">
        <w:tc>
          <w:tcPr>
            <w:tcW w:w="4077" w:type="dxa"/>
          </w:tcPr>
          <w:p w14:paraId="18B13C20" w14:textId="77777777" w:rsidR="000D3EA3" w:rsidRPr="000D3EA3" w:rsidRDefault="000D3EA3" w:rsidP="000D3EA3">
            <w:pPr>
              <w:tabs>
                <w:tab w:val="right" w:pos="9026"/>
              </w:tabs>
              <w:spacing w:before="120"/>
              <w:rPr>
                <w:rFonts w:ascii="Arial Narrow" w:hAnsi="Arial Narrow"/>
                <w:smallCaps/>
              </w:rPr>
            </w:pPr>
            <w:r w:rsidRPr="000D3EA3">
              <w:rPr>
                <w:rFonts w:ascii="Arial Narrow" w:hAnsi="Arial Narrow"/>
                <w:b/>
                <w:smallCaps/>
              </w:rPr>
              <w:t xml:space="preserve">Project code: </w:t>
            </w:r>
            <w:r w:rsidRPr="000D3EA3">
              <w:rPr>
                <w:rFonts w:ascii="Arial Narrow" w:hAnsi="Arial Narrow"/>
                <w:b/>
                <w:i/>
                <w:smallCaps/>
              </w:rPr>
              <w:t>e.g. 2010A_</w:t>
            </w:r>
            <w:proofErr w:type="gramStart"/>
            <w:r w:rsidRPr="000D3EA3">
              <w:rPr>
                <w:rFonts w:ascii="Arial Narrow" w:hAnsi="Arial Narrow"/>
                <w:b/>
                <w:i/>
                <w:smallCaps/>
              </w:rPr>
              <w:t>W195OL</w:t>
            </w:r>
            <w:r w:rsidRPr="000D3EA3">
              <w:rPr>
                <w:rFonts w:ascii="Arial Narrow" w:hAnsi="Arial Narrow"/>
                <w:b/>
                <w:smallCaps/>
              </w:rPr>
              <w:t xml:space="preserve">                    </w:t>
            </w:r>
            <w:r>
              <w:rPr>
                <w:rFonts w:ascii="Arial Narrow" w:hAnsi="Arial Narrow"/>
                <w:b/>
                <w:smallCaps/>
              </w:rPr>
              <w:t xml:space="preserve">  </w:t>
            </w:r>
            <w:r w:rsidRPr="000D3EA3">
              <w:rPr>
                <w:rFonts w:ascii="Arial Narrow" w:hAnsi="Arial Narrow"/>
                <w:b/>
                <w:smallCaps/>
              </w:rPr>
              <w:t xml:space="preserve"> </w:t>
            </w:r>
            <w:proofErr w:type="gramEnd"/>
          </w:p>
        </w:tc>
        <w:tc>
          <w:tcPr>
            <w:tcW w:w="5165" w:type="dxa"/>
          </w:tcPr>
          <w:p w14:paraId="625C5EBB" w14:textId="77777777" w:rsidR="000D3EA3" w:rsidRPr="000D3EA3" w:rsidRDefault="000D3EA3" w:rsidP="000D3EA3">
            <w:pPr>
              <w:tabs>
                <w:tab w:val="right" w:pos="9026"/>
              </w:tabs>
              <w:spacing w:before="120"/>
              <w:rPr>
                <w:rFonts w:ascii="Arial Narrow" w:hAnsi="Arial Narrow"/>
                <w:b/>
                <w:smallCaps/>
              </w:rPr>
            </w:pPr>
            <w:r>
              <w:rPr>
                <w:rFonts w:ascii="Arial Narrow" w:hAnsi="Arial Narrow"/>
                <w:b/>
                <w:smallCaps/>
              </w:rPr>
              <w:t>PI name:</w:t>
            </w:r>
          </w:p>
        </w:tc>
      </w:tr>
    </w:tbl>
    <w:p w14:paraId="1A3415A5" w14:textId="77777777" w:rsidR="00C149A0" w:rsidRPr="00457D77" w:rsidRDefault="000D3EA3" w:rsidP="00C149A0">
      <w:pPr>
        <w:tabs>
          <w:tab w:val="right" w:pos="9026"/>
        </w:tabs>
        <w:spacing w:before="120" w:after="0"/>
        <w:rPr>
          <w:rFonts w:ascii="Arial Narrow" w:hAnsi="Arial Narrow"/>
          <w:smallCaps/>
        </w:rPr>
      </w:pPr>
      <w:r>
        <w:rPr>
          <w:rFonts w:ascii="Arial Narrow" w:hAnsi="Arial Narrow"/>
          <w:b/>
          <w:smallCaps/>
        </w:rPr>
        <w:t>P</w:t>
      </w:r>
      <w:r w:rsidR="00C149A0" w:rsidRPr="00457D77">
        <w:rPr>
          <w:rFonts w:ascii="Arial Narrow" w:hAnsi="Arial Narrow"/>
          <w:b/>
          <w:smallCaps/>
        </w:rPr>
        <w:t>roject title:</w:t>
      </w:r>
      <w:r w:rsidR="00352118" w:rsidRPr="00457D77">
        <w:rPr>
          <w:rFonts w:ascii="Arial Narrow" w:hAnsi="Arial Narrow"/>
          <w:b/>
          <w:smallCaps/>
        </w:rPr>
        <w:t xml:space="preserve"> </w:t>
      </w:r>
    </w:p>
    <w:p w14:paraId="5B2F183B" w14:textId="77777777" w:rsidR="00C149A0" w:rsidRPr="00457D77" w:rsidRDefault="000D3EA3" w:rsidP="00C149A0">
      <w:pPr>
        <w:tabs>
          <w:tab w:val="right" w:pos="9026"/>
        </w:tabs>
        <w:spacing w:before="120" w:after="0"/>
        <w:rPr>
          <w:rFonts w:ascii="Arial Narrow" w:hAnsi="Arial Narrow"/>
          <w:smallCaps/>
        </w:rPr>
      </w:pPr>
      <w:r>
        <w:rPr>
          <w:rFonts w:ascii="Arial Narrow" w:hAnsi="Arial Narrow"/>
          <w:b/>
          <w:smallCaps/>
        </w:rPr>
        <w:t>O</w:t>
      </w:r>
      <w:r w:rsidR="00C149A0" w:rsidRPr="00457D77">
        <w:rPr>
          <w:rFonts w:ascii="Arial Narrow" w:hAnsi="Arial Narrow"/>
          <w:b/>
          <w:smallCaps/>
        </w:rPr>
        <w:t>bserving dates etc</w:t>
      </w:r>
      <w:r>
        <w:rPr>
          <w:rFonts w:ascii="Arial Narrow" w:hAnsi="Arial Narrow"/>
          <w:b/>
          <w:smallCaps/>
        </w:rPr>
        <w:t>.</w:t>
      </w:r>
      <w:r w:rsidR="00C149A0" w:rsidRPr="00457D77">
        <w:rPr>
          <w:rFonts w:ascii="Arial Narrow" w:hAnsi="Arial Narrow"/>
          <w:b/>
          <w:smallCaps/>
        </w:rPr>
        <w:t>:</w:t>
      </w:r>
      <w:r w:rsidR="00894552" w:rsidRPr="00457D77">
        <w:rPr>
          <w:rFonts w:ascii="Arial Narrow" w:hAnsi="Arial Narrow"/>
          <w:b/>
          <w:smallCaps/>
        </w:rPr>
        <w:t xml:space="preserve"> </w:t>
      </w:r>
    </w:p>
    <w:p w14:paraId="38C17F9A" w14:textId="77777777" w:rsidR="00C149A0" w:rsidRPr="00457D77" w:rsidRDefault="00C149A0" w:rsidP="00457D77">
      <w:pPr>
        <w:pBdr>
          <w:bottom w:val="single" w:sz="4" w:space="1" w:color="auto"/>
        </w:pBdr>
        <w:tabs>
          <w:tab w:val="right" w:pos="9026"/>
        </w:tabs>
        <w:spacing w:before="120" w:after="0"/>
        <w:rPr>
          <w:rFonts w:ascii="Arial Narrow" w:hAnsi="Arial Narrow"/>
          <w:smallCaps/>
        </w:rPr>
      </w:pPr>
      <w:r w:rsidRPr="00457D77">
        <w:rPr>
          <w:rFonts w:ascii="Arial Narrow" w:hAnsi="Arial Narrow"/>
          <w:b/>
          <w:smallCaps/>
        </w:rPr>
        <w:t>Swinburne observer</w:t>
      </w:r>
      <w:r w:rsidR="00352118" w:rsidRPr="00457D77">
        <w:rPr>
          <w:rFonts w:ascii="Arial Narrow" w:hAnsi="Arial Narrow"/>
          <w:b/>
          <w:smallCaps/>
        </w:rPr>
        <w:t>/</w:t>
      </w:r>
      <w:r w:rsidRPr="00457D77">
        <w:rPr>
          <w:rFonts w:ascii="Arial Narrow" w:hAnsi="Arial Narrow"/>
          <w:b/>
          <w:smallCaps/>
        </w:rPr>
        <w:t>s present:</w:t>
      </w:r>
      <w:r w:rsidR="00894552" w:rsidRPr="00457D77">
        <w:rPr>
          <w:rFonts w:ascii="Arial Narrow" w:hAnsi="Arial Narrow"/>
          <w:b/>
          <w:smallCaps/>
        </w:rPr>
        <w:t xml:space="preserve"> </w:t>
      </w:r>
    </w:p>
    <w:p w14:paraId="72490D8F" w14:textId="77777777" w:rsidR="00457D77" w:rsidRPr="00457D77" w:rsidRDefault="00457D77" w:rsidP="00457D77">
      <w:pPr>
        <w:tabs>
          <w:tab w:val="right" w:pos="9026"/>
        </w:tabs>
        <w:spacing w:before="120" w:after="0" w:line="240" w:lineRule="auto"/>
        <w:rPr>
          <w:rFonts w:ascii="Arial Narrow" w:hAnsi="Arial Narrow"/>
          <w:b/>
        </w:rPr>
      </w:pPr>
      <w:proofErr w:type="gramStart"/>
      <w:r w:rsidRPr="00457D77">
        <w:rPr>
          <w:rFonts w:ascii="Arial Narrow" w:hAnsi="Arial Narrow"/>
          <w:b/>
        </w:rPr>
        <w:t>Case for Keck Observing Support (KOS) funds.</w:t>
      </w:r>
      <w:proofErr w:type="gramEnd"/>
      <w:r w:rsidRPr="00457D77">
        <w:rPr>
          <w:rFonts w:ascii="Arial Narrow" w:hAnsi="Arial Narrow"/>
          <w:b/>
        </w:rPr>
        <w:t xml:space="preserve"> </w:t>
      </w:r>
    </w:p>
    <w:p w14:paraId="779A2640" w14:textId="77777777" w:rsidR="00000606" w:rsidRPr="006E1855" w:rsidRDefault="00000606" w:rsidP="00457D77">
      <w:pPr>
        <w:tabs>
          <w:tab w:val="right" w:pos="9026"/>
        </w:tabs>
        <w:spacing w:before="120" w:after="0" w:line="240" w:lineRule="auto"/>
        <w:rPr>
          <w:rFonts w:ascii="Arial Narrow" w:hAnsi="Arial Narrow"/>
          <w:i/>
          <w:color w:val="FF0000"/>
        </w:rPr>
      </w:pPr>
      <w:r w:rsidRPr="006E1855">
        <w:rPr>
          <w:rFonts w:ascii="Arial Narrow" w:hAnsi="Arial Narrow"/>
          <w:i/>
          <w:color w:val="FF0000"/>
        </w:rPr>
        <w:t xml:space="preserve">Please replace </w:t>
      </w:r>
      <w:r w:rsidR="006E1855" w:rsidRPr="006E1855">
        <w:rPr>
          <w:rFonts w:ascii="Arial Narrow" w:hAnsi="Arial Narrow"/>
          <w:i/>
          <w:color w:val="FF0000"/>
        </w:rPr>
        <w:t xml:space="preserve">red, </w:t>
      </w:r>
      <w:r w:rsidRPr="006E1855">
        <w:rPr>
          <w:rFonts w:ascii="Arial Narrow" w:hAnsi="Arial Narrow"/>
          <w:i/>
          <w:color w:val="FF0000"/>
        </w:rPr>
        <w:t>italicized text with your case for support.</w:t>
      </w:r>
      <w:r w:rsidR="00DB7078" w:rsidRPr="006E1855">
        <w:rPr>
          <w:rFonts w:ascii="Arial Narrow" w:hAnsi="Arial Narrow"/>
          <w:i/>
          <w:color w:val="FF0000"/>
        </w:rPr>
        <w:t xml:space="preserve"> Summarize the total costs in the table below.</w:t>
      </w:r>
    </w:p>
    <w:p w14:paraId="6FBA5677" w14:textId="77777777" w:rsidR="00457D77" w:rsidRPr="006E1855" w:rsidRDefault="00457D77" w:rsidP="00457D77">
      <w:pPr>
        <w:tabs>
          <w:tab w:val="right" w:pos="9026"/>
        </w:tabs>
        <w:spacing w:before="120" w:after="0" w:line="240" w:lineRule="auto"/>
        <w:rPr>
          <w:rFonts w:ascii="Arial Narrow" w:hAnsi="Arial Narrow"/>
          <w:i/>
          <w:color w:val="FF0000"/>
        </w:rPr>
      </w:pPr>
      <w:proofErr w:type="gramStart"/>
      <w:r w:rsidRPr="006E1855">
        <w:rPr>
          <w:rFonts w:ascii="Arial Narrow" w:hAnsi="Arial Narrow"/>
          <w:i/>
          <w:color w:val="FF0000"/>
        </w:rPr>
        <w:t>This should be made by PIs of Swinburne Keck runs</w:t>
      </w:r>
      <w:proofErr w:type="gramEnd"/>
      <w:r w:rsidRPr="006E1855">
        <w:rPr>
          <w:rFonts w:ascii="Arial Narrow" w:hAnsi="Arial Narrow"/>
          <w:i/>
          <w:color w:val="FF0000"/>
        </w:rPr>
        <w:t xml:space="preserve"> (including Swinburne-Caltech collaborative runs) once funding available from other sources has been expended and fully acquitted. </w:t>
      </w:r>
    </w:p>
    <w:p w14:paraId="5A93FEC0" w14:textId="77777777" w:rsidR="00457D77" w:rsidRPr="006E1855" w:rsidRDefault="00457D77" w:rsidP="00457D77">
      <w:pPr>
        <w:tabs>
          <w:tab w:val="right" w:pos="9026"/>
        </w:tabs>
        <w:spacing w:before="120" w:after="0" w:line="240" w:lineRule="auto"/>
        <w:rPr>
          <w:rFonts w:ascii="Arial Narrow" w:hAnsi="Arial Narrow"/>
          <w:b/>
          <w:bCs/>
          <w:i/>
          <w:color w:val="FF0000"/>
        </w:rPr>
      </w:pPr>
      <w:r w:rsidRPr="006E1855">
        <w:rPr>
          <w:rFonts w:ascii="Arial Narrow" w:hAnsi="Arial Narrow"/>
          <w:i/>
          <w:color w:val="FF0000"/>
        </w:rPr>
        <w:t>The PI must justify why KOS funds are being sought and why other sources of funds (e.g. Faculty Research Committee or ANSTO AMRFP) have not/could not be used. If other sources of funding only partially cover the costs incurred on the Keck run, the PI must detail how much funding those other sources provided</w:t>
      </w:r>
      <w:r w:rsidRPr="006E1855">
        <w:rPr>
          <w:rFonts w:ascii="Arial Narrow" w:hAnsi="Arial Narrow"/>
          <w:color w:val="FF0000"/>
        </w:rPr>
        <w:t>.</w:t>
      </w:r>
      <w:r w:rsidRPr="006E1855">
        <w:rPr>
          <w:rFonts w:ascii="Arial Narrow" w:hAnsi="Arial Narrow"/>
          <w:b/>
          <w:bCs/>
          <w:i/>
          <w:color w:val="FF0000"/>
        </w:rPr>
        <w:t xml:space="preserve"> </w:t>
      </w:r>
    </w:p>
    <w:p w14:paraId="7AA0FEC3" w14:textId="77777777" w:rsidR="00457D77" w:rsidRPr="006E1855" w:rsidRDefault="00457D77" w:rsidP="00000606">
      <w:pPr>
        <w:tabs>
          <w:tab w:val="right" w:pos="9026"/>
        </w:tabs>
        <w:spacing w:before="120" w:after="0" w:line="240" w:lineRule="auto"/>
        <w:jc w:val="center"/>
        <w:rPr>
          <w:rFonts w:ascii="Arial Narrow" w:hAnsi="Arial Narrow"/>
          <w:i/>
          <w:color w:val="FF0000"/>
        </w:rPr>
      </w:pPr>
      <w:r w:rsidRPr="006E1855">
        <w:rPr>
          <w:rFonts w:ascii="Arial Narrow" w:hAnsi="Arial Narrow"/>
          <w:b/>
          <w:bCs/>
          <w:i/>
          <w:color w:val="FF0000"/>
        </w:rPr>
        <w:t>NOTE: KOS funds should only be requested once funding from all other sources has been acquitted</w:t>
      </w:r>
      <w:proofErr w:type="gramStart"/>
      <w:r w:rsidRPr="006E1855">
        <w:rPr>
          <w:rFonts w:ascii="Arial Narrow" w:hAnsi="Arial Narrow"/>
          <w:i/>
          <w:color w:val="FF0000"/>
        </w:rPr>
        <w:t>;</w:t>
      </w:r>
      <w:proofErr w:type="gramEnd"/>
    </w:p>
    <w:p w14:paraId="0D5A7814" w14:textId="77777777" w:rsidR="00457D77" w:rsidRPr="006E1855" w:rsidRDefault="00457D77" w:rsidP="00457D77">
      <w:pPr>
        <w:tabs>
          <w:tab w:val="right" w:pos="9026"/>
        </w:tabs>
        <w:spacing w:before="120" w:after="0" w:line="240" w:lineRule="auto"/>
        <w:rPr>
          <w:rFonts w:ascii="Arial Narrow" w:hAnsi="Arial Narrow"/>
          <w:i/>
          <w:color w:val="FF0000"/>
        </w:rPr>
      </w:pPr>
      <w:r w:rsidRPr="006E1855">
        <w:rPr>
          <w:rFonts w:ascii="Arial Narrow" w:hAnsi="Arial Narrow"/>
          <w:i/>
          <w:color w:val="FF0000"/>
        </w:rPr>
        <w:t xml:space="preserve">KOS funds cannot be allocated without a full financial record of expenses and acquittal of other funding sources (i.e. receipts, ANSTO acquittal forms etc.). For example, if you have gained ANSTO AMRFP funding for your Keck run, you should first acquit your claim to ANSTO before claiming any residual expenses from KOS. </w:t>
      </w:r>
    </w:p>
    <w:p w14:paraId="62BD46D8" w14:textId="77777777" w:rsidR="00457D77" w:rsidRPr="006E1855" w:rsidRDefault="00457D77" w:rsidP="00457D77">
      <w:pPr>
        <w:tabs>
          <w:tab w:val="right" w:pos="9026"/>
        </w:tabs>
        <w:spacing w:before="120" w:after="0" w:line="240" w:lineRule="auto"/>
        <w:rPr>
          <w:rFonts w:ascii="Arial Narrow" w:hAnsi="Arial Narrow"/>
          <w:i/>
          <w:color w:val="FF0000"/>
        </w:rPr>
      </w:pPr>
      <w:r w:rsidRPr="006E1855">
        <w:rPr>
          <w:rFonts w:ascii="Arial Narrow" w:hAnsi="Arial Narrow"/>
          <w:i/>
          <w:color w:val="FF0000"/>
        </w:rPr>
        <w:t>KOS applications should be sent to the STACK technical secretary. The technical secretary will check the reasons for the request and pass any queries to the Swinburne Advisory Committee for Keck (SACK) who will either approve or decline the request. The maximum KOS funding allocat</w:t>
      </w:r>
      <w:r w:rsidR="00A152D1" w:rsidRPr="006E1855">
        <w:rPr>
          <w:rFonts w:ascii="Arial Narrow" w:hAnsi="Arial Narrow"/>
          <w:i/>
          <w:color w:val="FF0000"/>
        </w:rPr>
        <w:t>ed to any given proposal is</w:t>
      </w:r>
      <w:r w:rsidRPr="006E1855">
        <w:rPr>
          <w:rFonts w:ascii="Arial Narrow" w:hAnsi="Arial Narrow"/>
          <w:i/>
          <w:color w:val="FF0000"/>
        </w:rPr>
        <w:t xml:space="preserve"> $2200. </w:t>
      </w:r>
    </w:p>
    <w:p w14:paraId="1253B36C" w14:textId="77777777" w:rsidR="00894552" w:rsidRPr="00457D77" w:rsidRDefault="00457D77" w:rsidP="00457D77">
      <w:pPr>
        <w:tabs>
          <w:tab w:val="right" w:pos="9026"/>
        </w:tabs>
        <w:spacing w:before="120" w:after="0" w:line="240" w:lineRule="auto"/>
        <w:rPr>
          <w:rFonts w:ascii="Arial Narrow" w:hAnsi="Arial Narrow"/>
        </w:rPr>
      </w:pPr>
      <w:r w:rsidRPr="006E1855">
        <w:rPr>
          <w:rFonts w:ascii="Arial Narrow" w:hAnsi="Arial Narrow"/>
          <w:i/>
          <w:color w:val="FF0000"/>
        </w:rPr>
        <w:t>At the end of each calendar year residual funds in the Keck support budget for that year may be distributed retrospectively to that year's Keck users.</w:t>
      </w:r>
      <w:r w:rsidRPr="00457D77">
        <w:rPr>
          <w:rFonts w:ascii="Arial Narrow" w:hAnsi="Arial Narrow"/>
        </w:rPr>
        <w:br w:type="textWrapping" w:clear="all"/>
      </w:r>
    </w:p>
    <w:tbl>
      <w:tblPr>
        <w:tblStyle w:val="TableGrid"/>
        <w:tblW w:w="0" w:type="auto"/>
        <w:tblBorders>
          <w:top w:val="single" w:sz="2" w:space="0" w:color="000000" w:themeColor="text1"/>
          <w:left w:val="none" w:sz="0" w:space="0" w:color="auto"/>
          <w:bottom w:val="single" w:sz="2" w:space="0" w:color="000000" w:themeColor="text1"/>
          <w:right w:val="none" w:sz="0" w:space="0" w:color="auto"/>
          <w:insideH w:val="single" w:sz="2" w:space="0" w:color="000000" w:themeColor="text1"/>
          <w:insideV w:val="single" w:sz="2" w:space="0" w:color="000000" w:themeColor="text1"/>
        </w:tblBorders>
        <w:tblLook w:val="04A0" w:firstRow="1" w:lastRow="0" w:firstColumn="1" w:lastColumn="0" w:noHBand="0" w:noVBand="1"/>
      </w:tblPr>
      <w:tblGrid>
        <w:gridCol w:w="2310"/>
        <w:gridCol w:w="2311"/>
        <w:gridCol w:w="2310"/>
        <w:gridCol w:w="2311"/>
      </w:tblGrid>
      <w:tr w:rsidR="00894552" w:rsidRPr="00457D77" w14:paraId="598B8CA3" w14:textId="77777777">
        <w:tc>
          <w:tcPr>
            <w:tcW w:w="2310" w:type="dxa"/>
          </w:tcPr>
          <w:p w14:paraId="3016FFBE" w14:textId="77777777" w:rsidR="00894552" w:rsidRPr="00457D77" w:rsidRDefault="00894552" w:rsidP="00C149A0">
            <w:pPr>
              <w:tabs>
                <w:tab w:val="right" w:pos="9026"/>
              </w:tabs>
              <w:spacing w:before="120"/>
              <w:rPr>
                <w:rFonts w:ascii="Arial Narrow" w:hAnsi="Arial Narrow"/>
                <w:b/>
              </w:rPr>
            </w:pPr>
            <w:r w:rsidRPr="00457D77">
              <w:rPr>
                <w:rFonts w:ascii="Arial Narrow" w:hAnsi="Arial Narrow"/>
                <w:b/>
              </w:rPr>
              <w:t>Description</w:t>
            </w:r>
          </w:p>
        </w:tc>
        <w:tc>
          <w:tcPr>
            <w:tcW w:w="2311" w:type="dxa"/>
          </w:tcPr>
          <w:p w14:paraId="7D5DD6C4" w14:textId="77777777" w:rsidR="00894552" w:rsidRPr="00457D77" w:rsidRDefault="00894552" w:rsidP="00C149A0">
            <w:pPr>
              <w:tabs>
                <w:tab w:val="right" w:pos="9026"/>
              </w:tabs>
              <w:spacing w:before="120"/>
              <w:rPr>
                <w:rFonts w:ascii="Arial Narrow" w:hAnsi="Arial Narrow"/>
                <w:b/>
              </w:rPr>
            </w:pPr>
            <w:r w:rsidRPr="00457D77">
              <w:rPr>
                <w:rFonts w:ascii="Arial Narrow" w:hAnsi="Arial Narrow"/>
                <w:b/>
              </w:rPr>
              <w:t>Name of traveller/s</w:t>
            </w:r>
          </w:p>
        </w:tc>
        <w:tc>
          <w:tcPr>
            <w:tcW w:w="2310" w:type="dxa"/>
          </w:tcPr>
          <w:p w14:paraId="140506A1" w14:textId="77777777" w:rsidR="00894552" w:rsidRPr="00457D77" w:rsidRDefault="00894552" w:rsidP="00C149A0">
            <w:pPr>
              <w:tabs>
                <w:tab w:val="right" w:pos="9026"/>
              </w:tabs>
              <w:spacing w:before="120"/>
              <w:rPr>
                <w:rFonts w:ascii="Arial Narrow" w:hAnsi="Arial Narrow"/>
                <w:b/>
              </w:rPr>
            </w:pPr>
            <w:r w:rsidRPr="00457D77">
              <w:rPr>
                <w:rFonts w:ascii="Arial Narrow" w:hAnsi="Arial Narrow"/>
                <w:b/>
              </w:rPr>
              <w:t>Departure date and destination</w:t>
            </w:r>
          </w:p>
        </w:tc>
        <w:tc>
          <w:tcPr>
            <w:tcW w:w="2311" w:type="dxa"/>
          </w:tcPr>
          <w:p w14:paraId="1FDC17D8" w14:textId="77777777" w:rsidR="00894552" w:rsidRPr="00457D77" w:rsidRDefault="00894552" w:rsidP="00C149A0">
            <w:pPr>
              <w:tabs>
                <w:tab w:val="right" w:pos="9026"/>
              </w:tabs>
              <w:spacing w:before="120"/>
              <w:rPr>
                <w:rFonts w:ascii="Arial Narrow" w:hAnsi="Arial Narrow"/>
                <w:b/>
              </w:rPr>
            </w:pPr>
            <w:r w:rsidRPr="00457D77">
              <w:rPr>
                <w:rFonts w:ascii="Arial Narrow" w:hAnsi="Arial Narrow"/>
                <w:b/>
              </w:rPr>
              <w:t xml:space="preserve">Cost </w:t>
            </w:r>
            <w:r w:rsidRPr="00457D77">
              <w:rPr>
                <w:rFonts w:ascii="Arial Narrow" w:hAnsi="Arial Narrow"/>
                <w:b/>
              </w:rPr>
              <w:br/>
            </w:r>
            <w:r w:rsidRPr="00457D77">
              <w:rPr>
                <w:rFonts w:ascii="Arial Narrow" w:hAnsi="Arial Narrow"/>
                <w:b/>
                <w:sz w:val="18"/>
                <w:szCs w:val="18"/>
              </w:rPr>
              <w:t>(less GST if within Australia)</w:t>
            </w:r>
          </w:p>
        </w:tc>
      </w:tr>
      <w:tr w:rsidR="00894552" w:rsidRPr="00457D77" w14:paraId="46E61678" w14:textId="77777777">
        <w:tc>
          <w:tcPr>
            <w:tcW w:w="2310" w:type="dxa"/>
          </w:tcPr>
          <w:p w14:paraId="599F3AE1" w14:textId="77777777" w:rsidR="00894552" w:rsidRPr="00457D77" w:rsidRDefault="00894552" w:rsidP="00C149A0">
            <w:pPr>
              <w:tabs>
                <w:tab w:val="right" w:pos="9026"/>
              </w:tabs>
              <w:spacing w:before="120"/>
              <w:rPr>
                <w:rFonts w:ascii="Arial Narrow" w:hAnsi="Arial Narrow"/>
              </w:rPr>
            </w:pPr>
            <w:r w:rsidRPr="00457D77">
              <w:rPr>
                <w:rFonts w:ascii="Arial Narrow" w:hAnsi="Arial Narrow"/>
              </w:rPr>
              <w:t>Flight/s</w:t>
            </w:r>
          </w:p>
        </w:tc>
        <w:tc>
          <w:tcPr>
            <w:tcW w:w="2311" w:type="dxa"/>
          </w:tcPr>
          <w:p w14:paraId="4CA2B8A2" w14:textId="77777777" w:rsidR="00894552" w:rsidRPr="00457D77" w:rsidRDefault="00894552" w:rsidP="00C149A0">
            <w:pPr>
              <w:tabs>
                <w:tab w:val="right" w:pos="9026"/>
              </w:tabs>
              <w:spacing w:before="120"/>
              <w:rPr>
                <w:rFonts w:ascii="Arial Narrow" w:hAnsi="Arial Narrow"/>
              </w:rPr>
            </w:pPr>
          </w:p>
        </w:tc>
        <w:tc>
          <w:tcPr>
            <w:tcW w:w="2310" w:type="dxa"/>
          </w:tcPr>
          <w:p w14:paraId="1991F219" w14:textId="77777777" w:rsidR="00894552" w:rsidRPr="00457D77" w:rsidRDefault="00894552" w:rsidP="00C149A0">
            <w:pPr>
              <w:tabs>
                <w:tab w:val="right" w:pos="9026"/>
              </w:tabs>
              <w:spacing w:before="120"/>
              <w:rPr>
                <w:rFonts w:ascii="Arial Narrow" w:hAnsi="Arial Narrow"/>
              </w:rPr>
            </w:pPr>
          </w:p>
        </w:tc>
        <w:tc>
          <w:tcPr>
            <w:tcW w:w="2311" w:type="dxa"/>
          </w:tcPr>
          <w:p w14:paraId="0F017B5B" w14:textId="77777777" w:rsidR="00894552" w:rsidRPr="00457D77" w:rsidRDefault="00894552" w:rsidP="00C149A0">
            <w:pPr>
              <w:tabs>
                <w:tab w:val="right" w:pos="9026"/>
              </w:tabs>
              <w:spacing w:before="120"/>
              <w:rPr>
                <w:rFonts w:ascii="Arial Narrow" w:hAnsi="Arial Narrow"/>
              </w:rPr>
            </w:pPr>
          </w:p>
        </w:tc>
      </w:tr>
      <w:tr w:rsidR="00894552" w:rsidRPr="00457D77" w14:paraId="62CA816F" w14:textId="77777777">
        <w:tc>
          <w:tcPr>
            <w:tcW w:w="2310" w:type="dxa"/>
          </w:tcPr>
          <w:p w14:paraId="03F8CD38" w14:textId="77777777" w:rsidR="00894552" w:rsidRPr="00457D77" w:rsidRDefault="00894552" w:rsidP="00C149A0">
            <w:pPr>
              <w:tabs>
                <w:tab w:val="right" w:pos="9026"/>
              </w:tabs>
              <w:spacing w:before="120"/>
              <w:rPr>
                <w:rFonts w:ascii="Arial Narrow" w:hAnsi="Arial Narrow"/>
              </w:rPr>
            </w:pPr>
            <w:r w:rsidRPr="00457D77">
              <w:rPr>
                <w:rFonts w:ascii="Arial Narrow" w:hAnsi="Arial Narrow"/>
              </w:rPr>
              <w:t>Accommodation</w:t>
            </w:r>
            <w:r w:rsidR="00457D77">
              <w:rPr>
                <w:rFonts w:ascii="Arial Narrow" w:hAnsi="Arial Narrow"/>
              </w:rPr>
              <w:t xml:space="preserve"> </w:t>
            </w:r>
          </w:p>
        </w:tc>
        <w:tc>
          <w:tcPr>
            <w:tcW w:w="2311" w:type="dxa"/>
          </w:tcPr>
          <w:p w14:paraId="7AE585BA" w14:textId="77777777" w:rsidR="00894552" w:rsidRPr="00457D77" w:rsidRDefault="00894552" w:rsidP="00C149A0">
            <w:pPr>
              <w:tabs>
                <w:tab w:val="right" w:pos="9026"/>
              </w:tabs>
              <w:spacing w:before="120"/>
              <w:rPr>
                <w:rFonts w:ascii="Arial Narrow" w:hAnsi="Arial Narrow"/>
              </w:rPr>
            </w:pPr>
          </w:p>
        </w:tc>
        <w:tc>
          <w:tcPr>
            <w:tcW w:w="2310" w:type="dxa"/>
          </w:tcPr>
          <w:p w14:paraId="52482D1A" w14:textId="77777777" w:rsidR="00894552" w:rsidRPr="00457D77" w:rsidRDefault="00894552" w:rsidP="00C149A0">
            <w:pPr>
              <w:tabs>
                <w:tab w:val="right" w:pos="9026"/>
              </w:tabs>
              <w:spacing w:before="120"/>
              <w:rPr>
                <w:rFonts w:ascii="Arial Narrow" w:hAnsi="Arial Narrow"/>
              </w:rPr>
            </w:pPr>
          </w:p>
        </w:tc>
        <w:tc>
          <w:tcPr>
            <w:tcW w:w="2311" w:type="dxa"/>
          </w:tcPr>
          <w:p w14:paraId="35F71417" w14:textId="77777777" w:rsidR="00894552" w:rsidRPr="00457D77" w:rsidRDefault="00894552" w:rsidP="00C149A0">
            <w:pPr>
              <w:tabs>
                <w:tab w:val="right" w:pos="9026"/>
              </w:tabs>
              <w:spacing w:before="120"/>
              <w:rPr>
                <w:rFonts w:ascii="Arial Narrow" w:hAnsi="Arial Narrow"/>
              </w:rPr>
            </w:pPr>
          </w:p>
        </w:tc>
      </w:tr>
      <w:tr w:rsidR="00894552" w:rsidRPr="00457D77" w14:paraId="1212AEBA" w14:textId="77777777">
        <w:tc>
          <w:tcPr>
            <w:tcW w:w="2310" w:type="dxa"/>
          </w:tcPr>
          <w:p w14:paraId="0DD45951" w14:textId="77777777" w:rsidR="00894552" w:rsidRPr="00457D77" w:rsidRDefault="00894552" w:rsidP="00C149A0">
            <w:pPr>
              <w:tabs>
                <w:tab w:val="right" w:pos="9026"/>
              </w:tabs>
              <w:spacing w:before="120"/>
              <w:rPr>
                <w:rFonts w:ascii="Arial Narrow" w:hAnsi="Arial Narrow"/>
              </w:rPr>
            </w:pPr>
            <w:r w:rsidRPr="00457D77">
              <w:rPr>
                <w:rFonts w:ascii="Arial Narrow" w:hAnsi="Arial Narrow"/>
              </w:rPr>
              <w:t>Ground transport</w:t>
            </w:r>
          </w:p>
        </w:tc>
        <w:tc>
          <w:tcPr>
            <w:tcW w:w="2311" w:type="dxa"/>
          </w:tcPr>
          <w:p w14:paraId="267331AC" w14:textId="77777777" w:rsidR="00894552" w:rsidRPr="00457D77" w:rsidRDefault="00894552" w:rsidP="00C149A0">
            <w:pPr>
              <w:tabs>
                <w:tab w:val="right" w:pos="9026"/>
              </w:tabs>
              <w:spacing w:before="120"/>
              <w:rPr>
                <w:rFonts w:ascii="Arial Narrow" w:hAnsi="Arial Narrow"/>
              </w:rPr>
            </w:pPr>
          </w:p>
        </w:tc>
        <w:tc>
          <w:tcPr>
            <w:tcW w:w="2310" w:type="dxa"/>
          </w:tcPr>
          <w:p w14:paraId="2C4564A2" w14:textId="77777777" w:rsidR="00894552" w:rsidRPr="00457D77" w:rsidRDefault="00894552" w:rsidP="00C149A0">
            <w:pPr>
              <w:tabs>
                <w:tab w:val="right" w:pos="9026"/>
              </w:tabs>
              <w:spacing w:before="120"/>
              <w:rPr>
                <w:rFonts w:ascii="Arial Narrow" w:hAnsi="Arial Narrow"/>
              </w:rPr>
            </w:pPr>
          </w:p>
        </w:tc>
        <w:tc>
          <w:tcPr>
            <w:tcW w:w="2311" w:type="dxa"/>
          </w:tcPr>
          <w:p w14:paraId="7D3269D3" w14:textId="77777777" w:rsidR="00894552" w:rsidRPr="00457D77" w:rsidRDefault="00894552" w:rsidP="00C149A0">
            <w:pPr>
              <w:tabs>
                <w:tab w:val="right" w:pos="9026"/>
              </w:tabs>
              <w:spacing w:before="120"/>
              <w:rPr>
                <w:rFonts w:ascii="Arial Narrow" w:hAnsi="Arial Narrow"/>
              </w:rPr>
            </w:pPr>
          </w:p>
        </w:tc>
      </w:tr>
      <w:tr w:rsidR="00894552" w:rsidRPr="00457D77" w14:paraId="60653E80" w14:textId="77777777">
        <w:tc>
          <w:tcPr>
            <w:tcW w:w="2310" w:type="dxa"/>
          </w:tcPr>
          <w:p w14:paraId="71C5DEC6" w14:textId="77777777" w:rsidR="00894552" w:rsidRPr="00457D77" w:rsidRDefault="00894552" w:rsidP="00C149A0">
            <w:pPr>
              <w:tabs>
                <w:tab w:val="right" w:pos="9026"/>
              </w:tabs>
              <w:spacing w:before="120"/>
              <w:rPr>
                <w:rFonts w:ascii="Arial Narrow" w:hAnsi="Arial Narrow"/>
              </w:rPr>
            </w:pPr>
            <w:r w:rsidRPr="00457D77">
              <w:rPr>
                <w:rFonts w:ascii="Arial Narrow" w:hAnsi="Arial Narrow"/>
              </w:rPr>
              <w:t>Food/subsistence</w:t>
            </w:r>
          </w:p>
        </w:tc>
        <w:tc>
          <w:tcPr>
            <w:tcW w:w="2311" w:type="dxa"/>
          </w:tcPr>
          <w:p w14:paraId="4F003D87" w14:textId="77777777" w:rsidR="00894552" w:rsidRPr="00457D77" w:rsidRDefault="00894552" w:rsidP="00C149A0">
            <w:pPr>
              <w:tabs>
                <w:tab w:val="right" w:pos="9026"/>
              </w:tabs>
              <w:spacing w:before="120"/>
              <w:rPr>
                <w:rFonts w:ascii="Arial Narrow" w:hAnsi="Arial Narrow"/>
              </w:rPr>
            </w:pPr>
          </w:p>
        </w:tc>
        <w:tc>
          <w:tcPr>
            <w:tcW w:w="2310" w:type="dxa"/>
          </w:tcPr>
          <w:p w14:paraId="57453796" w14:textId="77777777" w:rsidR="00894552" w:rsidRPr="00457D77" w:rsidRDefault="00894552" w:rsidP="00C149A0">
            <w:pPr>
              <w:tabs>
                <w:tab w:val="right" w:pos="9026"/>
              </w:tabs>
              <w:spacing w:before="120"/>
              <w:rPr>
                <w:rFonts w:ascii="Arial Narrow" w:hAnsi="Arial Narrow"/>
              </w:rPr>
            </w:pPr>
          </w:p>
        </w:tc>
        <w:tc>
          <w:tcPr>
            <w:tcW w:w="2311" w:type="dxa"/>
          </w:tcPr>
          <w:p w14:paraId="157263A4" w14:textId="77777777" w:rsidR="00894552" w:rsidRPr="00457D77" w:rsidRDefault="00894552" w:rsidP="00C149A0">
            <w:pPr>
              <w:tabs>
                <w:tab w:val="right" w:pos="9026"/>
              </w:tabs>
              <w:spacing w:before="120"/>
              <w:rPr>
                <w:rFonts w:ascii="Arial Narrow" w:hAnsi="Arial Narrow"/>
              </w:rPr>
            </w:pPr>
          </w:p>
        </w:tc>
      </w:tr>
      <w:tr w:rsidR="00894552" w:rsidRPr="00457D77" w14:paraId="62980125" w14:textId="77777777">
        <w:tc>
          <w:tcPr>
            <w:tcW w:w="2310" w:type="dxa"/>
          </w:tcPr>
          <w:p w14:paraId="271BAFFC" w14:textId="77777777" w:rsidR="00894552" w:rsidRPr="00457D77" w:rsidRDefault="00894552" w:rsidP="00C149A0">
            <w:pPr>
              <w:tabs>
                <w:tab w:val="right" w:pos="9026"/>
              </w:tabs>
              <w:spacing w:before="120"/>
              <w:rPr>
                <w:rFonts w:ascii="Arial Narrow" w:hAnsi="Arial Narrow"/>
                <w:b/>
              </w:rPr>
            </w:pPr>
            <w:r w:rsidRPr="00457D77">
              <w:rPr>
                <w:rFonts w:ascii="Arial Narrow" w:hAnsi="Arial Narrow"/>
                <w:b/>
              </w:rPr>
              <w:t>Subtotal</w:t>
            </w:r>
          </w:p>
        </w:tc>
        <w:tc>
          <w:tcPr>
            <w:tcW w:w="2311" w:type="dxa"/>
          </w:tcPr>
          <w:p w14:paraId="6C3B1735" w14:textId="77777777" w:rsidR="00894552" w:rsidRPr="00457D77" w:rsidRDefault="00894552" w:rsidP="00C149A0">
            <w:pPr>
              <w:tabs>
                <w:tab w:val="right" w:pos="9026"/>
              </w:tabs>
              <w:spacing w:before="120"/>
              <w:rPr>
                <w:rFonts w:ascii="Arial Narrow" w:hAnsi="Arial Narrow"/>
                <w:b/>
              </w:rPr>
            </w:pPr>
          </w:p>
        </w:tc>
        <w:tc>
          <w:tcPr>
            <w:tcW w:w="2310" w:type="dxa"/>
          </w:tcPr>
          <w:p w14:paraId="31F64317" w14:textId="77777777" w:rsidR="00894552" w:rsidRPr="00457D77" w:rsidRDefault="00894552" w:rsidP="00C149A0">
            <w:pPr>
              <w:tabs>
                <w:tab w:val="right" w:pos="9026"/>
              </w:tabs>
              <w:spacing w:before="120"/>
              <w:rPr>
                <w:rFonts w:ascii="Arial Narrow" w:hAnsi="Arial Narrow"/>
                <w:b/>
              </w:rPr>
            </w:pPr>
          </w:p>
        </w:tc>
        <w:tc>
          <w:tcPr>
            <w:tcW w:w="2311" w:type="dxa"/>
          </w:tcPr>
          <w:p w14:paraId="4F78A67E" w14:textId="77777777" w:rsidR="00894552" w:rsidRPr="00457D77" w:rsidRDefault="00894552" w:rsidP="00C149A0">
            <w:pPr>
              <w:tabs>
                <w:tab w:val="right" w:pos="9026"/>
              </w:tabs>
              <w:spacing w:before="120"/>
              <w:rPr>
                <w:rFonts w:ascii="Arial Narrow" w:hAnsi="Arial Narrow"/>
                <w:b/>
              </w:rPr>
            </w:pPr>
          </w:p>
        </w:tc>
      </w:tr>
      <w:tr w:rsidR="00894552" w:rsidRPr="00457D77" w14:paraId="3BBE9EED" w14:textId="77777777">
        <w:tc>
          <w:tcPr>
            <w:tcW w:w="2310" w:type="dxa"/>
          </w:tcPr>
          <w:p w14:paraId="7C70CC51" w14:textId="77777777" w:rsidR="00894552" w:rsidRPr="00457D77" w:rsidRDefault="00894552" w:rsidP="00C149A0">
            <w:pPr>
              <w:tabs>
                <w:tab w:val="right" w:pos="9026"/>
              </w:tabs>
              <w:spacing w:before="120"/>
              <w:rPr>
                <w:rFonts w:ascii="Arial Narrow" w:hAnsi="Arial Narrow"/>
                <w:b/>
              </w:rPr>
            </w:pPr>
            <w:r w:rsidRPr="00457D77">
              <w:rPr>
                <w:rFonts w:ascii="Arial Narrow" w:hAnsi="Arial Narrow"/>
                <w:b/>
              </w:rPr>
              <w:t>Amount requested from SACK</w:t>
            </w:r>
          </w:p>
        </w:tc>
        <w:tc>
          <w:tcPr>
            <w:tcW w:w="2311" w:type="dxa"/>
          </w:tcPr>
          <w:p w14:paraId="0E5B4480" w14:textId="77777777" w:rsidR="00894552" w:rsidRPr="00457D77" w:rsidRDefault="00894552" w:rsidP="00C149A0">
            <w:pPr>
              <w:tabs>
                <w:tab w:val="right" w:pos="9026"/>
              </w:tabs>
              <w:spacing w:before="120"/>
              <w:rPr>
                <w:rFonts w:ascii="Arial Narrow" w:hAnsi="Arial Narrow"/>
                <w:b/>
              </w:rPr>
            </w:pPr>
          </w:p>
        </w:tc>
        <w:tc>
          <w:tcPr>
            <w:tcW w:w="2310" w:type="dxa"/>
          </w:tcPr>
          <w:p w14:paraId="5E5FACC1" w14:textId="77777777" w:rsidR="00894552" w:rsidRPr="00457D77" w:rsidRDefault="00894552" w:rsidP="00C149A0">
            <w:pPr>
              <w:tabs>
                <w:tab w:val="right" w:pos="9026"/>
              </w:tabs>
              <w:spacing w:before="120"/>
              <w:rPr>
                <w:rFonts w:ascii="Arial Narrow" w:hAnsi="Arial Narrow"/>
                <w:b/>
              </w:rPr>
            </w:pPr>
          </w:p>
        </w:tc>
        <w:tc>
          <w:tcPr>
            <w:tcW w:w="2311" w:type="dxa"/>
          </w:tcPr>
          <w:p w14:paraId="1773422E" w14:textId="77777777" w:rsidR="00894552" w:rsidRPr="00457D77" w:rsidRDefault="00894552" w:rsidP="00C149A0">
            <w:pPr>
              <w:tabs>
                <w:tab w:val="right" w:pos="9026"/>
              </w:tabs>
              <w:spacing w:before="120"/>
              <w:rPr>
                <w:rFonts w:ascii="Arial Narrow" w:hAnsi="Arial Narrow"/>
                <w:b/>
              </w:rPr>
            </w:pPr>
          </w:p>
        </w:tc>
      </w:tr>
    </w:tbl>
    <w:p w14:paraId="1AE3B720" w14:textId="77777777" w:rsidR="00C149A0" w:rsidRPr="00457D77" w:rsidRDefault="00C149A0" w:rsidP="00C149A0">
      <w:pPr>
        <w:tabs>
          <w:tab w:val="right" w:pos="9026"/>
        </w:tabs>
        <w:rPr>
          <w:rFonts w:ascii="Arial Narrow" w:hAnsi="Arial Narrow"/>
        </w:rPr>
      </w:pPr>
    </w:p>
    <w:p w14:paraId="2CF515FA" w14:textId="77777777" w:rsidR="00C149A0" w:rsidRPr="00457D77" w:rsidRDefault="00457D77" w:rsidP="00C149A0">
      <w:pPr>
        <w:tabs>
          <w:tab w:val="right" w:pos="9026"/>
        </w:tabs>
        <w:rPr>
          <w:rFonts w:ascii="Arial Narrow" w:hAnsi="Arial Narrow"/>
        </w:rPr>
      </w:pPr>
      <w:r>
        <w:rPr>
          <w:rFonts w:ascii="Arial Narrow" w:hAnsi="Arial Narrow"/>
        </w:rPr>
        <w:t>Please note that the accounts credited should be the account that originally paid the expense.</w:t>
      </w:r>
    </w:p>
    <w:p w14:paraId="5158D902" w14:textId="77777777" w:rsidR="00C149A0" w:rsidRPr="00457D77" w:rsidRDefault="00C149A0" w:rsidP="00894552">
      <w:pPr>
        <w:tabs>
          <w:tab w:val="left" w:pos="2835"/>
          <w:tab w:val="left" w:pos="4820"/>
          <w:tab w:val="right" w:pos="9026"/>
        </w:tabs>
        <w:rPr>
          <w:rFonts w:ascii="Arial Narrow" w:hAnsi="Arial Narrow"/>
        </w:rPr>
      </w:pPr>
      <w:r w:rsidRPr="00457D77">
        <w:rPr>
          <w:rFonts w:ascii="Arial Narrow" w:hAnsi="Arial Narrow"/>
        </w:rPr>
        <w:t xml:space="preserve">Please </w:t>
      </w:r>
      <w:r w:rsidRPr="00457D77">
        <w:rPr>
          <w:rFonts w:ascii="Arial Narrow" w:hAnsi="Arial Narrow"/>
          <w:b/>
        </w:rPr>
        <w:t xml:space="preserve">debit </w:t>
      </w:r>
      <w:r w:rsidR="00894552" w:rsidRPr="00457D77">
        <w:rPr>
          <w:rFonts w:ascii="Arial Narrow" w:hAnsi="Arial Narrow"/>
          <w:b/>
        </w:rPr>
        <w:t>STACK a</w:t>
      </w:r>
      <w:r w:rsidRPr="00457D77">
        <w:rPr>
          <w:rFonts w:ascii="Arial Narrow" w:hAnsi="Arial Narrow"/>
          <w:b/>
        </w:rPr>
        <w:t>ccount</w:t>
      </w:r>
      <w:r w:rsidRPr="00457D77">
        <w:rPr>
          <w:rFonts w:ascii="Arial Narrow" w:hAnsi="Arial Narrow"/>
        </w:rPr>
        <w:t xml:space="preserve"> </w:t>
      </w:r>
      <w:r w:rsidR="00894552" w:rsidRPr="00457D77">
        <w:rPr>
          <w:rFonts w:ascii="Arial Narrow" w:hAnsi="Arial Narrow"/>
        </w:rPr>
        <w:t>–</w:t>
      </w:r>
      <w:r w:rsidR="00894552" w:rsidRPr="00457D77">
        <w:rPr>
          <w:rFonts w:ascii="Arial Narrow" w:hAnsi="Arial Narrow"/>
        </w:rPr>
        <w:tab/>
      </w:r>
      <w:r w:rsidR="00352118" w:rsidRPr="00457D77">
        <w:rPr>
          <w:rFonts w:ascii="Arial Narrow" w:hAnsi="Arial Narrow"/>
        </w:rPr>
        <w:t>111234 32036</w:t>
      </w:r>
      <w:r w:rsidR="00DB7078">
        <w:rPr>
          <w:rFonts w:ascii="Arial Narrow" w:hAnsi="Arial Narrow"/>
        </w:rPr>
        <w:t xml:space="preserve"> </w:t>
      </w:r>
      <w:r w:rsidR="00DE1E04" w:rsidRPr="00457D77">
        <w:rPr>
          <w:rFonts w:ascii="Arial Narrow" w:hAnsi="Arial Narrow"/>
        </w:rPr>
        <w:t xml:space="preserve"> </w:t>
      </w:r>
      <w:r w:rsidR="00DE1E04" w:rsidRPr="00457D77">
        <w:rPr>
          <w:rFonts w:ascii="Arial Narrow" w:hAnsi="Arial Narrow"/>
        </w:rPr>
        <w:tab/>
      </w:r>
      <w:r w:rsidR="00DB7078">
        <w:rPr>
          <w:rFonts w:ascii="Arial Narrow" w:hAnsi="Arial Narrow"/>
        </w:rPr>
        <w:t xml:space="preserve">by </w:t>
      </w:r>
      <w:r w:rsidR="00DE1E04" w:rsidRPr="00457D77">
        <w:rPr>
          <w:rFonts w:ascii="Arial Narrow" w:hAnsi="Arial Narrow"/>
        </w:rPr>
        <w:t>$</w:t>
      </w:r>
    </w:p>
    <w:p w14:paraId="5889FC9D" w14:textId="77777777" w:rsidR="000226F1" w:rsidRDefault="00C149A0" w:rsidP="00000606">
      <w:pPr>
        <w:tabs>
          <w:tab w:val="left" w:pos="2835"/>
          <w:tab w:val="left" w:pos="4820"/>
          <w:tab w:val="right" w:pos="9026"/>
        </w:tabs>
        <w:rPr>
          <w:rFonts w:ascii="Arial Narrow" w:hAnsi="Arial Narrow"/>
        </w:rPr>
      </w:pPr>
      <w:r w:rsidRPr="00457D77">
        <w:rPr>
          <w:rFonts w:ascii="Arial Narrow" w:hAnsi="Arial Narrow"/>
        </w:rPr>
        <w:t xml:space="preserve">Please </w:t>
      </w:r>
      <w:r w:rsidRPr="00457D77">
        <w:rPr>
          <w:rFonts w:ascii="Arial Narrow" w:hAnsi="Arial Narrow"/>
          <w:b/>
        </w:rPr>
        <w:t>credit</w:t>
      </w:r>
      <w:r w:rsidRPr="00457D77">
        <w:rPr>
          <w:rFonts w:ascii="Arial Narrow" w:hAnsi="Arial Narrow"/>
        </w:rPr>
        <w:t xml:space="preserve"> </w:t>
      </w:r>
      <w:r w:rsidR="00DB7078">
        <w:rPr>
          <w:rFonts w:ascii="Arial Narrow" w:hAnsi="Arial Narrow"/>
        </w:rPr>
        <w:t>a</w:t>
      </w:r>
      <w:r w:rsidR="00352118" w:rsidRPr="00457D77">
        <w:rPr>
          <w:rFonts w:ascii="Arial Narrow" w:hAnsi="Arial Narrow"/>
        </w:rPr>
        <w:t xml:space="preserve">ccount </w:t>
      </w:r>
      <w:r w:rsidR="00894552" w:rsidRPr="00457D77">
        <w:rPr>
          <w:rFonts w:ascii="Arial Narrow" w:hAnsi="Arial Narrow"/>
        </w:rPr>
        <w:tab/>
        <w:t>11</w:t>
      </w:r>
      <w:r w:rsidR="00DE1E04" w:rsidRPr="00457D77">
        <w:rPr>
          <w:rFonts w:ascii="Arial Narrow" w:hAnsi="Arial Narrow"/>
        </w:rPr>
        <w:tab/>
      </w:r>
      <w:r w:rsidR="00DB7078">
        <w:rPr>
          <w:rFonts w:ascii="Arial Narrow" w:hAnsi="Arial Narrow"/>
        </w:rPr>
        <w:t xml:space="preserve">with </w:t>
      </w:r>
      <w:r w:rsidR="00DE1E04" w:rsidRPr="00457D77">
        <w:rPr>
          <w:rFonts w:ascii="Arial Narrow" w:hAnsi="Arial Narrow"/>
        </w:rPr>
        <w:t>$</w:t>
      </w:r>
    </w:p>
    <w:p w14:paraId="40ACF98A" w14:textId="77777777" w:rsidR="00352118" w:rsidRPr="006E1855" w:rsidRDefault="00DB7078" w:rsidP="00352118">
      <w:pPr>
        <w:tabs>
          <w:tab w:val="left" w:pos="4253"/>
          <w:tab w:val="right" w:pos="9026"/>
        </w:tabs>
        <w:rPr>
          <w:rFonts w:ascii="Arial Narrow" w:hAnsi="Arial Narrow"/>
          <w:b/>
        </w:rPr>
      </w:pPr>
      <w:r>
        <w:rPr>
          <w:rFonts w:ascii="Arial Narrow" w:hAnsi="Arial Narrow"/>
        </w:rPr>
        <w:t>Additional n</w:t>
      </w:r>
      <w:r w:rsidR="000226F1">
        <w:rPr>
          <w:rFonts w:ascii="Arial Narrow" w:hAnsi="Arial Narrow"/>
        </w:rPr>
        <w:t>arrative</w:t>
      </w:r>
      <w:r>
        <w:rPr>
          <w:rFonts w:ascii="Arial Narrow" w:hAnsi="Arial Narrow"/>
        </w:rPr>
        <w:t xml:space="preserve"> </w:t>
      </w:r>
      <w:r w:rsidR="00F92076">
        <w:rPr>
          <w:rFonts w:ascii="Arial Narrow" w:hAnsi="Arial Narrow"/>
        </w:rPr>
        <w:t>regarding accounts/amounts to be debited/credited</w:t>
      </w:r>
      <w:r w:rsidR="000226F1">
        <w:rPr>
          <w:rFonts w:ascii="Arial Narrow" w:hAnsi="Arial Narrow"/>
        </w:rPr>
        <w:t xml:space="preserve">: </w:t>
      </w:r>
    </w:p>
    <w:p w14:paraId="46EDE931" w14:textId="77777777" w:rsidR="000226F1" w:rsidRDefault="000226F1" w:rsidP="00352118">
      <w:pPr>
        <w:tabs>
          <w:tab w:val="left" w:pos="4253"/>
          <w:tab w:val="right" w:pos="9026"/>
        </w:tabs>
        <w:rPr>
          <w:rFonts w:ascii="Arial Narrow" w:hAnsi="Arial Narrow"/>
        </w:rPr>
      </w:pPr>
    </w:p>
    <w:p w14:paraId="3017D046" w14:textId="52C8FAE4" w:rsidR="000226F1" w:rsidRDefault="00352118" w:rsidP="00352118">
      <w:pPr>
        <w:tabs>
          <w:tab w:val="left" w:pos="4253"/>
          <w:tab w:val="right" w:pos="9026"/>
        </w:tabs>
        <w:rPr>
          <w:rFonts w:ascii="Arial Narrow" w:hAnsi="Arial Narrow"/>
        </w:rPr>
      </w:pPr>
      <w:r w:rsidRPr="00457D77">
        <w:rPr>
          <w:rFonts w:ascii="Arial Narrow" w:hAnsi="Arial Narrow"/>
        </w:rPr>
        <w:t>Authorised by</w:t>
      </w:r>
      <w:r w:rsidR="00457D77">
        <w:rPr>
          <w:rFonts w:ascii="Arial Narrow" w:hAnsi="Arial Narrow"/>
        </w:rPr>
        <w:t xml:space="preserve"> </w:t>
      </w:r>
      <w:r w:rsidR="00960D59">
        <w:rPr>
          <w:rFonts w:ascii="Arial Narrow" w:hAnsi="Arial Narrow"/>
        </w:rPr>
        <w:t>Chair, Swinbur</w:t>
      </w:r>
      <w:r w:rsidR="00914F07">
        <w:rPr>
          <w:rFonts w:ascii="Arial Narrow" w:hAnsi="Arial Narrow"/>
        </w:rPr>
        <w:t xml:space="preserve">ne Advisory Committee for Keck </w:t>
      </w:r>
      <w:r w:rsidR="00457D77">
        <w:rPr>
          <w:rFonts w:ascii="Arial Narrow" w:hAnsi="Arial Narrow"/>
        </w:rPr>
        <w:t>or representative</w:t>
      </w:r>
      <w:r w:rsidRPr="00457D77">
        <w:rPr>
          <w:rFonts w:ascii="Arial Narrow" w:hAnsi="Arial Narrow"/>
        </w:rPr>
        <w:t xml:space="preserve">: </w:t>
      </w:r>
      <w:bookmarkStart w:id="0" w:name="_GoBack"/>
      <w:bookmarkEnd w:id="0"/>
    </w:p>
    <w:sectPr w:rsidR="000226F1" w:rsidSect="008A2EC0">
      <w:footerReference w:type="default" r:id="rId7"/>
      <w:pgSz w:w="11906" w:h="16838"/>
      <w:pgMar w:top="680" w:right="1440" w:bottom="1440" w:left="1440" w:header="709"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94C3A7" w14:textId="77777777" w:rsidR="008A2EC0" w:rsidRDefault="008A2EC0" w:rsidP="00C726F9">
      <w:pPr>
        <w:spacing w:after="0" w:line="240" w:lineRule="auto"/>
      </w:pPr>
      <w:r>
        <w:separator/>
      </w:r>
    </w:p>
  </w:endnote>
  <w:endnote w:type="continuationSeparator" w:id="0">
    <w:p w14:paraId="54394A99" w14:textId="77777777" w:rsidR="008A2EC0" w:rsidRDefault="008A2EC0" w:rsidP="00C726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00000001" w:usb1="08070000" w:usb2="00000010" w:usb3="00000000" w:csb0="00020000" w:csb1="00000000"/>
  </w:font>
  <w:font w:name="Arial Narrow">
    <w:panose1 w:val="020B0506020202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5155329"/>
      <w:docPartObj>
        <w:docPartGallery w:val="Page Numbers (Bottom of Page)"/>
        <w:docPartUnique/>
      </w:docPartObj>
    </w:sdtPr>
    <w:sdtEndPr>
      <w:rPr>
        <w:color w:val="7F7F7F" w:themeColor="background1" w:themeShade="7F"/>
        <w:spacing w:val="60"/>
      </w:rPr>
    </w:sdtEndPr>
    <w:sdtContent>
      <w:p w14:paraId="69AAEFA2" w14:textId="77777777" w:rsidR="008A2EC0" w:rsidRDefault="00914F07" w:rsidP="000226F1">
        <w:pPr>
          <w:pStyle w:val="Footer"/>
          <w:pBdr>
            <w:top w:val="single" w:sz="4" w:space="1" w:color="D9D9D9" w:themeColor="background1" w:themeShade="D9"/>
          </w:pBdr>
          <w:jc w:val="right"/>
          <w:rPr>
            <w:b/>
          </w:rPr>
        </w:pPr>
        <w:r>
          <w:fldChar w:fldCharType="begin"/>
        </w:r>
        <w:r>
          <w:instrText xml:space="preserve"> PAGE   \* MERGEFORMAT </w:instrText>
        </w:r>
        <w:r>
          <w:fldChar w:fldCharType="separate"/>
        </w:r>
        <w:r w:rsidRPr="00914F07">
          <w:rPr>
            <w:b/>
            <w:noProof/>
          </w:rPr>
          <w:t>1</w:t>
        </w:r>
        <w:r>
          <w:rPr>
            <w:b/>
            <w:noProof/>
          </w:rPr>
          <w:fldChar w:fldCharType="end"/>
        </w:r>
        <w:r w:rsidR="008A2EC0">
          <w:rPr>
            <w:b/>
          </w:rPr>
          <w:t xml:space="preserve"> | </w:t>
        </w:r>
        <w:r w:rsidR="008A2EC0">
          <w:rPr>
            <w:color w:val="7F7F7F" w:themeColor="background1" w:themeShade="7F"/>
            <w:spacing w:val="60"/>
          </w:rPr>
          <w:t>Page</w:t>
        </w:r>
      </w:p>
    </w:sdtContent>
  </w:sdt>
  <w:p w14:paraId="5DB819E7" w14:textId="77777777" w:rsidR="008A2EC0" w:rsidRDefault="008A2EC0">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9DCE3F" w14:textId="77777777" w:rsidR="008A2EC0" w:rsidRDefault="008A2EC0" w:rsidP="00C726F9">
      <w:pPr>
        <w:spacing w:after="0" w:line="240" w:lineRule="auto"/>
      </w:pPr>
      <w:r>
        <w:separator/>
      </w:r>
    </w:p>
  </w:footnote>
  <w:footnote w:type="continuationSeparator" w:id="0">
    <w:p w14:paraId="6729EB91" w14:textId="77777777" w:rsidR="008A2EC0" w:rsidRDefault="008A2EC0" w:rsidP="00C726F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oNotTrackMoves/>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149A0"/>
    <w:rsid w:val="00000606"/>
    <w:rsid w:val="000226F1"/>
    <w:rsid w:val="0009386D"/>
    <w:rsid w:val="000D3EA3"/>
    <w:rsid w:val="001A317E"/>
    <w:rsid w:val="001A6CB9"/>
    <w:rsid w:val="002C6D4A"/>
    <w:rsid w:val="00352118"/>
    <w:rsid w:val="00416FFF"/>
    <w:rsid w:val="00457D77"/>
    <w:rsid w:val="006E1855"/>
    <w:rsid w:val="007D215F"/>
    <w:rsid w:val="00894552"/>
    <w:rsid w:val="008A2EC0"/>
    <w:rsid w:val="008E1784"/>
    <w:rsid w:val="00914F07"/>
    <w:rsid w:val="00960D59"/>
    <w:rsid w:val="00A152D1"/>
    <w:rsid w:val="00BB4C9C"/>
    <w:rsid w:val="00C149A0"/>
    <w:rsid w:val="00C726F9"/>
    <w:rsid w:val="00CE4F22"/>
    <w:rsid w:val="00DB7078"/>
    <w:rsid w:val="00DE1E04"/>
    <w:rsid w:val="00F92076"/>
    <w:rsid w:val="00FC6609"/>
    <w:rsid w:val="00FF2BCA"/>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19E6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215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9A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C726F9"/>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726F9"/>
  </w:style>
  <w:style w:type="paragraph" w:styleId="Footer">
    <w:name w:val="footer"/>
    <w:basedOn w:val="Normal"/>
    <w:link w:val="FooterChar"/>
    <w:uiPriority w:val="99"/>
    <w:unhideWhenUsed/>
    <w:rsid w:val="00C726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26F9"/>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183</TotalTime>
  <Pages>1</Pages>
  <Words>337</Words>
  <Characters>1924</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Swinburne University of Technology</Company>
  <LinksUpToDate>false</LinksUpToDate>
  <CharactersWithSpaces>2257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Swinburne</dc:creator>
  <cp:keywords/>
  <dc:description/>
  <cp:lastModifiedBy>Swinburne University of Technology</cp:lastModifiedBy>
  <cp:revision>17</cp:revision>
  <cp:lastPrinted>2010-08-04T06:17:00Z</cp:lastPrinted>
  <dcterms:created xsi:type="dcterms:W3CDTF">2010-08-04T05:58:00Z</dcterms:created>
  <dcterms:modified xsi:type="dcterms:W3CDTF">2012-10-15T23:56:00Z</dcterms:modified>
</cp:coreProperties>
</file>