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82B440"/>
          <w:sz w:val="32"/>
        </w:rPr>
        <w:t>CESMII i3X</w:t>
      </w:r>
    </w:p>
    <w:p>
      <w:pPr>
        <w:jc w:val="center"/>
      </w:pPr>
      <w:r>
        <w:rPr>
          <w:rFonts w:ascii="Aptos Display" w:hAnsi="Aptos Display"/>
          <w:b/>
          <w:sz w:val="68"/>
        </w:rPr>
        <w:t>HACKATHON KAIZEN</w:t>
      </w:r>
    </w:p>
    <w:p>
      <w:pPr>
        <w:jc w:val="center"/>
      </w:pPr>
      <w:r>
        <w:rPr>
          <w:color w:val="4B554E"/>
          <w:sz w:val="34"/>
        </w:rPr>
        <w:t>Engagement Team Playbook and Facilitation Toolkit</w:t>
      </w:r>
    </w:p>
    <w:p/>
    <w:tbl>
      <w:tblPr>
        <w:tblW w:type="auto" w:w="0"/>
        <w:jc w:val="center"/>
        <w:tblLook w:firstColumn="1" w:firstRow="1" w:lastColumn="0" w:lastRow="0" w:noHBand="0" w:noVBand="1" w:val="04A0"/>
      </w:tblPr>
      <w:tblGrid>
        <w:gridCol w:w="10166"/>
      </w:tblGrid>
      <w:tr>
        <w:tc>
          <w:tcPr>
            <w:tcW w:type="dxa" w:w="10166"/>
            <w:shd w:fill="17241B"/>
            <w:vAlign w:val="center"/>
          </w:tcPr>
          <w:p>
            <w:r/>
            <w:r>
              <w:rPr>
                <w:rFonts w:ascii="Aptos" w:hAnsi="Aptos"/>
                <w:b/>
                <w:color w:val="FFFFFF"/>
                <w:sz w:val="26"/>
              </w:rPr>
              <w:t>Solve one consequential manufacturing problem. Prove the result in normal operations. Make the second deployment materially easier.</w:t>
            </w:r>
          </w:p>
        </w:tc>
      </w:tr>
    </w:tbl>
    <w:p/>
    <w:p>
      <w:pPr>
        <w:jc w:val="center"/>
      </w:pPr>
      <w:r>
        <w:rPr>
          <w:i/>
        </w:rPr>
        <w:t>Internal working draft | July 2026</w:t>
      </w:r>
    </w:p>
    <w:p>
      <w:r>
        <w:br w:type="page"/>
      </w:r>
    </w:p>
    <w:p>
      <w:pPr>
        <w:pStyle w:val="Heading1"/>
      </w:pPr>
      <w:r>
        <w:t>1. Purpose and operating premise</w:t>
      </w:r>
    </w:p>
    <w:p>
      <w:r>
        <w:t>This playbook equips an engagement team to lead a manufacturer through a CESMII i3X Hackathon Kaizen. The engagement combines a focused build event with Kaizen discipline: begin with a real operating constraint, establish a baseline, build the smallest complete capability, validate it during normal operations, and test what can be reused.</w:t>
      </w:r>
    </w:p>
    <w:p>
      <w:r>
        <w:t>The engagement is not complete when an API call succeeds or a demonstration runs. It is complete when the team can show what changed in the operating workflow, what support and exception burden remains, and whether the architecture and method can travel.</w:t>
      </w:r>
    </w:p>
    <w:p>
      <w:pPr>
        <w:pStyle w:val="Heading2"/>
      </w:pPr>
      <w:r>
        <w:t>Engagement principles</w:t>
      </w:r>
    </w:p>
    <w:p>
      <w:pPr>
        <w:pStyle w:val="ListBullet"/>
        <w:spacing w:after="40"/>
      </w:pPr>
      <w:r>
        <w:t>The manufacturer owns the problem, decision authority, operating measure, and final acceptance.</w:t>
      </w:r>
    </w:p>
    <w:p>
      <w:pPr>
        <w:pStyle w:val="ListBullet"/>
        <w:spacing w:after="40"/>
      </w:pPr>
      <w:r>
        <w:t>The operating problem leads. Technology choices follow.</w:t>
      </w:r>
    </w:p>
    <w:p>
      <w:pPr>
        <w:pStyle w:val="ListBullet"/>
        <w:spacing w:after="40"/>
      </w:pPr>
      <w:r>
        <w:t>A focused build event is the center of the engagement, not the whole engagement.</w:t>
      </w:r>
    </w:p>
    <w:p>
      <w:pPr>
        <w:pStyle w:val="ListBullet"/>
        <w:spacing w:after="40"/>
      </w:pPr>
      <w:r>
        <w:t>Conformance is tested, not asserted.</w:t>
      </w:r>
    </w:p>
    <w:p>
      <w:pPr>
        <w:pStyle w:val="ListBullet"/>
        <w:spacing w:after="40"/>
      </w:pPr>
      <w:r>
        <w:t>Normal-operation validation is required before success is declared.</w:t>
      </w:r>
    </w:p>
    <w:p>
      <w:pPr>
        <w:pStyle w:val="ListBullet"/>
        <w:spacing w:after="40"/>
      </w:pPr>
      <w:r>
        <w:t>The team records failures, exceptions, support demand, and unresolved risks as carefully as the successful path.</w:t>
      </w:r>
    </w:p>
    <w:p>
      <w:pPr>
        <w:pStyle w:val="ListBullet"/>
        <w:spacing w:after="40"/>
      </w:pPr>
      <w:r>
        <w:t>Confidential plant context remains protected. Generalized patterns may be shared only within agreed boundaries.</w:t>
      </w:r>
    </w:p>
    <w:p>
      <w:pPr>
        <w:pStyle w:val="ListBullet"/>
        <w:spacing w:after="40"/>
      </w:pPr>
      <w:r>
        <w:t>The second deployment is treated as a design requirement from the beginning.</w:t>
      </w:r>
    </w:p>
    <w:p>
      <w:pPr>
        <w:pStyle w:val="Heading1"/>
      </w:pPr>
      <w:r>
        <w:t>2. Engagement architecture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vAlign w:val="center"/>
            <w:shd w:fill="235D3B"/>
          </w:tcPr>
          <w:p>
            <w:r/>
            <w:r>
              <w:rPr>
                <w:rFonts w:ascii="Aptos" w:hAnsi="Aptos"/>
                <w:b/>
                <w:color w:val="FFFFFF"/>
                <w:sz w:val="18"/>
              </w:rPr>
              <w:t>Phase</w:t>
            </w:r>
          </w:p>
        </w:tc>
        <w:tc>
          <w:tcPr>
            <w:tcW w:type="dxa" w:w="2880"/>
            <w:vAlign w:val="center"/>
            <w:shd w:fill="235D3B"/>
          </w:tcPr>
          <w:p>
            <w:r/>
            <w:r>
              <w:rPr>
                <w:rFonts w:ascii="Aptos" w:hAnsi="Aptos"/>
                <w:b/>
                <w:color w:val="FFFFFF"/>
                <w:sz w:val="18"/>
              </w:rPr>
              <w:t>Purpose</w:t>
            </w:r>
          </w:p>
        </w:tc>
        <w:tc>
          <w:tcPr>
            <w:tcW w:type="dxa" w:w="1440"/>
            <w:vAlign w:val="center"/>
            <w:shd w:fill="235D3B"/>
          </w:tcPr>
          <w:p>
            <w:r/>
            <w:r>
              <w:rPr>
                <w:rFonts w:ascii="Aptos" w:hAnsi="Aptos"/>
                <w:b/>
                <w:color w:val="FFFFFF"/>
                <w:sz w:val="18"/>
              </w:rPr>
              <w:t>Typical duration</w:t>
            </w:r>
          </w:p>
        </w:tc>
        <w:tc>
          <w:tcPr>
            <w:tcW w:type="dxa" w:w="3240"/>
            <w:vAlign w:val="center"/>
            <w:shd w:fill="235D3B"/>
          </w:tcPr>
          <w:p>
            <w:r/>
            <w:r>
              <w:rPr>
                <w:rFonts w:ascii="Aptos" w:hAnsi="Aptos"/>
                <w:b/>
                <w:color w:val="FFFFFF"/>
                <w:sz w:val="18"/>
              </w:rPr>
              <w:t>Primary outputs</w:t>
            </w:r>
          </w:p>
        </w:tc>
        <w:tc>
          <w:tcPr>
            <w:tcW w:type="dxa" w:w="2160"/>
            <w:vAlign w:val="center"/>
            <w:shd w:fill="235D3B"/>
          </w:tcPr>
          <w:p>
            <w:r/>
            <w:r>
              <w:rPr>
                <w:rFonts w:ascii="Aptos" w:hAnsi="Aptos"/>
                <w:b/>
                <w:color w:val="FFFFFF"/>
                <w:sz w:val="18"/>
              </w:rPr>
              <w:t>Decision gate</w:t>
            </w:r>
          </w:p>
        </w:tc>
      </w:tr>
      <w:tr>
        <w:tc>
          <w:tcPr>
            <w:tcW w:type="dxa" w:w="1440"/>
            <w:vAlign w:val="center"/>
            <w:shd w:fill="F1F4EE"/>
          </w:tcPr>
          <w:p>
            <w:r/>
            <w:r>
              <w:rPr>
                <w:rFonts w:ascii="Aptos" w:hAnsi="Aptos"/>
                <w:b w:val="0"/>
                <w:sz w:val="17"/>
              </w:rPr>
              <w:t>0. Qualify</w:t>
            </w:r>
          </w:p>
        </w:tc>
        <w:tc>
          <w:tcPr>
            <w:tcW w:type="dxa" w:w="2880"/>
            <w:vAlign w:val="center"/>
            <w:shd w:fill="F1F4EE"/>
          </w:tcPr>
          <w:p>
            <w:r/>
            <w:r>
              <w:rPr>
                <w:rFonts w:ascii="Aptos" w:hAnsi="Aptos"/>
                <w:b w:val="0"/>
                <w:sz w:val="17"/>
              </w:rPr>
              <w:t>Confirm fit, sponsorship, problem ownership, and readiness.</w:t>
            </w:r>
          </w:p>
        </w:tc>
        <w:tc>
          <w:tcPr>
            <w:tcW w:type="dxa" w:w="1440"/>
            <w:vAlign w:val="center"/>
            <w:shd w:fill="F1F4EE"/>
          </w:tcPr>
          <w:p>
            <w:r/>
            <w:r>
              <w:rPr>
                <w:rFonts w:ascii="Aptos" w:hAnsi="Aptos"/>
                <w:b w:val="0"/>
                <w:sz w:val="17"/>
              </w:rPr>
              <w:t>1–2 working sessions</w:t>
            </w:r>
          </w:p>
        </w:tc>
        <w:tc>
          <w:tcPr>
            <w:tcW w:type="dxa" w:w="3240"/>
            <w:vAlign w:val="center"/>
            <w:shd w:fill="F1F4EE"/>
          </w:tcPr>
          <w:p>
            <w:r/>
            <w:r>
              <w:rPr>
                <w:rFonts w:ascii="Aptos" w:hAnsi="Aptos"/>
                <w:b w:val="0"/>
                <w:sz w:val="17"/>
              </w:rPr>
              <w:t>Opportunity brief; readiness screen; proposed path</w:t>
            </w:r>
          </w:p>
        </w:tc>
        <w:tc>
          <w:tcPr>
            <w:tcW w:type="dxa" w:w="2160"/>
            <w:vAlign w:val="center"/>
            <w:shd w:fill="F1F4EE"/>
          </w:tcPr>
          <w:p>
            <w:r/>
            <w:r>
              <w:rPr>
                <w:rFonts w:ascii="Aptos" w:hAnsi="Aptos"/>
                <w:b w:val="0"/>
                <w:sz w:val="17"/>
              </w:rPr>
              <w:t>Proceed directly, perform roadmapping first, or stop</w:t>
            </w:r>
          </w:p>
        </w:tc>
      </w:tr>
      <w:tr>
        <w:tc>
          <w:tcPr>
            <w:tcW w:type="dxa" w:w="1440"/>
            <w:vAlign w:val="center"/>
          </w:tcPr>
          <w:p>
            <w:r/>
            <w:r>
              <w:rPr>
                <w:rFonts w:ascii="Aptos" w:hAnsi="Aptos"/>
                <w:b w:val="0"/>
                <w:sz w:val="17"/>
              </w:rPr>
              <w:t>1. Frame</w:t>
            </w:r>
          </w:p>
        </w:tc>
        <w:tc>
          <w:tcPr>
            <w:tcW w:type="dxa" w:w="2880"/>
            <w:vAlign w:val="center"/>
          </w:tcPr>
          <w:p>
            <w:r/>
            <w:r>
              <w:rPr>
                <w:rFonts w:ascii="Aptos" w:hAnsi="Aptos"/>
                <w:b w:val="0"/>
                <w:sz w:val="17"/>
              </w:rPr>
              <w:t>Define the operating constraint, baseline, users, decision rights, and target result.</w:t>
            </w:r>
          </w:p>
        </w:tc>
        <w:tc>
          <w:tcPr>
            <w:tcW w:type="dxa" w:w="1440"/>
            <w:vAlign w:val="center"/>
          </w:tcPr>
          <w:p>
            <w:r/>
            <w:r>
              <w:rPr>
                <w:rFonts w:ascii="Aptos" w:hAnsi="Aptos"/>
                <w:b w:val="0"/>
                <w:sz w:val="17"/>
              </w:rPr>
              <w:t>1–2 weeks</w:t>
            </w:r>
          </w:p>
        </w:tc>
        <w:tc>
          <w:tcPr>
            <w:tcW w:type="dxa" w:w="3240"/>
            <w:vAlign w:val="center"/>
          </w:tcPr>
          <w:p>
            <w:r/>
            <w:r>
              <w:rPr>
                <w:rFonts w:ascii="Aptos" w:hAnsi="Aptos"/>
                <w:b w:val="0"/>
                <w:sz w:val="17"/>
              </w:rPr>
              <w:t>Challenge charter; baseline; acceptance criteria; value hypothesis</w:t>
            </w:r>
          </w:p>
        </w:tc>
        <w:tc>
          <w:tcPr>
            <w:tcW w:type="dxa" w:w="2160"/>
            <w:vAlign w:val="center"/>
          </w:tcPr>
          <w:p>
            <w:r/>
            <w:r>
              <w:rPr>
                <w:rFonts w:ascii="Aptos" w:hAnsi="Aptos"/>
                <w:b w:val="0"/>
                <w:sz w:val="17"/>
              </w:rPr>
              <w:t>Challenge is bounded and worth solving</w:t>
            </w:r>
          </w:p>
        </w:tc>
      </w:tr>
      <w:tr>
        <w:tc>
          <w:tcPr>
            <w:tcW w:type="dxa" w:w="1440"/>
            <w:vAlign w:val="center"/>
            <w:shd w:fill="F1F4EE"/>
          </w:tcPr>
          <w:p>
            <w:r/>
            <w:r>
              <w:rPr>
                <w:rFonts w:ascii="Aptos" w:hAnsi="Aptos"/>
                <w:b w:val="0"/>
                <w:sz w:val="17"/>
              </w:rPr>
              <w:t>2. Prepare</w:t>
            </w:r>
          </w:p>
        </w:tc>
        <w:tc>
          <w:tcPr>
            <w:tcW w:type="dxa" w:w="2880"/>
            <w:vAlign w:val="center"/>
            <w:shd w:fill="F1F4EE"/>
          </w:tcPr>
          <w:p>
            <w:r/>
            <w:r>
              <w:rPr>
                <w:rFonts w:ascii="Aptos" w:hAnsi="Aptos"/>
                <w:b w:val="0"/>
                <w:sz w:val="17"/>
              </w:rPr>
              <w:t>Ready systems, data, security, i3X endpoints, participants, and work environment.</w:t>
            </w:r>
          </w:p>
        </w:tc>
        <w:tc>
          <w:tcPr>
            <w:tcW w:type="dxa" w:w="1440"/>
            <w:vAlign w:val="center"/>
            <w:shd w:fill="F1F4EE"/>
          </w:tcPr>
          <w:p>
            <w:r/>
            <w:r>
              <w:rPr>
                <w:rFonts w:ascii="Aptos" w:hAnsi="Aptos"/>
                <w:b w:val="0"/>
                <w:sz w:val="17"/>
              </w:rPr>
              <w:t>2–3 weeks</w:t>
            </w:r>
          </w:p>
        </w:tc>
        <w:tc>
          <w:tcPr>
            <w:tcW w:type="dxa" w:w="3240"/>
            <w:vAlign w:val="center"/>
            <w:shd w:fill="F1F4EE"/>
          </w:tcPr>
          <w:p>
            <w:r/>
            <w:r>
              <w:rPr>
                <w:rFonts w:ascii="Aptos" w:hAnsi="Aptos"/>
                <w:b w:val="0"/>
                <w:sz w:val="17"/>
              </w:rPr>
              <w:t>Architecture pack; access plan; information model; test plan; runbook</w:t>
            </w:r>
          </w:p>
        </w:tc>
        <w:tc>
          <w:tcPr>
            <w:tcW w:type="dxa" w:w="2160"/>
            <w:vAlign w:val="center"/>
            <w:shd w:fill="F1F4EE"/>
          </w:tcPr>
          <w:p>
            <w:r/>
            <w:r>
              <w:rPr>
                <w:rFonts w:ascii="Aptos" w:hAnsi="Aptos"/>
                <w:b w:val="0"/>
                <w:sz w:val="17"/>
              </w:rPr>
              <w:t>Build event is genuinely ready</w:t>
            </w:r>
          </w:p>
        </w:tc>
      </w:tr>
      <w:tr>
        <w:tc>
          <w:tcPr>
            <w:tcW w:type="dxa" w:w="1440"/>
            <w:vAlign w:val="center"/>
          </w:tcPr>
          <w:p>
            <w:r/>
            <w:r>
              <w:rPr>
                <w:rFonts w:ascii="Aptos" w:hAnsi="Aptos"/>
                <w:b w:val="0"/>
                <w:sz w:val="17"/>
              </w:rPr>
              <w:t>3. Hackathon Kaizen</w:t>
            </w:r>
          </w:p>
        </w:tc>
        <w:tc>
          <w:tcPr>
            <w:tcW w:type="dxa" w:w="2880"/>
            <w:vAlign w:val="center"/>
          </w:tcPr>
          <w:p>
            <w:r/>
            <w:r>
              <w:rPr>
                <w:rFonts w:ascii="Aptos" w:hAnsi="Aptos"/>
                <w:b w:val="0"/>
                <w:sz w:val="17"/>
              </w:rPr>
              <w:t>Build and test the smallest complete capability.</w:t>
            </w:r>
          </w:p>
        </w:tc>
        <w:tc>
          <w:tcPr>
            <w:tcW w:type="dxa" w:w="1440"/>
            <w:vAlign w:val="center"/>
          </w:tcPr>
          <w:p>
            <w:r/>
            <w:r>
              <w:rPr>
                <w:rFonts w:ascii="Aptos" w:hAnsi="Aptos"/>
                <w:b w:val="0"/>
                <w:sz w:val="17"/>
              </w:rPr>
              <w:t>2–3 focused days</w:t>
            </w:r>
          </w:p>
        </w:tc>
        <w:tc>
          <w:tcPr>
            <w:tcW w:type="dxa" w:w="3240"/>
            <w:vAlign w:val="center"/>
          </w:tcPr>
          <w:p>
            <w:r/>
            <w:r>
              <w:rPr>
                <w:rFonts w:ascii="Aptos" w:hAnsi="Aptos"/>
                <w:b w:val="0"/>
                <w:sz w:val="17"/>
              </w:rPr>
              <w:t>Working capability; conformance evidence; exception log; operating walkthrough</w:t>
            </w:r>
          </w:p>
        </w:tc>
        <w:tc>
          <w:tcPr>
            <w:tcW w:type="dxa" w:w="2160"/>
            <w:vAlign w:val="center"/>
          </w:tcPr>
          <w:p>
            <w:r/>
            <w:r>
              <w:rPr>
                <w:rFonts w:ascii="Aptos" w:hAnsi="Aptos"/>
                <w:b w:val="0"/>
                <w:sz w:val="17"/>
              </w:rPr>
              <w:t>Safe and useful enough for live validation</w:t>
            </w:r>
          </w:p>
        </w:tc>
      </w:tr>
      <w:tr>
        <w:tc>
          <w:tcPr>
            <w:tcW w:type="dxa" w:w="1440"/>
            <w:vAlign w:val="center"/>
            <w:shd w:fill="F1F4EE"/>
          </w:tcPr>
          <w:p>
            <w:r/>
            <w:r>
              <w:rPr>
                <w:rFonts w:ascii="Aptos" w:hAnsi="Aptos"/>
                <w:b w:val="0"/>
                <w:sz w:val="17"/>
              </w:rPr>
              <w:t>4. Validate</w:t>
            </w:r>
          </w:p>
        </w:tc>
        <w:tc>
          <w:tcPr>
            <w:tcW w:type="dxa" w:w="2880"/>
            <w:vAlign w:val="center"/>
            <w:shd w:fill="F1F4EE"/>
          </w:tcPr>
          <w:p>
            <w:r/>
            <w:r>
              <w:rPr>
                <w:rFonts w:ascii="Aptos" w:hAnsi="Aptos"/>
                <w:b w:val="0"/>
                <w:sz w:val="17"/>
              </w:rPr>
              <w:t>Run under normal operating conditions and improve the method.</w:t>
            </w:r>
          </w:p>
        </w:tc>
        <w:tc>
          <w:tcPr>
            <w:tcW w:type="dxa" w:w="1440"/>
            <w:vAlign w:val="center"/>
            <w:shd w:fill="F1F4EE"/>
          </w:tcPr>
          <w:p>
            <w:r/>
            <w:r>
              <w:rPr>
                <w:rFonts w:ascii="Aptos" w:hAnsi="Aptos"/>
                <w:b w:val="0"/>
                <w:sz w:val="17"/>
              </w:rPr>
              <w:t>4–6 weeks</w:t>
            </w:r>
          </w:p>
        </w:tc>
        <w:tc>
          <w:tcPr>
            <w:tcW w:type="dxa" w:w="3240"/>
            <w:vAlign w:val="center"/>
            <w:shd w:fill="F1F4EE"/>
          </w:tcPr>
          <w:p>
            <w:r/>
            <w:r>
              <w:rPr>
                <w:rFonts w:ascii="Aptos" w:hAnsi="Aptos"/>
                <w:b w:val="0"/>
                <w:sz w:val="17"/>
              </w:rPr>
              <w:t>Validation scorecard; issue resolution; support record; measured operating result</w:t>
            </w:r>
          </w:p>
        </w:tc>
        <w:tc>
          <w:tcPr>
            <w:tcW w:type="dxa" w:w="2160"/>
            <w:vAlign w:val="center"/>
            <w:shd w:fill="F1F4EE"/>
          </w:tcPr>
          <w:p>
            <w:r/>
            <w:r>
              <w:rPr>
                <w:rFonts w:ascii="Aptos" w:hAnsi="Aptos"/>
                <w:b w:val="0"/>
                <w:sz w:val="17"/>
              </w:rPr>
              <w:t>Result is credible and supportable</w:t>
            </w:r>
          </w:p>
        </w:tc>
      </w:tr>
      <w:tr>
        <w:tc>
          <w:tcPr>
            <w:tcW w:type="dxa" w:w="1440"/>
            <w:vAlign w:val="center"/>
          </w:tcPr>
          <w:p>
            <w:r/>
            <w:r>
              <w:rPr>
                <w:rFonts w:ascii="Aptos" w:hAnsi="Aptos"/>
                <w:b w:val="0"/>
                <w:sz w:val="17"/>
              </w:rPr>
              <w:t>5. Replicate</w:t>
            </w:r>
          </w:p>
        </w:tc>
        <w:tc>
          <w:tcPr>
            <w:tcW w:type="dxa" w:w="2880"/>
            <w:vAlign w:val="center"/>
          </w:tcPr>
          <w:p>
            <w:r/>
            <w:r>
              <w:rPr>
                <w:rFonts w:ascii="Aptos" w:hAnsi="Aptos"/>
                <w:b w:val="0"/>
                <w:sz w:val="17"/>
              </w:rPr>
              <w:t>Separate reusable assets from site-specific work and select the next deployment.</w:t>
            </w:r>
          </w:p>
        </w:tc>
        <w:tc>
          <w:tcPr>
            <w:tcW w:type="dxa" w:w="1440"/>
            <w:vAlign w:val="center"/>
          </w:tcPr>
          <w:p>
            <w:r/>
            <w:r>
              <w:rPr>
                <w:rFonts w:ascii="Aptos" w:hAnsi="Aptos"/>
                <w:b w:val="0"/>
                <w:sz w:val="17"/>
              </w:rPr>
              <w:t>1–2 weeks</w:t>
            </w:r>
          </w:p>
        </w:tc>
        <w:tc>
          <w:tcPr>
            <w:tcW w:type="dxa" w:w="3240"/>
            <w:vAlign w:val="center"/>
          </w:tcPr>
          <w:p>
            <w:r/>
            <w:r>
              <w:rPr>
                <w:rFonts w:ascii="Aptos" w:hAnsi="Aptos"/>
                <w:b w:val="0"/>
                <w:sz w:val="17"/>
              </w:rPr>
              <w:t>Replication plan; reusable asset register; closeout; backlog</w:t>
            </w:r>
          </w:p>
        </w:tc>
        <w:tc>
          <w:tcPr>
            <w:tcW w:type="dxa" w:w="2160"/>
            <w:vAlign w:val="center"/>
          </w:tcPr>
          <w:p>
            <w:r/>
            <w:r>
              <w:rPr>
                <w:rFonts w:ascii="Aptos" w:hAnsi="Aptos"/>
                <w:b w:val="0"/>
                <w:sz w:val="17"/>
              </w:rPr>
              <w:t>Scale, revise, contain, or retire</w:t>
            </w:r>
          </w:p>
        </w:tc>
      </w:tr>
    </w:tbl>
    <w:p/>
    <w:p>
      <w:pPr>
        <w:pStyle w:val="Heading1"/>
      </w:pPr>
      <w:r>
        <w:t>3. Team structure and decision rights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235D3B"/>
          </w:tcPr>
          <w:p>
            <w:r/>
            <w:r>
              <w:rPr>
                <w:rFonts w:ascii="Aptos" w:hAnsi="Aptos"/>
                <w:b/>
                <w:color w:val="FFFFFF"/>
                <w:sz w:val="18"/>
              </w:rPr>
              <w:t>Role</w:t>
            </w:r>
          </w:p>
        </w:tc>
        <w:tc>
          <w:tcPr>
            <w:tcW w:type="dxa" w:w="3240"/>
            <w:vAlign w:val="center"/>
            <w:shd w:fill="235D3B"/>
          </w:tcPr>
          <w:p>
            <w:r/>
            <w:r>
              <w:rPr>
                <w:rFonts w:ascii="Aptos" w:hAnsi="Aptos"/>
                <w:b/>
                <w:color w:val="FFFFFF"/>
                <w:sz w:val="18"/>
              </w:rPr>
              <w:t>Core responsibility</w:t>
            </w:r>
          </w:p>
        </w:tc>
        <w:tc>
          <w:tcPr>
            <w:tcW w:type="dxa" w:w="2592"/>
            <w:vAlign w:val="center"/>
            <w:shd w:fill="235D3B"/>
          </w:tcPr>
          <w:p>
            <w:r/>
            <w:r>
              <w:rPr>
                <w:rFonts w:ascii="Aptos" w:hAnsi="Aptos"/>
                <w:b/>
                <w:color w:val="FFFFFF"/>
                <w:sz w:val="18"/>
              </w:rPr>
              <w:t>Must be present when</w:t>
            </w:r>
          </w:p>
        </w:tc>
        <w:tc>
          <w:tcPr>
            <w:tcW w:type="dxa" w:w="2520"/>
            <w:vAlign w:val="center"/>
            <w:shd w:fill="235D3B"/>
          </w:tcPr>
          <w:p>
            <w:r/>
            <w:r>
              <w:rPr>
                <w:rFonts w:ascii="Aptos" w:hAnsi="Aptos"/>
                <w:b/>
                <w:color w:val="FFFFFF"/>
                <w:sz w:val="18"/>
              </w:rPr>
              <w:t>Decision authority</w:t>
            </w:r>
          </w:p>
        </w:tc>
      </w:tr>
      <w:tr>
        <w:tc>
          <w:tcPr>
            <w:tcW w:type="dxa" w:w="1728"/>
            <w:vAlign w:val="center"/>
            <w:shd w:fill="F1F4EE"/>
          </w:tcPr>
          <w:p>
            <w:r/>
            <w:r>
              <w:rPr>
                <w:rFonts w:ascii="Aptos" w:hAnsi="Aptos"/>
                <w:b w:val="0"/>
                <w:sz w:val="17"/>
              </w:rPr>
              <w:t>Executive sponsor</w:t>
            </w:r>
          </w:p>
        </w:tc>
        <w:tc>
          <w:tcPr>
            <w:tcW w:type="dxa" w:w="3240"/>
            <w:vAlign w:val="center"/>
            <w:shd w:fill="F1F4EE"/>
          </w:tcPr>
          <w:p>
            <w:r/>
            <w:r>
              <w:rPr>
                <w:rFonts w:ascii="Aptos" w:hAnsi="Aptos"/>
                <w:b w:val="0"/>
                <w:sz w:val="17"/>
              </w:rPr>
              <w:t>Protects priority, removes cross-functional barriers, accepts business risk.</w:t>
            </w:r>
          </w:p>
        </w:tc>
        <w:tc>
          <w:tcPr>
            <w:tcW w:type="dxa" w:w="2592"/>
            <w:vAlign w:val="center"/>
            <w:shd w:fill="F1F4EE"/>
          </w:tcPr>
          <w:p>
            <w:r/>
            <w:r>
              <w:rPr>
                <w:rFonts w:ascii="Aptos" w:hAnsi="Aptos"/>
                <w:b w:val="0"/>
                <w:sz w:val="17"/>
              </w:rPr>
              <w:t>Kickoff, event opening/close, validation review</w:t>
            </w:r>
          </w:p>
        </w:tc>
        <w:tc>
          <w:tcPr>
            <w:tcW w:type="dxa" w:w="2520"/>
            <w:vAlign w:val="center"/>
            <w:shd w:fill="F1F4EE"/>
          </w:tcPr>
          <w:p>
            <w:r/>
            <w:r>
              <w:rPr>
                <w:rFonts w:ascii="Aptos" w:hAnsi="Aptos"/>
                <w:b w:val="0"/>
                <w:sz w:val="17"/>
              </w:rPr>
              <w:t>Business priority and funding</w:t>
            </w:r>
          </w:p>
        </w:tc>
      </w:tr>
      <w:tr>
        <w:tc>
          <w:tcPr>
            <w:tcW w:type="dxa" w:w="1728"/>
            <w:vAlign w:val="center"/>
          </w:tcPr>
          <w:p>
            <w:r/>
            <w:r>
              <w:rPr>
                <w:rFonts w:ascii="Aptos" w:hAnsi="Aptos"/>
                <w:b w:val="0"/>
                <w:sz w:val="17"/>
              </w:rPr>
              <w:t>Operating problem owner</w:t>
            </w:r>
          </w:p>
        </w:tc>
        <w:tc>
          <w:tcPr>
            <w:tcW w:type="dxa" w:w="3240"/>
            <w:vAlign w:val="center"/>
          </w:tcPr>
          <w:p>
            <w:r/>
            <w:r>
              <w:rPr>
                <w:rFonts w:ascii="Aptos" w:hAnsi="Aptos"/>
                <w:b w:val="0"/>
                <w:sz w:val="17"/>
              </w:rPr>
              <w:t>Owns the workflow, baseline, user acceptance, and operating result.</w:t>
            </w:r>
          </w:p>
        </w:tc>
        <w:tc>
          <w:tcPr>
            <w:tcW w:type="dxa" w:w="2592"/>
            <w:vAlign w:val="center"/>
          </w:tcPr>
          <w:p>
            <w:r/>
            <w:r>
              <w:rPr>
                <w:rFonts w:ascii="Aptos" w:hAnsi="Aptos"/>
                <w:b w:val="0"/>
                <w:sz w:val="17"/>
              </w:rPr>
              <w:t>All major gates and live testing</w:t>
            </w:r>
          </w:p>
        </w:tc>
        <w:tc>
          <w:tcPr>
            <w:tcW w:type="dxa" w:w="2520"/>
            <w:vAlign w:val="center"/>
          </w:tcPr>
          <w:p>
            <w:r/>
            <w:r>
              <w:rPr>
                <w:rFonts w:ascii="Aptos" w:hAnsi="Aptos"/>
                <w:b w:val="0"/>
                <w:sz w:val="17"/>
              </w:rPr>
              <w:t>Problem definition and acceptance</w:t>
            </w:r>
          </w:p>
        </w:tc>
      </w:tr>
      <w:tr>
        <w:tc>
          <w:tcPr>
            <w:tcW w:type="dxa" w:w="1728"/>
            <w:vAlign w:val="center"/>
            <w:shd w:fill="F1F4EE"/>
          </w:tcPr>
          <w:p>
            <w:r/>
            <w:r>
              <w:rPr>
                <w:rFonts w:ascii="Aptos" w:hAnsi="Aptos"/>
                <w:b w:val="0"/>
                <w:sz w:val="17"/>
              </w:rPr>
              <w:t>Lead facilitator</w:t>
            </w:r>
          </w:p>
        </w:tc>
        <w:tc>
          <w:tcPr>
            <w:tcW w:type="dxa" w:w="3240"/>
            <w:vAlign w:val="center"/>
            <w:shd w:fill="F1F4EE"/>
          </w:tcPr>
          <w:p>
            <w:r/>
            <w:r>
              <w:rPr>
                <w:rFonts w:ascii="Aptos" w:hAnsi="Aptos"/>
                <w:b w:val="0"/>
                <w:sz w:val="17"/>
              </w:rPr>
              <w:t>Controls cadence, decisions, evidence, issue escalation, and team conduct.</w:t>
            </w:r>
          </w:p>
        </w:tc>
        <w:tc>
          <w:tcPr>
            <w:tcW w:type="dxa" w:w="2592"/>
            <w:vAlign w:val="center"/>
            <w:shd w:fill="F1F4EE"/>
          </w:tcPr>
          <w:p>
            <w:r/>
            <w:r>
              <w:rPr>
                <w:rFonts w:ascii="Aptos" w:hAnsi="Aptos"/>
                <w:b w:val="0"/>
                <w:sz w:val="17"/>
              </w:rPr>
              <w:t>Entire engagement</w:t>
            </w:r>
          </w:p>
        </w:tc>
        <w:tc>
          <w:tcPr>
            <w:tcW w:type="dxa" w:w="2520"/>
            <w:vAlign w:val="center"/>
            <w:shd w:fill="F1F4EE"/>
          </w:tcPr>
          <w:p>
            <w:r/>
            <w:r>
              <w:rPr>
                <w:rFonts w:ascii="Aptos" w:hAnsi="Aptos"/>
                <w:b w:val="0"/>
                <w:sz w:val="17"/>
              </w:rPr>
              <w:t>Process and gate discipline</w:t>
            </w:r>
          </w:p>
        </w:tc>
      </w:tr>
      <w:tr>
        <w:tc>
          <w:tcPr>
            <w:tcW w:type="dxa" w:w="1728"/>
            <w:vAlign w:val="center"/>
          </w:tcPr>
          <w:p>
            <w:r/>
            <w:r>
              <w:rPr>
                <w:rFonts w:ascii="Aptos" w:hAnsi="Aptos"/>
                <w:b w:val="0"/>
                <w:sz w:val="17"/>
              </w:rPr>
              <w:t>Engagement architect</w:t>
            </w:r>
          </w:p>
        </w:tc>
        <w:tc>
          <w:tcPr>
            <w:tcW w:type="dxa" w:w="3240"/>
            <w:vAlign w:val="center"/>
          </w:tcPr>
          <w:p>
            <w:r/>
            <w:r>
              <w:rPr>
                <w:rFonts w:ascii="Aptos" w:hAnsi="Aptos"/>
                <w:b w:val="0"/>
                <w:sz w:val="17"/>
              </w:rPr>
              <w:t>Maintains end-to-end architecture, boundaries, reuse intent, and technical decisions.</w:t>
            </w:r>
          </w:p>
        </w:tc>
        <w:tc>
          <w:tcPr>
            <w:tcW w:type="dxa" w:w="2592"/>
            <w:vAlign w:val="center"/>
          </w:tcPr>
          <w:p>
            <w:r/>
            <w:r>
              <w:rPr>
                <w:rFonts w:ascii="Aptos" w:hAnsi="Aptos"/>
                <w:b w:val="0"/>
                <w:sz w:val="17"/>
              </w:rPr>
              <w:t>Preparation, build, validation, replication</w:t>
            </w:r>
          </w:p>
        </w:tc>
        <w:tc>
          <w:tcPr>
            <w:tcW w:type="dxa" w:w="2520"/>
            <w:vAlign w:val="center"/>
          </w:tcPr>
          <w:p>
            <w:r/>
            <w:r>
              <w:rPr>
                <w:rFonts w:ascii="Aptos" w:hAnsi="Aptos"/>
                <w:b w:val="0"/>
                <w:sz w:val="17"/>
              </w:rPr>
              <w:t>Architecture recommendations and exception escalation</w:t>
            </w:r>
          </w:p>
        </w:tc>
      </w:tr>
      <w:tr>
        <w:tc>
          <w:tcPr>
            <w:tcW w:type="dxa" w:w="1728"/>
            <w:vAlign w:val="center"/>
            <w:shd w:fill="F1F4EE"/>
          </w:tcPr>
          <w:p>
            <w:r/>
            <w:r>
              <w:rPr>
                <w:rFonts w:ascii="Aptos" w:hAnsi="Aptos"/>
                <w:b w:val="0"/>
                <w:sz w:val="17"/>
              </w:rPr>
              <w:t>i3X technical lead</w:t>
            </w:r>
          </w:p>
        </w:tc>
        <w:tc>
          <w:tcPr>
            <w:tcW w:type="dxa" w:w="3240"/>
            <w:vAlign w:val="center"/>
            <w:shd w:fill="F1F4EE"/>
          </w:tcPr>
          <w:p>
            <w:r/>
            <w:r>
              <w:rPr>
                <w:rFonts w:ascii="Aptos" w:hAnsi="Aptos"/>
                <w:b w:val="0"/>
                <w:sz w:val="17"/>
              </w:rPr>
              <w:t>Guides endpoint design, API use, information modeling, security, and conformance.</w:t>
            </w:r>
          </w:p>
        </w:tc>
        <w:tc>
          <w:tcPr>
            <w:tcW w:type="dxa" w:w="2592"/>
            <w:vAlign w:val="center"/>
            <w:shd w:fill="F1F4EE"/>
          </w:tcPr>
          <w:p>
            <w:r/>
            <w:r>
              <w:rPr>
                <w:rFonts w:ascii="Aptos" w:hAnsi="Aptos"/>
                <w:b w:val="0"/>
                <w:sz w:val="17"/>
              </w:rPr>
              <w:t>Preparation and build</w:t>
            </w:r>
          </w:p>
        </w:tc>
        <w:tc>
          <w:tcPr>
            <w:tcW w:type="dxa" w:w="2520"/>
            <w:vAlign w:val="center"/>
            <w:shd w:fill="F1F4EE"/>
          </w:tcPr>
          <w:p>
            <w:r/>
            <w:r>
              <w:rPr>
                <w:rFonts w:ascii="Aptos" w:hAnsi="Aptos"/>
                <w:b w:val="0"/>
                <w:sz w:val="17"/>
              </w:rPr>
              <w:t>Interpretation of i3X implementation requirements</w:t>
            </w:r>
          </w:p>
        </w:tc>
      </w:tr>
      <w:tr>
        <w:tc>
          <w:tcPr>
            <w:tcW w:type="dxa" w:w="1728"/>
            <w:vAlign w:val="center"/>
          </w:tcPr>
          <w:p>
            <w:r/>
            <w:r>
              <w:rPr>
                <w:rFonts w:ascii="Aptos" w:hAnsi="Aptos"/>
                <w:b w:val="0"/>
                <w:sz w:val="17"/>
              </w:rPr>
              <w:t>OT/IT system owners</w:t>
            </w:r>
          </w:p>
        </w:tc>
        <w:tc>
          <w:tcPr>
            <w:tcW w:type="dxa" w:w="3240"/>
            <w:vAlign w:val="center"/>
          </w:tcPr>
          <w:p>
            <w:r/>
            <w:r>
              <w:rPr>
                <w:rFonts w:ascii="Aptos" w:hAnsi="Aptos"/>
                <w:b w:val="0"/>
                <w:sz w:val="17"/>
              </w:rPr>
              <w:t>Provide system knowledge, access, change windows, and support commitments.</w:t>
            </w:r>
          </w:p>
        </w:tc>
        <w:tc>
          <w:tcPr>
            <w:tcW w:type="dxa" w:w="2592"/>
            <w:vAlign w:val="center"/>
          </w:tcPr>
          <w:p>
            <w:r/>
            <w:r>
              <w:rPr>
                <w:rFonts w:ascii="Aptos" w:hAnsi="Aptos"/>
                <w:b w:val="0"/>
                <w:sz w:val="17"/>
              </w:rPr>
              <w:t>Preparation, build, validation</w:t>
            </w:r>
          </w:p>
        </w:tc>
        <w:tc>
          <w:tcPr>
            <w:tcW w:type="dxa" w:w="2520"/>
            <w:vAlign w:val="center"/>
          </w:tcPr>
          <w:p>
            <w:r/>
            <w:r>
              <w:rPr>
                <w:rFonts w:ascii="Aptos" w:hAnsi="Aptos"/>
                <w:b w:val="0"/>
                <w:sz w:val="17"/>
              </w:rPr>
              <w:t>System access and operational change approval</w:t>
            </w:r>
          </w:p>
        </w:tc>
      </w:tr>
      <w:tr>
        <w:tc>
          <w:tcPr>
            <w:tcW w:type="dxa" w:w="1728"/>
            <w:vAlign w:val="center"/>
            <w:shd w:fill="F1F4EE"/>
          </w:tcPr>
          <w:p>
            <w:r/>
            <w:r>
              <w:rPr>
                <w:rFonts w:ascii="Aptos" w:hAnsi="Aptos"/>
                <w:b w:val="0"/>
                <w:sz w:val="17"/>
              </w:rPr>
              <w:t>Cybersecurity lead</w:t>
            </w:r>
          </w:p>
        </w:tc>
        <w:tc>
          <w:tcPr>
            <w:tcW w:type="dxa" w:w="3240"/>
            <w:vAlign w:val="center"/>
            <w:shd w:fill="F1F4EE"/>
          </w:tcPr>
          <w:p>
            <w:r/>
            <w:r>
              <w:rPr>
                <w:rFonts w:ascii="Aptos" w:hAnsi="Aptos"/>
                <w:b w:val="0"/>
                <w:sz w:val="17"/>
              </w:rPr>
              <w:t>Defines access, credentials, network, logging, data handling, and approval conditions.</w:t>
            </w:r>
          </w:p>
        </w:tc>
        <w:tc>
          <w:tcPr>
            <w:tcW w:type="dxa" w:w="2592"/>
            <w:vAlign w:val="center"/>
            <w:shd w:fill="F1F4EE"/>
          </w:tcPr>
          <w:p>
            <w:r/>
            <w:r>
              <w:rPr>
                <w:rFonts w:ascii="Aptos" w:hAnsi="Aptos"/>
                <w:b w:val="0"/>
                <w:sz w:val="17"/>
              </w:rPr>
              <w:t>Qualification through validation</w:t>
            </w:r>
          </w:p>
        </w:tc>
        <w:tc>
          <w:tcPr>
            <w:tcW w:type="dxa" w:w="2520"/>
            <w:vAlign w:val="center"/>
            <w:shd w:fill="F1F4EE"/>
          </w:tcPr>
          <w:p>
            <w:r/>
            <w:r>
              <w:rPr>
                <w:rFonts w:ascii="Aptos" w:hAnsi="Aptos"/>
                <w:b w:val="0"/>
                <w:sz w:val="17"/>
              </w:rPr>
              <w:t>Security acceptance and stop authority</w:t>
            </w:r>
          </w:p>
        </w:tc>
      </w:tr>
      <w:tr>
        <w:tc>
          <w:tcPr>
            <w:tcW w:type="dxa" w:w="1728"/>
            <w:vAlign w:val="center"/>
          </w:tcPr>
          <w:p>
            <w:r/>
            <w:r>
              <w:rPr>
                <w:rFonts w:ascii="Aptos" w:hAnsi="Aptos"/>
                <w:b w:val="0"/>
                <w:sz w:val="17"/>
              </w:rPr>
              <w:t>Application/developer lead</w:t>
            </w:r>
          </w:p>
        </w:tc>
        <w:tc>
          <w:tcPr>
            <w:tcW w:type="dxa" w:w="3240"/>
            <w:vAlign w:val="center"/>
          </w:tcPr>
          <w:p>
            <w:r/>
            <w:r>
              <w:rPr>
                <w:rFonts w:ascii="Aptos" w:hAnsi="Aptos"/>
                <w:b w:val="0"/>
                <w:sz w:val="17"/>
              </w:rPr>
              <w:t>Builds the capability and documents code, tests, dependencies, and support needs.</w:t>
            </w:r>
          </w:p>
        </w:tc>
        <w:tc>
          <w:tcPr>
            <w:tcW w:type="dxa" w:w="2592"/>
            <w:vAlign w:val="center"/>
          </w:tcPr>
          <w:p>
            <w:r/>
            <w:r>
              <w:rPr>
                <w:rFonts w:ascii="Aptos" w:hAnsi="Aptos"/>
                <w:b w:val="0"/>
                <w:sz w:val="17"/>
              </w:rPr>
              <w:t>Preparation through replication</w:t>
            </w:r>
          </w:p>
        </w:tc>
        <w:tc>
          <w:tcPr>
            <w:tcW w:type="dxa" w:w="2520"/>
            <w:vAlign w:val="center"/>
          </w:tcPr>
          <w:p>
            <w:r/>
            <w:r>
              <w:rPr>
                <w:rFonts w:ascii="Aptos" w:hAnsi="Aptos"/>
                <w:b w:val="0"/>
                <w:sz w:val="17"/>
              </w:rPr>
              <w:t>Technical implementation within approved architecture</w:t>
            </w:r>
          </w:p>
        </w:tc>
      </w:tr>
      <w:tr>
        <w:tc>
          <w:tcPr>
            <w:tcW w:type="dxa" w:w="1728"/>
            <w:vAlign w:val="center"/>
            <w:shd w:fill="F1F4EE"/>
          </w:tcPr>
          <w:p>
            <w:r/>
            <w:r>
              <w:rPr>
                <w:rFonts w:ascii="Aptos" w:hAnsi="Aptos"/>
                <w:b w:val="0"/>
                <w:sz w:val="17"/>
              </w:rPr>
              <w:t>Frontline users / SMEs</w:t>
            </w:r>
          </w:p>
        </w:tc>
        <w:tc>
          <w:tcPr>
            <w:tcW w:type="dxa" w:w="3240"/>
            <w:vAlign w:val="center"/>
            <w:shd w:fill="F1F4EE"/>
          </w:tcPr>
          <w:p>
            <w:r/>
            <w:r>
              <w:rPr>
                <w:rFonts w:ascii="Aptos" w:hAnsi="Aptos"/>
                <w:b w:val="0"/>
                <w:sz w:val="17"/>
              </w:rPr>
              <w:t>Expose actual work, exceptions, trust conditions, and usability constraints.</w:t>
            </w:r>
          </w:p>
        </w:tc>
        <w:tc>
          <w:tcPr>
            <w:tcW w:type="dxa" w:w="2592"/>
            <w:vAlign w:val="center"/>
            <w:shd w:fill="F1F4EE"/>
          </w:tcPr>
          <w:p>
            <w:r/>
            <w:r>
              <w:rPr>
                <w:rFonts w:ascii="Aptos" w:hAnsi="Aptos"/>
                <w:b w:val="0"/>
                <w:sz w:val="17"/>
              </w:rPr>
              <w:t>Framing, build walkthroughs, validation</w:t>
            </w:r>
          </w:p>
        </w:tc>
        <w:tc>
          <w:tcPr>
            <w:tcW w:type="dxa" w:w="2520"/>
            <w:vAlign w:val="center"/>
            <w:shd w:fill="F1F4EE"/>
          </w:tcPr>
          <w:p>
            <w:r/>
            <w:r>
              <w:rPr>
                <w:rFonts w:ascii="Aptos" w:hAnsi="Aptos"/>
                <w:b w:val="0"/>
                <w:sz w:val="17"/>
              </w:rPr>
              <w:t>User acceptance input</w:t>
            </w:r>
          </w:p>
        </w:tc>
      </w:tr>
      <w:tr>
        <w:tc>
          <w:tcPr>
            <w:tcW w:type="dxa" w:w="1728"/>
            <w:vAlign w:val="center"/>
          </w:tcPr>
          <w:p>
            <w:r/>
            <w:r>
              <w:rPr>
                <w:rFonts w:ascii="Aptos" w:hAnsi="Aptos"/>
                <w:b w:val="0"/>
                <w:sz w:val="17"/>
              </w:rPr>
              <w:t>Measurement lead</w:t>
            </w:r>
          </w:p>
        </w:tc>
        <w:tc>
          <w:tcPr>
            <w:tcW w:type="dxa" w:w="3240"/>
            <w:vAlign w:val="center"/>
          </w:tcPr>
          <w:p>
            <w:r/>
            <w:r>
              <w:rPr>
                <w:rFonts w:ascii="Aptos" w:hAnsi="Aptos"/>
                <w:b w:val="0"/>
                <w:sz w:val="17"/>
              </w:rPr>
              <w:t>Protects baseline integrity and validates results.</w:t>
            </w:r>
          </w:p>
        </w:tc>
        <w:tc>
          <w:tcPr>
            <w:tcW w:type="dxa" w:w="2592"/>
            <w:vAlign w:val="center"/>
          </w:tcPr>
          <w:p>
            <w:r/>
            <w:r>
              <w:rPr>
                <w:rFonts w:ascii="Aptos" w:hAnsi="Aptos"/>
                <w:b w:val="0"/>
                <w:sz w:val="17"/>
              </w:rPr>
              <w:t>Framing and validation</w:t>
            </w:r>
          </w:p>
        </w:tc>
        <w:tc>
          <w:tcPr>
            <w:tcW w:type="dxa" w:w="2520"/>
            <w:vAlign w:val="center"/>
          </w:tcPr>
          <w:p>
            <w:r/>
            <w:r>
              <w:rPr>
                <w:rFonts w:ascii="Aptos" w:hAnsi="Aptos"/>
                <w:b w:val="0"/>
                <w:sz w:val="17"/>
              </w:rPr>
              <w:t>Measurement method and evidence quality</w:t>
            </w:r>
          </w:p>
        </w:tc>
      </w:tr>
      <w:tr>
        <w:tc>
          <w:tcPr>
            <w:tcW w:type="dxa" w:w="1728"/>
            <w:vAlign w:val="center"/>
            <w:shd w:fill="F1F4EE"/>
          </w:tcPr>
          <w:p>
            <w:r/>
            <w:r>
              <w:rPr>
                <w:rFonts w:ascii="Aptos" w:hAnsi="Aptos"/>
                <w:b w:val="0"/>
                <w:sz w:val="17"/>
              </w:rPr>
              <w:t>Scribe / asset curator</w:t>
            </w:r>
          </w:p>
        </w:tc>
        <w:tc>
          <w:tcPr>
            <w:tcW w:type="dxa" w:w="3240"/>
            <w:vAlign w:val="center"/>
            <w:shd w:fill="F1F4EE"/>
          </w:tcPr>
          <w:p>
            <w:r/>
            <w:r>
              <w:rPr>
                <w:rFonts w:ascii="Aptos" w:hAnsi="Aptos"/>
                <w:b w:val="0"/>
                <w:sz w:val="17"/>
              </w:rPr>
              <w:t>Maintains decision log, issue log, reusable assets, and closeout record.</w:t>
            </w:r>
          </w:p>
        </w:tc>
        <w:tc>
          <w:tcPr>
            <w:tcW w:type="dxa" w:w="2592"/>
            <w:vAlign w:val="center"/>
            <w:shd w:fill="F1F4EE"/>
          </w:tcPr>
          <w:p>
            <w:r/>
            <w:r>
              <w:rPr>
                <w:rFonts w:ascii="Aptos" w:hAnsi="Aptos"/>
                <w:b w:val="0"/>
                <w:sz w:val="17"/>
              </w:rPr>
              <w:t>Entire engagement</w:t>
            </w:r>
          </w:p>
        </w:tc>
        <w:tc>
          <w:tcPr>
            <w:tcW w:type="dxa" w:w="2520"/>
            <w:vAlign w:val="center"/>
            <w:shd w:fill="F1F4EE"/>
          </w:tcPr>
          <w:p>
            <w:r/>
            <w:r>
              <w:rPr>
                <w:rFonts w:ascii="Aptos" w:hAnsi="Aptos"/>
                <w:b w:val="0"/>
                <w:sz w:val="17"/>
              </w:rPr>
              <w:t>Record integrity</w:t>
            </w:r>
          </w:p>
        </w:tc>
      </w:tr>
    </w:tbl>
    <w:p/>
    <w:p>
      <w:pPr>
        <w:pStyle w:val="Heading1"/>
      </w:pPr>
      <w:r>
        <w:t>4. Qualification and path selection</w:t>
      </w:r>
    </w:p>
    <w:p>
      <w:r>
        <w:t>The first engagement-team responsibility is to determine whether the customer is ready for a Hackathon Kaizen or needs a short roadmapping phase first. Roadmapping is useful when the enterprise has several plausible problems, unclear architecture prerequisites, weak ownership, unresolved security boundaries, or no credible path from a local build to a second deployment. The Nissan roadmapping work is one example of an optional predecessor: it connects operating priorities, architecture choices, technology candidates, and a sequenced delivery path before committing to the first build.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vAlign w:val="center"/>
            <w:shd w:fill="235D3B"/>
          </w:tcPr>
          <w:p>
            <w:r/>
            <w:r>
              <w:rPr>
                <w:rFonts w:ascii="Aptos" w:hAnsi="Aptos"/>
                <w:b/>
                <w:color w:val="FFFFFF"/>
                <w:sz w:val="18"/>
              </w:rPr>
              <w:t>Readiness dimension</w:t>
            </w:r>
          </w:p>
        </w:tc>
        <w:tc>
          <w:tcPr>
            <w:tcW w:type="dxa" w:w="3096"/>
            <w:vAlign w:val="center"/>
            <w:shd w:fill="235D3B"/>
          </w:tcPr>
          <w:p>
            <w:r/>
            <w:r>
              <w:rPr>
                <w:rFonts w:ascii="Aptos" w:hAnsi="Aptos"/>
                <w:b/>
                <w:color w:val="FFFFFF"/>
                <w:sz w:val="18"/>
              </w:rPr>
              <w:t>Direct to Hackathon Kaizen</w:t>
            </w:r>
          </w:p>
        </w:tc>
        <w:tc>
          <w:tcPr>
            <w:tcW w:type="dxa" w:w="3096"/>
            <w:vAlign w:val="center"/>
            <w:shd w:fill="235D3B"/>
          </w:tcPr>
          <w:p>
            <w:r/>
            <w:r>
              <w:rPr>
                <w:rFonts w:ascii="Aptos" w:hAnsi="Aptos"/>
                <w:b/>
                <w:color w:val="FFFFFF"/>
                <w:sz w:val="18"/>
              </w:rPr>
              <w:t>Roadmapping likely needed first</w:t>
            </w:r>
          </w:p>
        </w:tc>
        <w:tc>
          <w:tcPr>
            <w:tcW w:type="dxa" w:w="2376"/>
            <w:vAlign w:val="center"/>
            <w:shd w:fill="235D3B"/>
          </w:tcPr>
          <w:p>
            <w:r/>
            <w:r>
              <w:rPr>
                <w:rFonts w:ascii="Aptos" w:hAnsi="Aptos"/>
                <w:b/>
                <w:color w:val="FFFFFF"/>
                <w:sz w:val="18"/>
              </w:rPr>
              <w:t>Stop / revisit</w:t>
            </w:r>
          </w:p>
        </w:tc>
      </w:tr>
      <w:tr>
        <w:tc>
          <w:tcPr>
            <w:tcW w:type="dxa" w:w="1944"/>
            <w:vAlign w:val="center"/>
            <w:shd w:fill="F1F4EE"/>
          </w:tcPr>
          <w:p>
            <w:r/>
            <w:r>
              <w:rPr>
                <w:rFonts w:ascii="Aptos" w:hAnsi="Aptos"/>
                <w:b w:val="0"/>
                <w:sz w:val="17"/>
              </w:rPr>
              <w:t>Operating problem</w:t>
            </w:r>
          </w:p>
        </w:tc>
        <w:tc>
          <w:tcPr>
            <w:tcW w:type="dxa" w:w="3096"/>
            <w:vAlign w:val="center"/>
            <w:shd w:fill="F1F4EE"/>
          </w:tcPr>
          <w:p>
            <w:r/>
            <w:r>
              <w:rPr>
                <w:rFonts w:ascii="Aptos" w:hAnsi="Aptos"/>
                <w:b w:val="0"/>
                <w:sz w:val="17"/>
              </w:rPr>
              <w:t>Named, consequential, and bounded</w:t>
            </w:r>
          </w:p>
        </w:tc>
        <w:tc>
          <w:tcPr>
            <w:tcW w:type="dxa" w:w="3096"/>
            <w:vAlign w:val="center"/>
            <w:shd w:fill="F1F4EE"/>
          </w:tcPr>
          <w:p>
            <w:r/>
            <w:r>
              <w:rPr>
                <w:rFonts w:ascii="Aptos" w:hAnsi="Aptos"/>
                <w:b w:val="0"/>
                <w:sz w:val="17"/>
              </w:rPr>
              <w:t>Several competing or broadly defined problems</w:t>
            </w:r>
          </w:p>
        </w:tc>
        <w:tc>
          <w:tcPr>
            <w:tcW w:type="dxa" w:w="2376"/>
            <w:vAlign w:val="center"/>
            <w:shd w:fill="F1F4EE"/>
          </w:tcPr>
          <w:p>
            <w:r/>
            <w:r>
              <w:rPr>
                <w:rFonts w:ascii="Aptos" w:hAnsi="Aptos"/>
                <w:b w:val="0"/>
                <w:sz w:val="17"/>
              </w:rPr>
              <w:t>No owner or no meaningful consequence</w:t>
            </w:r>
          </w:p>
        </w:tc>
      </w:tr>
      <w:tr>
        <w:tc>
          <w:tcPr>
            <w:tcW w:type="dxa" w:w="1944"/>
            <w:vAlign w:val="center"/>
          </w:tcPr>
          <w:p>
            <w:r/>
            <w:r>
              <w:rPr>
                <w:rFonts w:ascii="Aptos" w:hAnsi="Aptos"/>
                <w:b w:val="0"/>
                <w:sz w:val="17"/>
              </w:rPr>
              <w:t>Sponsor and owner</w:t>
            </w:r>
          </w:p>
        </w:tc>
        <w:tc>
          <w:tcPr>
            <w:tcW w:type="dxa" w:w="3096"/>
            <w:vAlign w:val="center"/>
          </w:tcPr>
          <w:p>
            <w:r/>
            <w:r>
              <w:rPr>
                <w:rFonts w:ascii="Aptos" w:hAnsi="Aptos"/>
                <w:b w:val="0"/>
                <w:sz w:val="17"/>
              </w:rPr>
              <w:t>Both committed and available</w:t>
            </w:r>
          </w:p>
        </w:tc>
        <w:tc>
          <w:tcPr>
            <w:tcW w:type="dxa" w:w="3096"/>
            <w:vAlign w:val="center"/>
          </w:tcPr>
          <w:p>
            <w:r/>
            <w:r>
              <w:rPr>
                <w:rFonts w:ascii="Aptos" w:hAnsi="Aptos"/>
                <w:b w:val="0"/>
                <w:sz w:val="17"/>
              </w:rPr>
              <w:t>Interest exists but ownership is fragmented</w:t>
            </w:r>
          </w:p>
        </w:tc>
        <w:tc>
          <w:tcPr>
            <w:tcW w:type="dxa" w:w="2376"/>
            <w:vAlign w:val="center"/>
          </w:tcPr>
          <w:p>
            <w:r/>
            <w:r>
              <w:rPr>
                <w:rFonts w:ascii="Aptos" w:hAnsi="Aptos"/>
                <w:b w:val="0"/>
                <w:sz w:val="17"/>
              </w:rPr>
              <w:t>No decision authority</w:t>
            </w:r>
          </w:p>
        </w:tc>
      </w:tr>
      <w:tr>
        <w:tc>
          <w:tcPr>
            <w:tcW w:type="dxa" w:w="1944"/>
            <w:vAlign w:val="center"/>
            <w:shd w:fill="F1F4EE"/>
          </w:tcPr>
          <w:p>
            <w:r/>
            <w:r>
              <w:rPr>
                <w:rFonts w:ascii="Aptos" w:hAnsi="Aptos"/>
                <w:b w:val="0"/>
                <w:sz w:val="17"/>
              </w:rPr>
              <w:t>Baseline</w:t>
            </w:r>
          </w:p>
        </w:tc>
        <w:tc>
          <w:tcPr>
            <w:tcW w:type="dxa" w:w="3096"/>
            <w:vAlign w:val="center"/>
            <w:shd w:fill="F1F4EE"/>
          </w:tcPr>
          <w:p>
            <w:r/>
            <w:r>
              <w:rPr>
                <w:rFonts w:ascii="Aptos" w:hAnsi="Aptos"/>
                <w:b w:val="0"/>
                <w:sz w:val="17"/>
              </w:rPr>
              <w:t>Current measure is available or can be established quickly</w:t>
            </w:r>
          </w:p>
        </w:tc>
        <w:tc>
          <w:tcPr>
            <w:tcW w:type="dxa" w:w="3096"/>
            <w:vAlign w:val="center"/>
            <w:shd w:fill="F1F4EE"/>
          </w:tcPr>
          <w:p>
            <w:r/>
            <w:r>
              <w:rPr>
                <w:rFonts w:ascii="Aptos" w:hAnsi="Aptos"/>
                <w:b w:val="0"/>
                <w:sz w:val="17"/>
              </w:rPr>
              <w:t>Measures conflict or workflow is poorly understood</w:t>
            </w:r>
          </w:p>
        </w:tc>
        <w:tc>
          <w:tcPr>
            <w:tcW w:type="dxa" w:w="2376"/>
            <w:vAlign w:val="center"/>
            <w:shd w:fill="F1F4EE"/>
          </w:tcPr>
          <w:p>
            <w:r/>
            <w:r>
              <w:rPr>
                <w:rFonts w:ascii="Aptos" w:hAnsi="Aptos"/>
                <w:b w:val="0"/>
                <w:sz w:val="17"/>
              </w:rPr>
              <w:t>No credible way to observe change</w:t>
            </w:r>
          </w:p>
        </w:tc>
      </w:tr>
      <w:tr>
        <w:tc>
          <w:tcPr>
            <w:tcW w:type="dxa" w:w="1944"/>
            <w:vAlign w:val="center"/>
          </w:tcPr>
          <w:p>
            <w:r/>
            <w:r>
              <w:rPr>
                <w:rFonts w:ascii="Aptos" w:hAnsi="Aptos"/>
                <w:b w:val="0"/>
                <w:sz w:val="17"/>
              </w:rPr>
              <w:t>Data and systems</w:t>
            </w:r>
          </w:p>
        </w:tc>
        <w:tc>
          <w:tcPr>
            <w:tcW w:type="dxa" w:w="3096"/>
            <w:vAlign w:val="center"/>
          </w:tcPr>
          <w:p>
            <w:r/>
            <w:r>
              <w:rPr>
                <w:rFonts w:ascii="Aptos" w:hAnsi="Aptos"/>
                <w:b w:val="0"/>
                <w:sz w:val="17"/>
              </w:rPr>
              <w:t>Accessible enough for preparation</w:t>
            </w:r>
          </w:p>
        </w:tc>
        <w:tc>
          <w:tcPr>
            <w:tcW w:type="dxa" w:w="3096"/>
            <w:vAlign w:val="center"/>
          </w:tcPr>
          <w:p>
            <w:r/>
            <w:r>
              <w:rPr>
                <w:rFonts w:ascii="Aptos" w:hAnsi="Aptos"/>
                <w:b w:val="0"/>
                <w:sz w:val="17"/>
              </w:rPr>
              <w:t>Unknown interfaces, data quality, or architecture dependencies</w:t>
            </w:r>
          </w:p>
        </w:tc>
        <w:tc>
          <w:tcPr>
            <w:tcW w:type="dxa" w:w="2376"/>
            <w:vAlign w:val="center"/>
          </w:tcPr>
          <w:p>
            <w:r/>
            <w:r>
              <w:rPr>
                <w:rFonts w:ascii="Aptos" w:hAnsi="Aptos"/>
                <w:b w:val="0"/>
                <w:sz w:val="17"/>
              </w:rPr>
              <w:t>Access prohibited within useful timeframe</w:t>
            </w:r>
          </w:p>
        </w:tc>
      </w:tr>
      <w:tr>
        <w:tc>
          <w:tcPr>
            <w:tcW w:type="dxa" w:w="1944"/>
            <w:vAlign w:val="center"/>
            <w:shd w:fill="F1F4EE"/>
          </w:tcPr>
          <w:p>
            <w:r/>
            <w:r>
              <w:rPr>
                <w:rFonts w:ascii="Aptos" w:hAnsi="Aptos"/>
                <w:b w:val="0"/>
                <w:sz w:val="17"/>
              </w:rPr>
              <w:t>Security</w:t>
            </w:r>
          </w:p>
        </w:tc>
        <w:tc>
          <w:tcPr>
            <w:tcW w:type="dxa" w:w="3096"/>
            <w:vAlign w:val="center"/>
            <w:shd w:fill="F1F4EE"/>
          </w:tcPr>
          <w:p>
            <w:r/>
            <w:r>
              <w:rPr>
                <w:rFonts w:ascii="Aptos" w:hAnsi="Aptos"/>
                <w:b w:val="0"/>
                <w:sz w:val="17"/>
              </w:rPr>
              <w:t>Known approval path and test boundary</w:t>
            </w:r>
          </w:p>
        </w:tc>
        <w:tc>
          <w:tcPr>
            <w:tcW w:type="dxa" w:w="3096"/>
            <w:vAlign w:val="center"/>
            <w:shd w:fill="F1F4EE"/>
          </w:tcPr>
          <w:p>
            <w:r/>
            <w:r>
              <w:rPr>
                <w:rFonts w:ascii="Aptos" w:hAnsi="Aptos"/>
                <w:b w:val="0"/>
                <w:sz w:val="17"/>
              </w:rPr>
              <w:t>Controls need design or substantial review</w:t>
            </w:r>
          </w:p>
        </w:tc>
        <w:tc>
          <w:tcPr>
            <w:tcW w:type="dxa" w:w="2376"/>
            <w:vAlign w:val="center"/>
            <w:shd w:fill="F1F4EE"/>
          </w:tcPr>
          <w:p>
            <w:r/>
            <w:r>
              <w:rPr>
                <w:rFonts w:ascii="Aptos" w:hAnsi="Aptos"/>
                <w:b w:val="0"/>
                <w:sz w:val="17"/>
              </w:rPr>
              <w:t>No acceptable test arrangement</w:t>
            </w:r>
          </w:p>
        </w:tc>
      </w:tr>
      <w:tr>
        <w:tc>
          <w:tcPr>
            <w:tcW w:type="dxa" w:w="1944"/>
            <w:vAlign w:val="center"/>
          </w:tcPr>
          <w:p>
            <w:r/>
            <w:r>
              <w:rPr>
                <w:rFonts w:ascii="Aptos" w:hAnsi="Aptos"/>
                <w:b w:val="0"/>
                <w:sz w:val="17"/>
              </w:rPr>
              <w:t>Use-case scale</w:t>
            </w:r>
          </w:p>
        </w:tc>
        <w:tc>
          <w:tcPr>
            <w:tcW w:type="dxa" w:w="3096"/>
            <w:vAlign w:val="center"/>
          </w:tcPr>
          <w:p>
            <w:r/>
            <w:r>
              <w:rPr>
                <w:rFonts w:ascii="Aptos" w:hAnsi="Aptos"/>
                <w:b w:val="0"/>
                <w:sz w:val="17"/>
              </w:rPr>
              <w:t>Smallest complete result fits a short build</w:t>
            </w:r>
          </w:p>
        </w:tc>
        <w:tc>
          <w:tcPr>
            <w:tcW w:type="dxa" w:w="3096"/>
            <w:vAlign w:val="center"/>
          </w:tcPr>
          <w:p>
            <w:r/>
            <w:r>
              <w:rPr>
                <w:rFonts w:ascii="Aptos" w:hAnsi="Aptos"/>
                <w:b w:val="0"/>
                <w:sz w:val="17"/>
              </w:rPr>
              <w:t>Requires decomposition and sequencing</w:t>
            </w:r>
          </w:p>
        </w:tc>
        <w:tc>
          <w:tcPr>
            <w:tcW w:type="dxa" w:w="2376"/>
            <w:vAlign w:val="center"/>
          </w:tcPr>
          <w:p>
            <w:r/>
            <w:r>
              <w:rPr>
                <w:rFonts w:ascii="Aptos" w:hAnsi="Aptos"/>
                <w:b w:val="0"/>
                <w:sz w:val="17"/>
              </w:rPr>
              <w:t>Depends on major platform replacement first</w:t>
            </w:r>
          </w:p>
        </w:tc>
      </w:tr>
      <w:tr>
        <w:tc>
          <w:tcPr>
            <w:tcW w:type="dxa" w:w="1944"/>
            <w:vAlign w:val="center"/>
            <w:shd w:fill="F1F4EE"/>
          </w:tcPr>
          <w:p>
            <w:r/>
            <w:r>
              <w:rPr>
                <w:rFonts w:ascii="Aptos" w:hAnsi="Aptos"/>
                <w:b w:val="0"/>
                <w:sz w:val="17"/>
              </w:rPr>
              <w:t>Reuse target</w:t>
            </w:r>
          </w:p>
        </w:tc>
        <w:tc>
          <w:tcPr>
            <w:tcW w:type="dxa" w:w="3096"/>
            <w:vAlign w:val="center"/>
            <w:shd w:fill="F1F4EE"/>
          </w:tcPr>
          <w:p>
            <w:r/>
            <w:r>
              <w:rPr>
                <w:rFonts w:ascii="Aptos" w:hAnsi="Aptos"/>
                <w:b w:val="0"/>
                <w:sz w:val="17"/>
              </w:rPr>
              <w:t>Second site, asset, or application can be named</w:t>
            </w:r>
          </w:p>
        </w:tc>
        <w:tc>
          <w:tcPr>
            <w:tcW w:type="dxa" w:w="3096"/>
            <w:vAlign w:val="center"/>
            <w:shd w:fill="F1F4EE"/>
          </w:tcPr>
          <w:p>
            <w:r/>
            <w:r>
              <w:rPr>
                <w:rFonts w:ascii="Aptos" w:hAnsi="Aptos"/>
                <w:b w:val="0"/>
                <w:sz w:val="17"/>
              </w:rPr>
              <w:t>Potential exists but must be identified</w:t>
            </w:r>
          </w:p>
        </w:tc>
        <w:tc>
          <w:tcPr>
            <w:tcW w:type="dxa" w:w="2376"/>
            <w:vAlign w:val="center"/>
            <w:shd w:fill="F1F4EE"/>
          </w:tcPr>
          <w:p>
            <w:r/>
            <w:r>
              <w:rPr>
                <w:rFonts w:ascii="Aptos" w:hAnsi="Aptos"/>
                <w:b w:val="0"/>
                <w:sz w:val="17"/>
              </w:rPr>
              <w:t>One-off value only and no strategic reason to proceed</w:t>
            </w:r>
          </w:p>
        </w:tc>
      </w:tr>
    </w:tbl>
    <w:p/>
    <w:p>
      <w:pPr>
        <w:pStyle w:val="Heading1"/>
      </w:pPr>
      <w:r>
        <w:t>5. Challenge selection method</w:t>
      </w:r>
    </w:p>
    <w:p>
      <w:r>
        <w:t>Score each candidate from 1 to 5. A strong first challenge is material enough to matter, bounded enough to complete, and reusable enough to teach.</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vAlign w:val="center"/>
            <w:shd w:fill="235D3B"/>
          </w:tcPr>
          <w:p>
            <w:r/>
            <w:r>
              <w:rPr>
                <w:rFonts w:ascii="Aptos" w:hAnsi="Aptos"/>
                <w:b/>
                <w:color w:val="FFFFFF"/>
                <w:sz w:val="18"/>
              </w:rPr>
              <w:t>Criterion</w:t>
            </w:r>
          </w:p>
        </w:tc>
        <w:tc>
          <w:tcPr>
            <w:tcW w:type="dxa" w:w="4752"/>
            <w:vAlign w:val="center"/>
            <w:shd w:fill="235D3B"/>
          </w:tcPr>
          <w:p>
            <w:r/>
            <w:r>
              <w:rPr>
                <w:rFonts w:ascii="Aptos" w:hAnsi="Aptos"/>
                <w:b/>
                <w:color w:val="FFFFFF"/>
                <w:sz w:val="18"/>
              </w:rPr>
              <w:t>Question</w:t>
            </w:r>
          </w:p>
        </w:tc>
        <w:tc>
          <w:tcPr>
            <w:tcW w:type="dxa" w:w="1008"/>
            <w:vAlign w:val="center"/>
            <w:shd w:fill="235D3B"/>
          </w:tcPr>
          <w:p>
            <w:r/>
            <w:r>
              <w:rPr>
                <w:rFonts w:ascii="Aptos" w:hAnsi="Aptos"/>
                <w:b/>
                <w:color w:val="FFFFFF"/>
                <w:sz w:val="18"/>
              </w:rPr>
              <w:t>Weight</w:t>
            </w:r>
          </w:p>
        </w:tc>
        <w:tc>
          <w:tcPr>
            <w:tcW w:type="dxa" w:w="2880"/>
            <w:vAlign w:val="center"/>
            <w:shd w:fill="235D3B"/>
          </w:tcPr>
          <w:p>
            <w:r/>
            <w:r>
              <w:rPr>
                <w:rFonts w:ascii="Aptos" w:hAnsi="Aptos"/>
                <w:b/>
                <w:color w:val="FFFFFF"/>
                <w:sz w:val="18"/>
              </w:rPr>
              <w:t>Reject when</w:t>
            </w:r>
          </w:p>
        </w:tc>
      </w:tr>
      <w:tr>
        <w:tc>
          <w:tcPr>
            <w:tcW w:type="dxa" w:w="1944"/>
            <w:vAlign w:val="center"/>
            <w:shd w:fill="F1F4EE"/>
          </w:tcPr>
          <w:p>
            <w:r/>
            <w:r>
              <w:rPr>
                <w:rFonts w:ascii="Aptos" w:hAnsi="Aptos"/>
                <w:b w:val="0"/>
                <w:sz w:val="17"/>
              </w:rPr>
              <w:t>Operating consequence</w:t>
            </w:r>
          </w:p>
        </w:tc>
        <w:tc>
          <w:tcPr>
            <w:tcW w:type="dxa" w:w="4752"/>
            <w:vAlign w:val="center"/>
            <w:shd w:fill="F1F4EE"/>
          </w:tcPr>
          <w:p>
            <w:r/>
            <w:r>
              <w:rPr>
                <w:rFonts w:ascii="Aptos" w:hAnsi="Aptos"/>
                <w:b w:val="0"/>
                <w:sz w:val="17"/>
              </w:rPr>
              <w:t>Does the problem affect throughput, quality, asset availability, labor, energy, safety, service, or cash?</w:t>
            </w:r>
          </w:p>
        </w:tc>
        <w:tc>
          <w:tcPr>
            <w:tcW w:type="dxa" w:w="1008"/>
            <w:vAlign w:val="center"/>
            <w:shd w:fill="F1F4EE"/>
          </w:tcPr>
          <w:p>
            <w:r/>
            <w:r>
              <w:rPr>
                <w:rFonts w:ascii="Aptos" w:hAnsi="Aptos"/>
                <w:b w:val="0"/>
                <w:sz w:val="17"/>
              </w:rPr>
              <w:t>20%</w:t>
            </w:r>
          </w:p>
        </w:tc>
        <w:tc>
          <w:tcPr>
            <w:tcW w:type="dxa" w:w="2880"/>
            <w:vAlign w:val="center"/>
            <w:shd w:fill="F1F4EE"/>
          </w:tcPr>
          <w:p>
            <w:r/>
            <w:r>
              <w:rPr>
                <w:rFonts w:ascii="Aptos" w:hAnsi="Aptos"/>
                <w:b w:val="0"/>
                <w:sz w:val="17"/>
              </w:rPr>
              <w:t>The consequence is mostly demonstrative</w:t>
            </w:r>
          </w:p>
        </w:tc>
      </w:tr>
      <w:tr>
        <w:tc>
          <w:tcPr>
            <w:tcW w:type="dxa" w:w="1944"/>
            <w:vAlign w:val="center"/>
          </w:tcPr>
          <w:p>
            <w:r/>
            <w:r>
              <w:rPr>
                <w:rFonts w:ascii="Aptos" w:hAnsi="Aptos"/>
                <w:b w:val="0"/>
                <w:sz w:val="17"/>
              </w:rPr>
              <w:t>Decision/workflow clarity</w:t>
            </w:r>
          </w:p>
        </w:tc>
        <w:tc>
          <w:tcPr>
            <w:tcW w:type="dxa" w:w="4752"/>
            <w:vAlign w:val="center"/>
          </w:tcPr>
          <w:p>
            <w:r/>
            <w:r>
              <w:rPr>
                <w:rFonts w:ascii="Aptos" w:hAnsi="Aptos"/>
                <w:b w:val="0"/>
                <w:sz w:val="17"/>
              </w:rPr>
              <w:t>Can the team name the decision, user, trigger, current handoffs, and desired action?</w:t>
            </w:r>
          </w:p>
        </w:tc>
        <w:tc>
          <w:tcPr>
            <w:tcW w:type="dxa" w:w="1008"/>
            <w:vAlign w:val="center"/>
          </w:tcPr>
          <w:p>
            <w:r/>
            <w:r>
              <w:rPr>
                <w:rFonts w:ascii="Aptos" w:hAnsi="Aptos"/>
                <w:b w:val="0"/>
                <w:sz w:val="17"/>
              </w:rPr>
              <w:t>15%</w:t>
            </w:r>
          </w:p>
        </w:tc>
        <w:tc>
          <w:tcPr>
            <w:tcW w:type="dxa" w:w="2880"/>
            <w:vAlign w:val="center"/>
          </w:tcPr>
          <w:p>
            <w:r/>
            <w:r>
              <w:rPr>
                <w:rFonts w:ascii="Aptos" w:hAnsi="Aptos"/>
                <w:b w:val="0"/>
                <w:sz w:val="17"/>
              </w:rPr>
              <w:t>The use case is only 'create visibility'</w:t>
            </w:r>
          </w:p>
        </w:tc>
      </w:tr>
      <w:tr>
        <w:tc>
          <w:tcPr>
            <w:tcW w:type="dxa" w:w="1944"/>
            <w:vAlign w:val="center"/>
            <w:shd w:fill="F1F4EE"/>
          </w:tcPr>
          <w:p>
            <w:r/>
            <w:r>
              <w:rPr>
                <w:rFonts w:ascii="Aptos" w:hAnsi="Aptos"/>
                <w:b w:val="0"/>
                <w:sz w:val="17"/>
              </w:rPr>
              <w:t>Data accessibility</w:t>
            </w:r>
          </w:p>
        </w:tc>
        <w:tc>
          <w:tcPr>
            <w:tcW w:type="dxa" w:w="4752"/>
            <w:vAlign w:val="center"/>
            <w:shd w:fill="F1F4EE"/>
          </w:tcPr>
          <w:p>
            <w:r/>
            <w:r>
              <w:rPr>
                <w:rFonts w:ascii="Aptos" w:hAnsi="Aptos"/>
                <w:b w:val="0"/>
                <w:sz w:val="17"/>
              </w:rPr>
              <w:t>Can the necessary information be accessed within the preparation window?</w:t>
            </w:r>
          </w:p>
        </w:tc>
        <w:tc>
          <w:tcPr>
            <w:tcW w:type="dxa" w:w="1008"/>
            <w:vAlign w:val="center"/>
            <w:shd w:fill="F1F4EE"/>
          </w:tcPr>
          <w:p>
            <w:r/>
            <w:r>
              <w:rPr>
                <w:rFonts w:ascii="Aptos" w:hAnsi="Aptos"/>
                <w:b w:val="0"/>
                <w:sz w:val="17"/>
              </w:rPr>
              <w:t>15%</w:t>
            </w:r>
          </w:p>
        </w:tc>
        <w:tc>
          <w:tcPr>
            <w:tcW w:type="dxa" w:w="2880"/>
            <w:vAlign w:val="center"/>
            <w:shd w:fill="F1F4EE"/>
          </w:tcPr>
          <w:p>
            <w:r/>
            <w:r>
              <w:rPr>
                <w:rFonts w:ascii="Aptos" w:hAnsi="Aptos"/>
                <w:b w:val="0"/>
                <w:sz w:val="17"/>
              </w:rPr>
              <w:t>Critical data is unavailable or legally blocked</w:t>
            </w:r>
          </w:p>
        </w:tc>
      </w:tr>
      <w:tr>
        <w:tc>
          <w:tcPr>
            <w:tcW w:type="dxa" w:w="1944"/>
            <w:vAlign w:val="center"/>
          </w:tcPr>
          <w:p>
            <w:r/>
            <w:r>
              <w:rPr>
                <w:rFonts w:ascii="Aptos" w:hAnsi="Aptos"/>
                <w:b w:val="0"/>
                <w:sz w:val="17"/>
              </w:rPr>
              <w:t>Buildability</w:t>
            </w:r>
          </w:p>
        </w:tc>
        <w:tc>
          <w:tcPr>
            <w:tcW w:type="dxa" w:w="4752"/>
            <w:vAlign w:val="center"/>
          </w:tcPr>
          <w:p>
            <w:r/>
            <w:r>
              <w:rPr>
                <w:rFonts w:ascii="Aptos" w:hAnsi="Aptos"/>
                <w:b w:val="0"/>
                <w:sz w:val="17"/>
              </w:rPr>
              <w:t>Can the smallest complete capability be built in the focused event?</w:t>
            </w:r>
          </w:p>
        </w:tc>
        <w:tc>
          <w:tcPr>
            <w:tcW w:type="dxa" w:w="1008"/>
            <w:vAlign w:val="center"/>
          </w:tcPr>
          <w:p>
            <w:r/>
            <w:r>
              <w:rPr>
                <w:rFonts w:ascii="Aptos" w:hAnsi="Aptos"/>
                <w:b w:val="0"/>
                <w:sz w:val="17"/>
              </w:rPr>
              <w:t>15%</w:t>
            </w:r>
          </w:p>
        </w:tc>
        <w:tc>
          <w:tcPr>
            <w:tcW w:type="dxa" w:w="2880"/>
            <w:vAlign w:val="center"/>
          </w:tcPr>
          <w:p>
            <w:r/>
            <w:r>
              <w:rPr>
                <w:rFonts w:ascii="Aptos" w:hAnsi="Aptos"/>
                <w:b w:val="0"/>
                <w:sz w:val="17"/>
              </w:rPr>
              <w:t>Success requires a large upstream program</w:t>
            </w:r>
          </w:p>
        </w:tc>
      </w:tr>
      <w:tr>
        <w:tc>
          <w:tcPr>
            <w:tcW w:type="dxa" w:w="1944"/>
            <w:vAlign w:val="center"/>
            <w:shd w:fill="F1F4EE"/>
          </w:tcPr>
          <w:p>
            <w:r/>
            <w:r>
              <w:rPr>
                <w:rFonts w:ascii="Aptos" w:hAnsi="Aptos"/>
                <w:b w:val="0"/>
                <w:sz w:val="17"/>
              </w:rPr>
              <w:t>Measurability</w:t>
            </w:r>
          </w:p>
        </w:tc>
        <w:tc>
          <w:tcPr>
            <w:tcW w:type="dxa" w:w="4752"/>
            <w:vAlign w:val="center"/>
            <w:shd w:fill="F1F4EE"/>
          </w:tcPr>
          <w:p>
            <w:r/>
            <w:r>
              <w:rPr>
                <w:rFonts w:ascii="Aptos" w:hAnsi="Aptos"/>
                <w:b w:val="0"/>
                <w:sz w:val="17"/>
              </w:rPr>
              <w:t>Can baseline and post-change evidence be gathered?</w:t>
            </w:r>
          </w:p>
        </w:tc>
        <w:tc>
          <w:tcPr>
            <w:tcW w:type="dxa" w:w="1008"/>
            <w:vAlign w:val="center"/>
            <w:shd w:fill="F1F4EE"/>
          </w:tcPr>
          <w:p>
            <w:r/>
            <w:r>
              <w:rPr>
                <w:rFonts w:ascii="Aptos" w:hAnsi="Aptos"/>
                <w:b w:val="0"/>
                <w:sz w:val="17"/>
              </w:rPr>
              <w:t>10%</w:t>
            </w:r>
          </w:p>
        </w:tc>
        <w:tc>
          <w:tcPr>
            <w:tcW w:type="dxa" w:w="2880"/>
            <w:vAlign w:val="center"/>
            <w:shd w:fill="F1F4EE"/>
          </w:tcPr>
          <w:p>
            <w:r/>
            <w:r>
              <w:rPr>
                <w:rFonts w:ascii="Aptos" w:hAnsi="Aptos"/>
                <w:b w:val="0"/>
                <w:sz w:val="17"/>
              </w:rPr>
              <w:t>No observable result or proxy exists</w:t>
            </w:r>
          </w:p>
        </w:tc>
      </w:tr>
      <w:tr>
        <w:tc>
          <w:tcPr>
            <w:tcW w:type="dxa" w:w="1944"/>
            <w:vAlign w:val="center"/>
          </w:tcPr>
          <w:p>
            <w:r/>
            <w:r>
              <w:rPr>
                <w:rFonts w:ascii="Aptos" w:hAnsi="Aptos"/>
                <w:b w:val="0"/>
                <w:sz w:val="17"/>
              </w:rPr>
              <w:t>Reuse potential</w:t>
            </w:r>
          </w:p>
        </w:tc>
        <w:tc>
          <w:tcPr>
            <w:tcW w:type="dxa" w:w="4752"/>
            <w:vAlign w:val="center"/>
          </w:tcPr>
          <w:p>
            <w:r/>
            <w:r>
              <w:rPr>
                <w:rFonts w:ascii="Aptos" w:hAnsi="Aptos"/>
                <w:b w:val="0"/>
                <w:sz w:val="17"/>
              </w:rPr>
              <w:t>Is there a credible second deployment target?</w:t>
            </w:r>
          </w:p>
        </w:tc>
        <w:tc>
          <w:tcPr>
            <w:tcW w:type="dxa" w:w="1008"/>
            <w:vAlign w:val="center"/>
          </w:tcPr>
          <w:p>
            <w:r/>
            <w:r>
              <w:rPr>
                <w:rFonts w:ascii="Aptos" w:hAnsi="Aptos"/>
                <w:b w:val="0"/>
                <w:sz w:val="17"/>
              </w:rPr>
              <w:t>15%</w:t>
            </w:r>
          </w:p>
        </w:tc>
        <w:tc>
          <w:tcPr>
            <w:tcW w:type="dxa" w:w="2880"/>
            <w:vAlign w:val="center"/>
          </w:tcPr>
          <w:p>
            <w:r/>
            <w:r>
              <w:rPr>
                <w:rFonts w:ascii="Aptos" w:hAnsi="Aptos"/>
                <w:b w:val="0"/>
                <w:sz w:val="17"/>
              </w:rPr>
              <w:t>The solution is intentionally one-off</w:t>
            </w:r>
          </w:p>
        </w:tc>
      </w:tr>
      <w:tr>
        <w:tc>
          <w:tcPr>
            <w:tcW w:type="dxa" w:w="1944"/>
            <w:vAlign w:val="center"/>
            <w:shd w:fill="F1F4EE"/>
          </w:tcPr>
          <w:p>
            <w:r/>
            <w:r>
              <w:rPr>
                <w:rFonts w:ascii="Aptos" w:hAnsi="Aptos"/>
                <w:b w:val="0"/>
                <w:sz w:val="17"/>
              </w:rPr>
              <w:t>Sponsor/user commitment</w:t>
            </w:r>
          </w:p>
        </w:tc>
        <w:tc>
          <w:tcPr>
            <w:tcW w:type="dxa" w:w="4752"/>
            <w:vAlign w:val="center"/>
            <w:shd w:fill="F1F4EE"/>
          </w:tcPr>
          <w:p>
            <w:r/>
            <w:r>
              <w:rPr>
                <w:rFonts w:ascii="Aptos" w:hAnsi="Aptos"/>
                <w:b w:val="0"/>
                <w:sz w:val="17"/>
              </w:rPr>
              <w:t>Will the owner and users participate during framing, build, and validation?</w:t>
            </w:r>
          </w:p>
        </w:tc>
        <w:tc>
          <w:tcPr>
            <w:tcW w:type="dxa" w:w="1008"/>
            <w:vAlign w:val="center"/>
            <w:shd w:fill="F1F4EE"/>
          </w:tcPr>
          <w:p>
            <w:r/>
            <w:r>
              <w:rPr>
                <w:rFonts w:ascii="Aptos" w:hAnsi="Aptos"/>
                <w:b w:val="0"/>
                <w:sz w:val="17"/>
              </w:rPr>
              <w:t>10%</w:t>
            </w:r>
          </w:p>
        </w:tc>
        <w:tc>
          <w:tcPr>
            <w:tcW w:type="dxa" w:w="2880"/>
            <w:vAlign w:val="center"/>
            <w:shd w:fill="F1F4EE"/>
          </w:tcPr>
          <w:p>
            <w:r/>
            <w:r>
              <w:rPr>
                <w:rFonts w:ascii="Aptos" w:hAnsi="Aptos"/>
                <w:b w:val="0"/>
                <w:sz w:val="17"/>
              </w:rPr>
              <w:t>Participation is delegated to observers</w:t>
            </w:r>
          </w:p>
        </w:tc>
      </w:tr>
    </w:tbl>
    <w:p/>
    <w:p>
      <w:pPr>
        <w:pStyle w:val="Heading1"/>
      </w:pPr>
      <w:r>
        <w:t>6. Challenge charter template</w:t>
      </w:r>
    </w:p>
    <w:tbl>
      <w:tblPr>
        <w:tblStyle w:val="TableGrid"/>
        <w:tblW w:type="auto" w:w="0"/>
        <w:jc w:val="center"/>
        <w:tblLook w:firstColumn="1" w:firstRow="1" w:lastColumn="0" w:lastRow="0" w:noHBand="0" w:noVBand="1" w:val="04A0"/>
      </w:tblPr>
      <w:tblGrid>
        <w:gridCol w:w="5083"/>
        <w:gridCol w:w="5083"/>
      </w:tblGrid>
      <w:tr>
        <w:tc>
          <w:tcPr>
            <w:tcW w:type="dxa" w:w="2736"/>
            <w:vAlign w:val="center"/>
            <w:shd w:fill="235D3B"/>
          </w:tcPr>
          <w:p>
            <w:r/>
            <w:r>
              <w:rPr>
                <w:rFonts w:ascii="Aptos" w:hAnsi="Aptos"/>
                <w:b/>
                <w:color w:val="FFFFFF"/>
                <w:sz w:val="18"/>
              </w:rPr>
              <w:t>Charter field</w:t>
            </w:r>
          </w:p>
        </w:tc>
        <w:tc>
          <w:tcPr>
            <w:tcW w:type="dxa" w:w="8064"/>
            <w:vAlign w:val="center"/>
            <w:shd w:fill="235D3B"/>
          </w:tcPr>
          <w:p>
            <w:r/>
            <w:r>
              <w:rPr>
                <w:rFonts w:ascii="Aptos" w:hAnsi="Aptos"/>
                <w:b/>
                <w:color w:val="FFFFFF"/>
                <w:sz w:val="18"/>
              </w:rPr>
              <w:t>Working content</w:t>
            </w:r>
          </w:p>
        </w:tc>
      </w:tr>
      <w:tr>
        <w:tc>
          <w:tcPr>
            <w:tcW w:type="dxa" w:w="2736"/>
            <w:vAlign w:val="center"/>
            <w:shd w:fill="F1F4EE"/>
          </w:tcPr>
          <w:p>
            <w:r/>
            <w:r>
              <w:rPr>
                <w:rFonts w:ascii="Aptos" w:hAnsi="Aptos"/>
                <w:b w:val="0"/>
                <w:sz w:val="17"/>
              </w:rPr>
              <w:t>Operating problem</w:t>
            </w:r>
          </w:p>
        </w:tc>
        <w:tc>
          <w:tcPr>
            <w:tcW w:type="dxa" w:w="8064"/>
            <w:vAlign w:val="center"/>
            <w:shd w:fill="F1F4EE"/>
          </w:tcPr>
          <w:p>
            <w:r/>
            <w:r>
              <w:rPr>
                <w:rFonts w:ascii="Aptos" w:hAnsi="Aptos"/>
                <w:b w:val="0"/>
                <w:sz w:val="17"/>
              </w:rPr>
              <w:t>What condition, delay, failure mode, or decision is being improved?</w:t>
            </w:r>
          </w:p>
        </w:tc>
      </w:tr>
      <w:tr>
        <w:tc>
          <w:tcPr>
            <w:tcW w:type="dxa" w:w="2736"/>
            <w:vAlign w:val="center"/>
          </w:tcPr>
          <w:p>
            <w:r/>
            <w:r>
              <w:rPr>
                <w:rFonts w:ascii="Aptos" w:hAnsi="Aptos"/>
                <w:b w:val="0"/>
                <w:sz w:val="17"/>
              </w:rPr>
              <w:t>Problem owner</w:t>
            </w:r>
          </w:p>
        </w:tc>
        <w:tc>
          <w:tcPr>
            <w:tcW w:type="dxa" w:w="8064"/>
            <w:vAlign w:val="center"/>
          </w:tcPr>
          <w:p>
            <w:r/>
            <w:r>
              <w:rPr>
                <w:rFonts w:ascii="Aptos" w:hAnsi="Aptos"/>
                <w:b w:val="0"/>
                <w:sz w:val="17"/>
              </w:rPr>
              <w:t>Named role accountable for the workflow and acceptance</w:t>
            </w:r>
          </w:p>
        </w:tc>
      </w:tr>
      <w:tr>
        <w:tc>
          <w:tcPr>
            <w:tcW w:type="dxa" w:w="2736"/>
            <w:vAlign w:val="center"/>
            <w:shd w:fill="F1F4EE"/>
          </w:tcPr>
          <w:p>
            <w:r/>
            <w:r>
              <w:rPr>
                <w:rFonts w:ascii="Aptos" w:hAnsi="Aptos"/>
                <w:b w:val="0"/>
                <w:sz w:val="17"/>
              </w:rPr>
              <w:t>Users</w:t>
            </w:r>
          </w:p>
        </w:tc>
        <w:tc>
          <w:tcPr>
            <w:tcW w:type="dxa" w:w="8064"/>
            <w:vAlign w:val="center"/>
            <w:shd w:fill="F1F4EE"/>
          </w:tcPr>
          <w:p>
            <w:r/>
            <w:r>
              <w:rPr>
                <w:rFonts w:ascii="Aptos" w:hAnsi="Aptos"/>
                <w:b w:val="0"/>
                <w:sz w:val="17"/>
              </w:rPr>
              <w:t>Roles that will use, trust, challenge, or support the capability</w:t>
            </w:r>
          </w:p>
        </w:tc>
      </w:tr>
      <w:tr>
        <w:tc>
          <w:tcPr>
            <w:tcW w:type="dxa" w:w="2736"/>
            <w:vAlign w:val="center"/>
          </w:tcPr>
          <w:p>
            <w:r/>
            <w:r>
              <w:rPr>
                <w:rFonts w:ascii="Aptos" w:hAnsi="Aptos"/>
                <w:b w:val="0"/>
                <w:sz w:val="17"/>
              </w:rPr>
              <w:t>Trigger and decision window</w:t>
            </w:r>
          </w:p>
        </w:tc>
        <w:tc>
          <w:tcPr>
            <w:tcW w:type="dxa" w:w="8064"/>
            <w:vAlign w:val="center"/>
          </w:tcPr>
          <w:p>
            <w:r/>
            <w:r>
              <w:rPr>
                <w:rFonts w:ascii="Aptos" w:hAnsi="Aptos"/>
                <w:b w:val="0"/>
                <w:sz w:val="17"/>
              </w:rPr>
              <w:t>What starts the workflow and how long remains before the answer loses value?</w:t>
            </w:r>
          </w:p>
        </w:tc>
      </w:tr>
      <w:tr>
        <w:tc>
          <w:tcPr>
            <w:tcW w:type="dxa" w:w="2736"/>
            <w:vAlign w:val="center"/>
            <w:shd w:fill="F1F4EE"/>
          </w:tcPr>
          <w:p>
            <w:r/>
            <w:r>
              <w:rPr>
                <w:rFonts w:ascii="Aptos" w:hAnsi="Aptos"/>
                <w:b w:val="0"/>
                <w:sz w:val="17"/>
              </w:rPr>
              <w:t>Current workflow</w:t>
            </w:r>
          </w:p>
        </w:tc>
        <w:tc>
          <w:tcPr>
            <w:tcW w:type="dxa" w:w="8064"/>
            <w:vAlign w:val="center"/>
            <w:shd w:fill="F1F4EE"/>
          </w:tcPr>
          <w:p>
            <w:r/>
            <w:r>
              <w:rPr>
                <w:rFonts w:ascii="Aptos" w:hAnsi="Aptos"/>
                <w:b w:val="0"/>
                <w:sz w:val="17"/>
              </w:rPr>
              <w:t>Systems, spreadsheets, calls, approvals, manual checks, and exception paths</w:t>
            </w:r>
          </w:p>
        </w:tc>
      </w:tr>
      <w:tr>
        <w:tc>
          <w:tcPr>
            <w:tcW w:type="dxa" w:w="2736"/>
            <w:vAlign w:val="center"/>
          </w:tcPr>
          <w:p>
            <w:r/>
            <w:r>
              <w:rPr>
                <w:rFonts w:ascii="Aptos" w:hAnsi="Aptos"/>
                <w:b w:val="0"/>
                <w:sz w:val="17"/>
              </w:rPr>
              <w:t>Consequence</w:t>
            </w:r>
          </w:p>
        </w:tc>
        <w:tc>
          <w:tcPr>
            <w:tcW w:type="dxa" w:w="8064"/>
            <w:vAlign w:val="center"/>
          </w:tcPr>
          <w:p>
            <w:r/>
            <w:r>
              <w:rPr>
                <w:rFonts w:ascii="Aptos" w:hAnsi="Aptos"/>
                <w:b w:val="0"/>
                <w:sz w:val="17"/>
              </w:rPr>
              <w:t>Operational and financial effect of current performance</w:t>
            </w:r>
          </w:p>
        </w:tc>
      </w:tr>
      <w:tr>
        <w:tc>
          <w:tcPr>
            <w:tcW w:type="dxa" w:w="2736"/>
            <w:vAlign w:val="center"/>
            <w:shd w:fill="F1F4EE"/>
          </w:tcPr>
          <w:p>
            <w:r/>
            <w:r>
              <w:rPr>
                <w:rFonts w:ascii="Aptos" w:hAnsi="Aptos"/>
                <w:b w:val="0"/>
                <w:sz w:val="17"/>
              </w:rPr>
              <w:t>Baseline</w:t>
            </w:r>
          </w:p>
        </w:tc>
        <w:tc>
          <w:tcPr>
            <w:tcW w:type="dxa" w:w="8064"/>
            <w:vAlign w:val="center"/>
            <w:shd w:fill="F1F4EE"/>
          </w:tcPr>
          <w:p>
            <w:r/>
            <w:r>
              <w:rPr>
                <w:rFonts w:ascii="Aptos" w:hAnsi="Aptos"/>
                <w:b w:val="0"/>
                <w:sz w:val="17"/>
              </w:rPr>
              <w:t>Current measure, measurement period, and evidence source</w:t>
            </w:r>
          </w:p>
        </w:tc>
      </w:tr>
      <w:tr>
        <w:tc>
          <w:tcPr>
            <w:tcW w:type="dxa" w:w="2736"/>
            <w:vAlign w:val="center"/>
          </w:tcPr>
          <w:p>
            <w:r/>
            <w:r>
              <w:rPr>
                <w:rFonts w:ascii="Aptos" w:hAnsi="Aptos"/>
                <w:b w:val="0"/>
                <w:sz w:val="17"/>
              </w:rPr>
              <w:t>Minimum useful outcome</w:t>
            </w:r>
          </w:p>
        </w:tc>
        <w:tc>
          <w:tcPr>
            <w:tcW w:type="dxa" w:w="8064"/>
            <w:vAlign w:val="center"/>
          </w:tcPr>
          <w:p>
            <w:r/>
            <w:r>
              <w:rPr>
                <w:rFonts w:ascii="Aptos" w:hAnsi="Aptos"/>
                <w:b w:val="0"/>
                <w:sz w:val="17"/>
              </w:rPr>
              <w:t>Smallest complete capability worth validating</w:t>
            </w:r>
          </w:p>
        </w:tc>
      </w:tr>
      <w:tr>
        <w:tc>
          <w:tcPr>
            <w:tcW w:type="dxa" w:w="2736"/>
            <w:vAlign w:val="center"/>
            <w:shd w:fill="F1F4EE"/>
          </w:tcPr>
          <w:p>
            <w:r/>
            <w:r>
              <w:rPr>
                <w:rFonts w:ascii="Aptos" w:hAnsi="Aptos"/>
                <w:b w:val="0"/>
                <w:sz w:val="17"/>
              </w:rPr>
              <w:t>Target result</w:t>
            </w:r>
          </w:p>
        </w:tc>
        <w:tc>
          <w:tcPr>
            <w:tcW w:type="dxa" w:w="8064"/>
            <w:vAlign w:val="center"/>
            <w:shd w:fill="F1F4EE"/>
          </w:tcPr>
          <w:p>
            <w:r/>
            <w:r>
              <w:rPr>
                <w:rFonts w:ascii="Aptos" w:hAnsi="Aptos"/>
                <w:b w:val="0"/>
                <w:sz w:val="17"/>
              </w:rPr>
              <w:t>Expected change and time horizon, clearly marked as a hypothesis</w:t>
            </w:r>
          </w:p>
        </w:tc>
      </w:tr>
      <w:tr>
        <w:tc>
          <w:tcPr>
            <w:tcW w:type="dxa" w:w="2736"/>
            <w:vAlign w:val="center"/>
          </w:tcPr>
          <w:p>
            <w:r/>
            <w:r>
              <w:rPr>
                <w:rFonts w:ascii="Aptos" w:hAnsi="Aptos"/>
                <w:b w:val="0"/>
                <w:sz w:val="17"/>
              </w:rPr>
              <w:t>i3X test intent</w:t>
            </w:r>
          </w:p>
        </w:tc>
        <w:tc>
          <w:tcPr>
            <w:tcW w:type="dxa" w:w="8064"/>
            <w:vAlign w:val="center"/>
          </w:tcPr>
          <w:p>
            <w:r/>
            <w:r>
              <w:rPr>
                <w:rFonts w:ascii="Aptos" w:hAnsi="Aptos"/>
                <w:b w:val="0"/>
                <w:sz w:val="17"/>
              </w:rPr>
              <w:t>Endpoints, relationships, current/history values, events, information context, MCP use, or portability claims being tested</w:t>
            </w:r>
          </w:p>
        </w:tc>
      </w:tr>
      <w:tr>
        <w:tc>
          <w:tcPr>
            <w:tcW w:type="dxa" w:w="2736"/>
            <w:vAlign w:val="center"/>
            <w:shd w:fill="F1F4EE"/>
          </w:tcPr>
          <w:p>
            <w:r/>
            <w:r>
              <w:rPr>
                <w:rFonts w:ascii="Aptos" w:hAnsi="Aptos"/>
                <w:b w:val="0"/>
                <w:sz w:val="17"/>
              </w:rPr>
              <w:t>Security and data boundary</w:t>
            </w:r>
          </w:p>
        </w:tc>
        <w:tc>
          <w:tcPr>
            <w:tcW w:type="dxa" w:w="8064"/>
            <w:vAlign w:val="center"/>
            <w:shd w:fill="F1F4EE"/>
          </w:tcPr>
          <w:p>
            <w:r/>
            <w:r>
              <w:rPr>
                <w:rFonts w:ascii="Aptos" w:hAnsi="Aptos"/>
                <w:b w:val="0"/>
                <w:sz w:val="17"/>
              </w:rPr>
              <w:t>Allowed systems, data classification, credentials, logging, retention, and prohibited actions</w:t>
            </w:r>
          </w:p>
        </w:tc>
      </w:tr>
      <w:tr>
        <w:tc>
          <w:tcPr>
            <w:tcW w:type="dxa" w:w="2736"/>
            <w:vAlign w:val="center"/>
          </w:tcPr>
          <w:p>
            <w:r/>
            <w:r>
              <w:rPr>
                <w:rFonts w:ascii="Aptos" w:hAnsi="Aptos"/>
                <w:b w:val="0"/>
                <w:sz w:val="17"/>
              </w:rPr>
              <w:t>Replication hypothesis</w:t>
            </w:r>
          </w:p>
        </w:tc>
        <w:tc>
          <w:tcPr>
            <w:tcW w:type="dxa" w:w="8064"/>
            <w:vAlign w:val="center"/>
          </w:tcPr>
          <w:p>
            <w:r/>
            <w:r>
              <w:rPr>
                <w:rFonts w:ascii="Aptos" w:hAnsi="Aptos"/>
                <w:b w:val="0"/>
                <w:sz w:val="17"/>
              </w:rPr>
              <w:t>Named next site, line, asset class, or application</w:t>
            </w:r>
          </w:p>
        </w:tc>
      </w:tr>
      <w:tr>
        <w:tc>
          <w:tcPr>
            <w:tcW w:type="dxa" w:w="2736"/>
            <w:vAlign w:val="center"/>
            <w:shd w:fill="F1F4EE"/>
          </w:tcPr>
          <w:p>
            <w:r/>
            <w:r>
              <w:rPr>
                <w:rFonts w:ascii="Aptos" w:hAnsi="Aptos"/>
                <w:b w:val="0"/>
                <w:sz w:val="17"/>
              </w:rPr>
              <w:t>Exit criteria</w:t>
            </w:r>
          </w:p>
        </w:tc>
        <w:tc>
          <w:tcPr>
            <w:tcW w:type="dxa" w:w="8064"/>
            <w:vAlign w:val="center"/>
            <w:shd w:fill="F1F4EE"/>
          </w:tcPr>
          <w:p>
            <w:r/>
            <w:r>
              <w:rPr>
                <w:rFonts w:ascii="Aptos" w:hAnsi="Aptos"/>
                <w:b w:val="0"/>
                <w:sz w:val="17"/>
              </w:rPr>
              <w:t>Conditions for live validation, revision, containment, or termination</w:t>
            </w:r>
          </w:p>
        </w:tc>
      </w:tr>
    </w:tbl>
    <w:p/>
    <w:p>
      <w:pPr>
        <w:pStyle w:val="Heading1"/>
      </w:pPr>
      <w:r>
        <w:t>7. Preparation workstreams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235D3B"/>
          </w:tcPr>
          <w:p>
            <w:r/>
            <w:r>
              <w:rPr>
                <w:rFonts w:ascii="Aptos" w:hAnsi="Aptos"/>
                <w:b/>
                <w:color w:val="FFFFFF"/>
                <w:sz w:val="18"/>
              </w:rPr>
              <w:t>Workstream</w:t>
            </w:r>
          </w:p>
        </w:tc>
        <w:tc>
          <w:tcPr>
            <w:tcW w:type="dxa" w:w="6768"/>
            <w:vAlign w:val="center"/>
            <w:shd w:fill="235D3B"/>
          </w:tcPr>
          <w:p>
            <w:r/>
            <w:r>
              <w:rPr>
                <w:rFonts w:ascii="Aptos" w:hAnsi="Aptos"/>
                <w:b/>
                <w:color w:val="FFFFFF"/>
                <w:sz w:val="18"/>
              </w:rPr>
              <w:t>Required outputs before event</w:t>
            </w:r>
          </w:p>
        </w:tc>
        <w:tc>
          <w:tcPr>
            <w:tcW w:type="dxa" w:w="2448"/>
            <w:vAlign w:val="center"/>
            <w:shd w:fill="235D3B"/>
          </w:tcPr>
          <w:p>
            <w:r/>
            <w:r>
              <w:rPr>
                <w:rFonts w:ascii="Aptos" w:hAnsi="Aptos"/>
                <w:b/>
                <w:color w:val="FFFFFF"/>
                <w:sz w:val="18"/>
              </w:rPr>
              <w:t>Failure signal</w:t>
            </w:r>
          </w:p>
        </w:tc>
      </w:tr>
      <w:tr>
        <w:tc>
          <w:tcPr>
            <w:tcW w:type="dxa" w:w="1872"/>
            <w:vAlign w:val="center"/>
            <w:shd w:fill="F1F4EE"/>
          </w:tcPr>
          <w:p>
            <w:r/>
            <w:r>
              <w:rPr>
                <w:rFonts w:ascii="Aptos" w:hAnsi="Aptos"/>
                <w:b w:val="0"/>
                <w:sz w:val="17"/>
              </w:rPr>
              <w:t>Operating design</w:t>
            </w:r>
          </w:p>
        </w:tc>
        <w:tc>
          <w:tcPr>
            <w:tcW w:type="dxa" w:w="6768"/>
            <w:vAlign w:val="center"/>
            <w:shd w:fill="F1F4EE"/>
          </w:tcPr>
          <w:p>
            <w:r/>
            <w:r>
              <w:rPr>
                <w:rFonts w:ascii="Aptos" w:hAnsi="Aptos"/>
                <w:b w:val="0"/>
                <w:sz w:val="17"/>
              </w:rPr>
              <w:t>Current-state workflow; baseline; target workflow; user acceptance script; exception scenarios</w:t>
            </w:r>
          </w:p>
        </w:tc>
        <w:tc>
          <w:tcPr>
            <w:tcW w:type="dxa" w:w="2448"/>
            <w:vAlign w:val="center"/>
            <w:shd w:fill="F1F4EE"/>
          </w:tcPr>
          <w:p>
            <w:r/>
            <w:r>
              <w:rPr>
                <w:rFonts w:ascii="Aptos" w:hAnsi="Aptos"/>
                <w:b w:val="0"/>
                <w:sz w:val="17"/>
              </w:rPr>
              <w:t>Team cannot describe what changes for a named user</w:t>
            </w:r>
          </w:p>
        </w:tc>
      </w:tr>
      <w:tr>
        <w:tc>
          <w:tcPr>
            <w:tcW w:type="dxa" w:w="1872"/>
            <w:vAlign w:val="center"/>
          </w:tcPr>
          <w:p>
            <w:r/>
            <w:r>
              <w:rPr>
                <w:rFonts w:ascii="Aptos" w:hAnsi="Aptos"/>
                <w:b w:val="0"/>
                <w:sz w:val="17"/>
              </w:rPr>
              <w:t>Architecture</w:t>
            </w:r>
          </w:p>
        </w:tc>
        <w:tc>
          <w:tcPr>
            <w:tcW w:type="dxa" w:w="6768"/>
            <w:vAlign w:val="center"/>
          </w:tcPr>
          <w:p>
            <w:r/>
            <w:r>
              <w:rPr>
                <w:rFonts w:ascii="Aptos" w:hAnsi="Aptos"/>
                <w:b w:val="0"/>
                <w:sz w:val="17"/>
              </w:rPr>
              <w:t>System context; trust boundaries; i3X server/client roles; dependencies; environments; reuse assumptions</w:t>
            </w:r>
          </w:p>
        </w:tc>
        <w:tc>
          <w:tcPr>
            <w:tcW w:type="dxa" w:w="2448"/>
            <w:vAlign w:val="center"/>
          </w:tcPr>
          <w:p>
            <w:r/>
            <w:r>
              <w:rPr>
                <w:rFonts w:ascii="Aptos" w:hAnsi="Aptos"/>
                <w:b w:val="0"/>
                <w:sz w:val="17"/>
              </w:rPr>
              <w:t>Architecture depends on unapproved production changes</w:t>
            </w:r>
          </w:p>
        </w:tc>
      </w:tr>
      <w:tr>
        <w:tc>
          <w:tcPr>
            <w:tcW w:type="dxa" w:w="1872"/>
            <w:vAlign w:val="center"/>
            <w:shd w:fill="F1F4EE"/>
          </w:tcPr>
          <w:p>
            <w:r/>
            <w:r>
              <w:rPr>
                <w:rFonts w:ascii="Aptos" w:hAnsi="Aptos"/>
                <w:b w:val="0"/>
                <w:sz w:val="17"/>
              </w:rPr>
              <w:t>Information model</w:t>
            </w:r>
          </w:p>
        </w:tc>
        <w:tc>
          <w:tcPr>
            <w:tcW w:type="dxa" w:w="6768"/>
            <w:vAlign w:val="center"/>
            <w:shd w:fill="F1F4EE"/>
          </w:tcPr>
          <w:p>
            <w:r/>
            <w:r>
              <w:rPr>
                <w:rFonts w:ascii="Aptos" w:hAnsi="Aptos"/>
                <w:b w:val="0"/>
                <w:sz w:val="17"/>
              </w:rPr>
              <w:t>Relevant entities, attributes, relationships, events, units, history, naming, and source provenance</w:t>
            </w:r>
          </w:p>
        </w:tc>
        <w:tc>
          <w:tcPr>
            <w:tcW w:type="dxa" w:w="2448"/>
            <w:vAlign w:val="center"/>
            <w:shd w:fill="F1F4EE"/>
          </w:tcPr>
          <w:p>
            <w:r/>
            <w:r>
              <w:rPr>
                <w:rFonts w:ascii="Aptos" w:hAnsi="Aptos"/>
                <w:b w:val="0"/>
                <w:sz w:val="17"/>
              </w:rPr>
              <w:t>Required context is still buried in verbal knowledge</w:t>
            </w:r>
          </w:p>
        </w:tc>
      </w:tr>
      <w:tr>
        <w:tc>
          <w:tcPr>
            <w:tcW w:type="dxa" w:w="1872"/>
            <w:vAlign w:val="center"/>
          </w:tcPr>
          <w:p>
            <w:r/>
            <w:r>
              <w:rPr>
                <w:rFonts w:ascii="Aptos" w:hAnsi="Aptos"/>
                <w:b w:val="0"/>
                <w:sz w:val="17"/>
              </w:rPr>
              <w:t>Access and security</w:t>
            </w:r>
          </w:p>
        </w:tc>
        <w:tc>
          <w:tcPr>
            <w:tcW w:type="dxa" w:w="6768"/>
            <w:vAlign w:val="center"/>
          </w:tcPr>
          <w:p>
            <w:r/>
            <w:r>
              <w:rPr>
                <w:rFonts w:ascii="Aptos" w:hAnsi="Aptos"/>
                <w:b w:val="0"/>
                <w:sz w:val="17"/>
              </w:rPr>
              <w:t>Accounts; credentials; network route; data handling; audit/logging; rollback; approved test boundary</w:t>
            </w:r>
          </w:p>
        </w:tc>
        <w:tc>
          <w:tcPr>
            <w:tcW w:type="dxa" w:w="2448"/>
            <w:vAlign w:val="center"/>
          </w:tcPr>
          <w:p>
            <w:r/>
            <w:r>
              <w:rPr>
                <w:rFonts w:ascii="Aptos" w:hAnsi="Aptos"/>
                <w:b w:val="0"/>
                <w:sz w:val="17"/>
              </w:rPr>
              <w:t>Access is expected to be solved during the event</w:t>
            </w:r>
          </w:p>
        </w:tc>
      </w:tr>
      <w:tr>
        <w:tc>
          <w:tcPr>
            <w:tcW w:type="dxa" w:w="1872"/>
            <w:vAlign w:val="center"/>
            <w:shd w:fill="F1F4EE"/>
          </w:tcPr>
          <w:p>
            <w:r/>
            <w:r>
              <w:rPr>
                <w:rFonts w:ascii="Aptos" w:hAnsi="Aptos"/>
                <w:b w:val="0"/>
                <w:sz w:val="17"/>
              </w:rPr>
              <w:t>i3X conformance</w:t>
            </w:r>
          </w:p>
        </w:tc>
        <w:tc>
          <w:tcPr>
            <w:tcW w:type="dxa" w:w="6768"/>
            <w:vAlign w:val="center"/>
            <w:shd w:fill="F1F4EE"/>
          </w:tcPr>
          <w:p>
            <w:r/>
            <w:r>
              <w:rPr>
                <w:rFonts w:ascii="Aptos" w:hAnsi="Aptos"/>
                <w:b w:val="0"/>
                <w:sz w:val="17"/>
              </w:rPr>
              <w:t>Target compliance level; test-suite plan; local/private test plan where required; issue owner</w:t>
            </w:r>
          </w:p>
        </w:tc>
        <w:tc>
          <w:tcPr>
            <w:tcW w:type="dxa" w:w="2448"/>
            <w:vAlign w:val="center"/>
            <w:shd w:fill="F1F4EE"/>
          </w:tcPr>
          <w:p>
            <w:r/>
            <w:r>
              <w:rPr>
                <w:rFonts w:ascii="Aptos" w:hAnsi="Aptos"/>
                <w:b w:val="0"/>
                <w:sz w:val="17"/>
              </w:rPr>
              <w:t>Provider support is claimed but no endpoint can be tested</w:t>
            </w:r>
          </w:p>
        </w:tc>
      </w:tr>
      <w:tr>
        <w:tc>
          <w:tcPr>
            <w:tcW w:type="dxa" w:w="1872"/>
            <w:vAlign w:val="center"/>
          </w:tcPr>
          <w:p>
            <w:r/>
            <w:r>
              <w:rPr>
                <w:rFonts w:ascii="Aptos" w:hAnsi="Aptos"/>
                <w:b w:val="0"/>
                <w:sz w:val="17"/>
              </w:rPr>
              <w:t>Development</w:t>
            </w:r>
          </w:p>
        </w:tc>
        <w:tc>
          <w:tcPr>
            <w:tcW w:type="dxa" w:w="6768"/>
            <w:vAlign w:val="center"/>
          </w:tcPr>
          <w:p>
            <w:r/>
            <w:r>
              <w:rPr>
                <w:rFonts w:ascii="Aptos" w:hAnsi="Aptos"/>
                <w:b w:val="0"/>
                <w:sz w:val="17"/>
              </w:rPr>
              <w:t>Repositories; branching; environments; dependency inventory; test harness; documentation standard</w:t>
            </w:r>
          </w:p>
        </w:tc>
        <w:tc>
          <w:tcPr>
            <w:tcW w:type="dxa" w:w="2448"/>
            <w:vAlign w:val="center"/>
          </w:tcPr>
          <w:p>
            <w:r/>
            <w:r>
              <w:rPr>
                <w:rFonts w:ascii="Aptos" w:hAnsi="Aptos"/>
                <w:b w:val="0"/>
                <w:sz w:val="17"/>
              </w:rPr>
              <w:t>Code can only run on one developer’s machine</w:t>
            </w:r>
          </w:p>
        </w:tc>
      </w:tr>
      <w:tr>
        <w:tc>
          <w:tcPr>
            <w:tcW w:type="dxa" w:w="1872"/>
            <w:vAlign w:val="center"/>
            <w:shd w:fill="F1F4EE"/>
          </w:tcPr>
          <w:p>
            <w:r/>
            <w:r>
              <w:rPr>
                <w:rFonts w:ascii="Aptos" w:hAnsi="Aptos"/>
                <w:b w:val="0"/>
                <w:sz w:val="17"/>
              </w:rPr>
              <w:t>Measurement</w:t>
            </w:r>
          </w:p>
        </w:tc>
        <w:tc>
          <w:tcPr>
            <w:tcW w:type="dxa" w:w="6768"/>
            <w:vAlign w:val="center"/>
            <w:shd w:fill="F1F4EE"/>
          </w:tcPr>
          <w:p>
            <w:r/>
            <w:r>
              <w:rPr>
                <w:rFonts w:ascii="Aptos" w:hAnsi="Aptos"/>
                <w:b w:val="0"/>
                <w:sz w:val="17"/>
              </w:rPr>
              <w:t>Baseline source; collection method; comparison period; confounders; owner</w:t>
            </w:r>
          </w:p>
        </w:tc>
        <w:tc>
          <w:tcPr>
            <w:tcW w:type="dxa" w:w="2448"/>
            <w:vAlign w:val="center"/>
            <w:shd w:fill="F1F4EE"/>
          </w:tcPr>
          <w:p>
            <w:r/>
            <w:r>
              <w:rPr>
                <w:rFonts w:ascii="Aptos" w:hAnsi="Aptos"/>
                <w:b w:val="0"/>
                <w:sz w:val="17"/>
              </w:rPr>
              <w:t>Success will be judged by opinion</w:t>
            </w:r>
          </w:p>
        </w:tc>
      </w:tr>
      <w:tr>
        <w:tc>
          <w:tcPr>
            <w:tcW w:type="dxa" w:w="1872"/>
            <w:vAlign w:val="center"/>
          </w:tcPr>
          <w:p>
            <w:r/>
            <w:r>
              <w:rPr>
                <w:rFonts w:ascii="Aptos" w:hAnsi="Aptos"/>
                <w:b w:val="0"/>
                <w:sz w:val="17"/>
              </w:rPr>
              <w:t>Event operations</w:t>
            </w:r>
          </w:p>
        </w:tc>
        <w:tc>
          <w:tcPr>
            <w:tcW w:type="dxa" w:w="6768"/>
            <w:vAlign w:val="center"/>
          </w:tcPr>
          <w:p>
            <w:r/>
            <w:r>
              <w:rPr>
                <w:rFonts w:ascii="Aptos" w:hAnsi="Aptos"/>
                <w:b w:val="0"/>
                <w:sz w:val="17"/>
              </w:rPr>
              <w:t>Agenda; room/virtual tools; decision board; issue log; backup plan; escalation contacts</w:t>
            </w:r>
          </w:p>
        </w:tc>
        <w:tc>
          <w:tcPr>
            <w:tcW w:type="dxa" w:w="2448"/>
            <w:vAlign w:val="center"/>
          </w:tcPr>
          <w:p>
            <w:r/>
            <w:r>
              <w:rPr>
                <w:rFonts w:ascii="Aptos" w:hAnsi="Aptos"/>
                <w:b w:val="0"/>
                <w:sz w:val="17"/>
              </w:rPr>
              <w:t>Participants do not know when decisions will be made</w:t>
            </w:r>
          </w:p>
        </w:tc>
      </w:tr>
      <w:tr>
        <w:tc>
          <w:tcPr>
            <w:tcW w:type="dxa" w:w="1872"/>
            <w:vAlign w:val="center"/>
            <w:shd w:fill="F1F4EE"/>
          </w:tcPr>
          <w:p>
            <w:r/>
            <w:r>
              <w:rPr>
                <w:rFonts w:ascii="Aptos" w:hAnsi="Aptos"/>
                <w:b w:val="0"/>
                <w:sz w:val="17"/>
              </w:rPr>
              <w:t>Post-event support</w:t>
            </w:r>
          </w:p>
        </w:tc>
        <w:tc>
          <w:tcPr>
            <w:tcW w:type="dxa" w:w="6768"/>
            <w:vAlign w:val="center"/>
            <w:shd w:fill="F1F4EE"/>
          </w:tcPr>
          <w:p>
            <w:r/>
            <w:r>
              <w:rPr>
                <w:rFonts w:ascii="Aptos" w:hAnsi="Aptos"/>
                <w:b w:val="0"/>
                <w:sz w:val="17"/>
              </w:rPr>
              <w:t>On-call roles; monitoring; defect path; user contact; deployment/rollback; validation cadence</w:t>
            </w:r>
          </w:p>
        </w:tc>
        <w:tc>
          <w:tcPr>
            <w:tcW w:type="dxa" w:w="2448"/>
            <w:vAlign w:val="center"/>
            <w:shd w:fill="F1F4EE"/>
          </w:tcPr>
          <w:p>
            <w:r/>
            <w:r>
              <w:rPr>
                <w:rFonts w:ascii="Aptos" w:hAnsi="Aptos"/>
                <w:b w:val="0"/>
                <w:sz w:val="17"/>
              </w:rPr>
              <w:t>No one owns the capability after day three</w:t>
            </w:r>
          </w:p>
        </w:tc>
      </w:tr>
    </w:tbl>
    <w:p/>
    <w:p>
      <w:pPr>
        <w:pStyle w:val="Heading1"/>
      </w:pPr>
      <w:r>
        <w:t>8. Technical and i3X checkpoints</w:t>
      </w:r>
    </w:p>
    <w:p>
      <w:r>
        <w:t>CESMII’s i3X 1.0 package defines required and optional behaviors and includes an OpenAPI specification, implementation guidance, an automated conformance test suite, an i3X Explorer, an official Python client library, SDK documentation, and an open-source MCP server. The engagement team should use these assets as working tools, not as presentation material.</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235D3B"/>
          </w:tcPr>
          <w:p>
            <w:r/>
            <w:r>
              <w:rPr>
                <w:rFonts w:ascii="Aptos" w:hAnsi="Aptos"/>
                <w:b/>
                <w:color w:val="FFFFFF"/>
                <w:sz w:val="18"/>
              </w:rPr>
              <w:t>Checkpoint</w:t>
            </w:r>
          </w:p>
        </w:tc>
        <w:tc>
          <w:tcPr>
            <w:tcW w:type="dxa" w:w="4824"/>
            <w:vAlign w:val="center"/>
            <w:shd w:fill="235D3B"/>
          </w:tcPr>
          <w:p>
            <w:r/>
            <w:r>
              <w:rPr>
                <w:rFonts w:ascii="Aptos" w:hAnsi="Aptos"/>
                <w:b/>
                <w:color w:val="FFFFFF"/>
                <w:sz w:val="18"/>
              </w:rPr>
              <w:t>Team question</w:t>
            </w:r>
          </w:p>
        </w:tc>
        <w:tc>
          <w:tcPr>
            <w:tcW w:type="dxa" w:w="4248"/>
            <w:vAlign w:val="center"/>
            <w:shd w:fill="235D3B"/>
          </w:tcPr>
          <w:p>
            <w:r/>
            <w:r>
              <w:rPr>
                <w:rFonts w:ascii="Aptos" w:hAnsi="Aptos"/>
                <w:b/>
                <w:color w:val="FFFFFF"/>
                <w:sz w:val="18"/>
              </w:rPr>
              <w:t>Evidence expected</w:t>
            </w:r>
          </w:p>
        </w:tc>
      </w:tr>
      <w:tr>
        <w:tc>
          <w:tcPr>
            <w:tcW w:type="dxa" w:w="1944"/>
            <w:vAlign w:val="center"/>
            <w:shd w:fill="F1F4EE"/>
          </w:tcPr>
          <w:p>
            <w:r/>
            <w:r>
              <w:rPr>
                <w:rFonts w:ascii="Aptos" w:hAnsi="Aptos"/>
                <w:b w:val="0"/>
                <w:sz w:val="17"/>
              </w:rPr>
              <w:t>Endpoint ownership</w:t>
            </w:r>
          </w:p>
        </w:tc>
        <w:tc>
          <w:tcPr>
            <w:tcW w:type="dxa" w:w="4824"/>
            <w:vAlign w:val="center"/>
            <w:shd w:fill="F1F4EE"/>
          </w:tcPr>
          <w:p>
            <w:r/>
            <w:r>
              <w:rPr>
                <w:rFonts w:ascii="Aptos" w:hAnsi="Aptos"/>
                <w:b w:val="0"/>
                <w:sz w:val="17"/>
              </w:rPr>
              <w:t>Which platform or service exposes the i3X server, and who supports it?</w:t>
            </w:r>
          </w:p>
        </w:tc>
        <w:tc>
          <w:tcPr>
            <w:tcW w:type="dxa" w:w="4248"/>
            <w:vAlign w:val="center"/>
            <w:shd w:fill="F1F4EE"/>
          </w:tcPr>
          <w:p>
            <w:r/>
            <w:r>
              <w:rPr>
                <w:rFonts w:ascii="Aptos" w:hAnsi="Aptos"/>
                <w:b w:val="0"/>
                <w:sz w:val="17"/>
              </w:rPr>
              <w:t>Named owner, endpoint, environment, support contact</w:t>
            </w:r>
          </w:p>
        </w:tc>
      </w:tr>
      <w:tr>
        <w:tc>
          <w:tcPr>
            <w:tcW w:type="dxa" w:w="1944"/>
            <w:vAlign w:val="center"/>
          </w:tcPr>
          <w:p>
            <w:r/>
            <w:r>
              <w:rPr>
                <w:rFonts w:ascii="Aptos" w:hAnsi="Aptos"/>
                <w:b w:val="0"/>
                <w:sz w:val="17"/>
              </w:rPr>
              <w:t>Authentication and authorization</w:t>
            </w:r>
          </w:p>
        </w:tc>
        <w:tc>
          <w:tcPr>
            <w:tcW w:type="dxa" w:w="4824"/>
            <w:vAlign w:val="center"/>
          </w:tcPr>
          <w:p>
            <w:r/>
            <w:r>
              <w:rPr>
                <w:rFonts w:ascii="Aptos" w:hAnsi="Aptos"/>
                <w:b w:val="0"/>
                <w:sz w:val="17"/>
              </w:rPr>
              <w:t>How are identities, credentials, roles, and least-privilege access handled?</w:t>
            </w:r>
          </w:p>
        </w:tc>
        <w:tc>
          <w:tcPr>
            <w:tcW w:type="dxa" w:w="4248"/>
            <w:vAlign w:val="center"/>
          </w:tcPr>
          <w:p>
            <w:r/>
            <w:r>
              <w:rPr>
                <w:rFonts w:ascii="Aptos" w:hAnsi="Aptos"/>
                <w:b w:val="0"/>
                <w:sz w:val="17"/>
              </w:rPr>
              <w:t>Approved auth flow and test account</w:t>
            </w:r>
          </w:p>
        </w:tc>
      </w:tr>
      <w:tr>
        <w:tc>
          <w:tcPr>
            <w:tcW w:type="dxa" w:w="1944"/>
            <w:vAlign w:val="center"/>
            <w:shd w:fill="F1F4EE"/>
          </w:tcPr>
          <w:p>
            <w:r/>
            <w:r>
              <w:rPr>
                <w:rFonts w:ascii="Aptos" w:hAnsi="Aptos"/>
                <w:b w:val="0"/>
                <w:sz w:val="17"/>
              </w:rPr>
              <w:t>Information context</w:t>
            </w:r>
          </w:p>
        </w:tc>
        <w:tc>
          <w:tcPr>
            <w:tcW w:type="dxa" w:w="4824"/>
            <w:vAlign w:val="center"/>
            <w:shd w:fill="F1F4EE"/>
          </w:tcPr>
          <w:p>
            <w:r/>
            <w:r>
              <w:rPr>
                <w:rFonts w:ascii="Aptos" w:hAnsi="Aptos"/>
                <w:b w:val="0"/>
                <w:sz w:val="17"/>
              </w:rPr>
              <w:t>Can the client discover the objects, properties, relationships, events, and history needed for the use case?</w:t>
            </w:r>
          </w:p>
        </w:tc>
        <w:tc>
          <w:tcPr>
            <w:tcW w:type="dxa" w:w="4248"/>
            <w:vAlign w:val="center"/>
            <w:shd w:fill="F1F4EE"/>
          </w:tcPr>
          <w:p>
            <w:r/>
            <w:r>
              <w:rPr>
                <w:rFonts w:ascii="Aptos" w:hAnsi="Aptos"/>
                <w:b w:val="0"/>
                <w:sz w:val="17"/>
              </w:rPr>
              <w:t>Queries and returned examples tied to the challenge</w:t>
            </w:r>
          </w:p>
        </w:tc>
      </w:tr>
      <w:tr>
        <w:tc>
          <w:tcPr>
            <w:tcW w:type="dxa" w:w="1944"/>
            <w:vAlign w:val="center"/>
          </w:tcPr>
          <w:p>
            <w:r/>
            <w:r>
              <w:rPr>
                <w:rFonts w:ascii="Aptos" w:hAnsi="Aptos"/>
                <w:b w:val="0"/>
                <w:sz w:val="17"/>
              </w:rPr>
              <w:t>Source and provenance</w:t>
            </w:r>
          </w:p>
        </w:tc>
        <w:tc>
          <w:tcPr>
            <w:tcW w:type="dxa" w:w="4824"/>
            <w:vAlign w:val="center"/>
          </w:tcPr>
          <w:p>
            <w:r/>
            <w:r>
              <w:rPr>
                <w:rFonts w:ascii="Aptos" w:hAnsi="Aptos"/>
                <w:b w:val="0"/>
                <w:sz w:val="17"/>
              </w:rPr>
              <w:t>Can users distinguish source records, derived values, estimates, and model outputs?</w:t>
            </w:r>
          </w:p>
        </w:tc>
        <w:tc>
          <w:tcPr>
            <w:tcW w:type="dxa" w:w="4248"/>
            <w:vAlign w:val="center"/>
          </w:tcPr>
          <w:p>
            <w:r/>
            <w:r>
              <w:rPr>
                <w:rFonts w:ascii="Aptos" w:hAnsi="Aptos"/>
                <w:b w:val="0"/>
                <w:sz w:val="17"/>
              </w:rPr>
              <w:t>Field-level source notes or lineage where needed</w:t>
            </w:r>
          </w:p>
        </w:tc>
      </w:tr>
      <w:tr>
        <w:tc>
          <w:tcPr>
            <w:tcW w:type="dxa" w:w="1944"/>
            <w:vAlign w:val="center"/>
            <w:shd w:fill="F1F4EE"/>
          </w:tcPr>
          <w:p>
            <w:r/>
            <w:r>
              <w:rPr>
                <w:rFonts w:ascii="Aptos" w:hAnsi="Aptos"/>
                <w:b w:val="0"/>
                <w:sz w:val="17"/>
              </w:rPr>
              <w:t>Conformance</w:t>
            </w:r>
          </w:p>
        </w:tc>
        <w:tc>
          <w:tcPr>
            <w:tcW w:type="dxa" w:w="4824"/>
            <w:vAlign w:val="center"/>
            <w:shd w:fill="F1F4EE"/>
          </w:tcPr>
          <w:p>
            <w:r/>
            <w:r>
              <w:rPr>
                <w:rFonts w:ascii="Aptos" w:hAnsi="Aptos"/>
                <w:b w:val="0"/>
                <w:sz w:val="17"/>
              </w:rPr>
              <w:t>What does the automated test suite report?</w:t>
            </w:r>
          </w:p>
        </w:tc>
        <w:tc>
          <w:tcPr>
            <w:tcW w:type="dxa" w:w="4248"/>
            <w:vAlign w:val="center"/>
            <w:shd w:fill="F1F4EE"/>
          </w:tcPr>
          <w:p>
            <w:r/>
            <w:r>
              <w:rPr>
                <w:rFonts w:ascii="Aptos" w:hAnsi="Aptos"/>
                <w:b w:val="0"/>
                <w:sz w:val="17"/>
              </w:rPr>
              <w:t>Full 1.0 Compliance, 1.0 Compatible, or documented gaps</w:t>
            </w:r>
          </w:p>
        </w:tc>
      </w:tr>
      <w:tr>
        <w:tc>
          <w:tcPr>
            <w:tcW w:type="dxa" w:w="1944"/>
            <w:vAlign w:val="center"/>
          </w:tcPr>
          <w:p>
            <w:r/>
            <w:r>
              <w:rPr>
                <w:rFonts w:ascii="Aptos" w:hAnsi="Aptos"/>
                <w:b w:val="0"/>
                <w:sz w:val="17"/>
              </w:rPr>
              <w:t>Exception behavior</w:t>
            </w:r>
          </w:p>
        </w:tc>
        <w:tc>
          <w:tcPr>
            <w:tcW w:type="dxa" w:w="4824"/>
            <w:vAlign w:val="center"/>
          </w:tcPr>
          <w:p>
            <w:r/>
            <w:r>
              <w:rPr>
                <w:rFonts w:ascii="Aptos" w:hAnsi="Aptos"/>
                <w:b w:val="0"/>
                <w:sz w:val="17"/>
              </w:rPr>
              <w:t>What happens when a property is missing, a relationship changes, a unit conflicts, or an endpoint is unavailable?</w:t>
            </w:r>
          </w:p>
        </w:tc>
        <w:tc>
          <w:tcPr>
            <w:tcW w:type="dxa" w:w="4248"/>
            <w:vAlign w:val="center"/>
          </w:tcPr>
          <w:p>
            <w:r/>
            <w:r>
              <w:rPr>
                <w:rFonts w:ascii="Aptos" w:hAnsi="Aptos"/>
                <w:b w:val="0"/>
                <w:sz w:val="17"/>
              </w:rPr>
              <w:t>Test cases, expected behavior, owner, and user message</w:t>
            </w:r>
          </w:p>
        </w:tc>
      </w:tr>
      <w:tr>
        <w:tc>
          <w:tcPr>
            <w:tcW w:type="dxa" w:w="1944"/>
            <w:vAlign w:val="center"/>
            <w:shd w:fill="F1F4EE"/>
          </w:tcPr>
          <w:p>
            <w:r/>
            <w:r>
              <w:rPr>
                <w:rFonts w:ascii="Aptos" w:hAnsi="Aptos"/>
                <w:b w:val="0"/>
                <w:sz w:val="17"/>
              </w:rPr>
              <w:t>MCP boundary</w:t>
            </w:r>
          </w:p>
        </w:tc>
        <w:tc>
          <w:tcPr>
            <w:tcW w:type="dxa" w:w="4824"/>
            <w:vAlign w:val="center"/>
            <w:shd w:fill="F1F4EE"/>
          </w:tcPr>
          <w:p>
            <w:r/>
            <w:r>
              <w:rPr>
                <w:rFonts w:ascii="Aptos" w:hAnsi="Aptos"/>
                <w:b w:val="0"/>
                <w:sz w:val="17"/>
              </w:rPr>
              <w:t>If natural-language access is used, which tools/actions are exposed and what remains read-only?</w:t>
            </w:r>
          </w:p>
        </w:tc>
        <w:tc>
          <w:tcPr>
            <w:tcW w:type="dxa" w:w="4248"/>
            <w:vAlign w:val="center"/>
            <w:shd w:fill="F1F4EE"/>
          </w:tcPr>
          <w:p>
            <w:r/>
            <w:r>
              <w:rPr>
                <w:rFonts w:ascii="Aptos" w:hAnsi="Aptos"/>
                <w:b w:val="0"/>
                <w:sz w:val="17"/>
              </w:rPr>
              <w:t>Tool manifest, permission limits, logging, prompt-injection controls</w:t>
            </w:r>
          </w:p>
        </w:tc>
      </w:tr>
      <w:tr>
        <w:tc>
          <w:tcPr>
            <w:tcW w:type="dxa" w:w="1944"/>
            <w:vAlign w:val="center"/>
          </w:tcPr>
          <w:p>
            <w:r/>
            <w:r>
              <w:rPr>
                <w:rFonts w:ascii="Aptos" w:hAnsi="Aptos"/>
                <w:b w:val="0"/>
                <w:sz w:val="17"/>
              </w:rPr>
              <w:t>Portability</w:t>
            </w:r>
          </w:p>
        </w:tc>
        <w:tc>
          <w:tcPr>
            <w:tcW w:type="dxa" w:w="4824"/>
            <w:vAlign w:val="center"/>
          </w:tcPr>
          <w:p>
            <w:r/>
            <w:r>
              <w:rPr>
                <w:rFonts w:ascii="Aptos" w:hAnsi="Aptos"/>
                <w:b w:val="0"/>
                <w:sz w:val="17"/>
              </w:rPr>
              <w:t>Which elements should work against another compliant endpoint without code changes?</w:t>
            </w:r>
          </w:p>
        </w:tc>
        <w:tc>
          <w:tcPr>
            <w:tcW w:type="dxa" w:w="4248"/>
            <w:vAlign w:val="center"/>
          </w:tcPr>
          <w:p>
            <w:r/>
            <w:r>
              <w:rPr>
                <w:rFonts w:ascii="Aptos" w:hAnsi="Aptos"/>
                <w:b w:val="0"/>
                <w:sz w:val="17"/>
              </w:rPr>
              <w:t>Explicit portability claim and second-endpoint test plan</w:t>
            </w:r>
          </w:p>
        </w:tc>
      </w:tr>
      <w:tr>
        <w:tc>
          <w:tcPr>
            <w:tcW w:type="dxa" w:w="1944"/>
            <w:vAlign w:val="center"/>
            <w:shd w:fill="F1F4EE"/>
          </w:tcPr>
          <w:p>
            <w:r/>
            <w:r>
              <w:rPr>
                <w:rFonts w:ascii="Aptos" w:hAnsi="Aptos"/>
                <w:b w:val="0"/>
                <w:sz w:val="17"/>
              </w:rPr>
              <w:t>Performance</w:t>
            </w:r>
          </w:p>
        </w:tc>
        <w:tc>
          <w:tcPr>
            <w:tcW w:type="dxa" w:w="4824"/>
            <w:vAlign w:val="center"/>
            <w:shd w:fill="F1F4EE"/>
          </w:tcPr>
          <w:p>
            <w:r/>
            <w:r>
              <w:rPr>
                <w:rFonts w:ascii="Aptos" w:hAnsi="Aptos"/>
                <w:b w:val="0"/>
                <w:sz w:val="17"/>
              </w:rPr>
              <w:t>Are latency, refresh, history, and subscription behavior adequate for the decision window?</w:t>
            </w:r>
          </w:p>
        </w:tc>
        <w:tc>
          <w:tcPr>
            <w:tcW w:type="dxa" w:w="4248"/>
            <w:vAlign w:val="center"/>
            <w:shd w:fill="F1F4EE"/>
          </w:tcPr>
          <w:p>
            <w:r/>
            <w:r>
              <w:rPr>
                <w:rFonts w:ascii="Aptos" w:hAnsi="Aptos"/>
                <w:b w:val="0"/>
                <w:sz w:val="17"/>
              </w:rPr>
              <w:t>Measured response and failure behavior</w:t>
            </w:r>
          </w:p>
        </w:tc>
      </w:tr>
      <w:tr>
        <w:tc>
          <w:tcPr>
            <w:tcW w:type="dxa" w:w="1944"/>
            <w:vAlign w:val="center"/>
          </w:tcPr>
          <w:p>
            <w:r/>
            <w:r>
              <w:rPr>
                <w:rFonts w:ascii="Aptos" w:hAnsi="Aptos"/>
                <w:b w:val="0"/>
                <w:sz w:val="17"/>
              </w:rPr>
              <w:t>Operational support</w:t>
            </w:r>
          </w:p>
        </w:tc>
        <w:tc>
          <w:tcPr>
            <w:tcW w:type="dxa" w:w="4824"/>
            <w:vAlign w:val="center"/>
          </w:tcPr>
          <w:p>
            <w:r/>
            <w:r>
              <w:rPr>
                <w:rFonts w:ascii="Aptos" w:hAnsi="Aptos"/>
                <w:b w:val="0"/>
                <w:sz w:val="17"/>
              </w:rPr>
              <w:t>How will the endpoint, client, and application be monitored and recovered?</w:t>
            </w:r>
          </w:p>
        </w:tc>
        <w:tc>
          <w:tcPr>
            <w:tcW w:type="dxa" w:w="4248"/>
            <w:vAlign w:val="center"/>
          </w:tcPr>
          <w:p>
            <w:r/>
            <w:r>
              <w:rPr>
                <w:rFonts w:ascii="Aptos" w:hAnsi="Aptos"/>
                <w:b w:val="0"/>
                <w:sz w:val="17"/>
              </w:rPr>
              <w:t>Runbook, alerts, support owner, rollback method</w:t>
            </w:r>
          </w:p>
        </w:tc>
      </w:tr>
    </w:tbl>
    <w:p/>
    <w:p>
      <w:pPr>
        <w:pStyle w:val="Heading1"/>
      </w:pPr>
      <w:r>
        <w:t>9. Focused event agenda</w:t>
      </w:r>
    </w:p>
    <w:p>
      <w:r>
        <w:t>Default design: two and one-half days. Compress only when preparation is unusually complete.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vAlign w:val="center"/>
            <w:shd w:fill="235D3B"/>
          </w:tcPr>
          <w:p>
            <w:r/>
            <w:r>
              <w:rPr>
                <w:rFonts w:ascii="Aptos" w:hAnsi="Aptos"/>
                <w:b/>
                <w:color w:val="FFFFFF"/>
                <w:sz w:val="18"/>
              </w:rPr>
              <w:t>Time</w:t>
            </w:r>
          </w:p>
        </w:tc>
        <w:tc>
          <w:tcPr>
            <w:tcW w:type="dxa" w:w="2160"/>
            <w:vAlign w:val="center"/>
            <w:shd w:fill="235D3B"/>
          </w:tcPr>
          <w:p>
            <w:r/>
            <w:r>
              <w:rPr>
                <w:rFonts w:ascii="Aptos" w:hAnsi="Aptos"/>
                <w:b/>
                <w:color w:val="FFFFFF"/>
                <w:sz w:val="18"/>
              </w:rPr>
              <w:t>Session</w:t>
            </w:r>
          </w:p>
        </w:tc>
        <w:tc>
          <w:tcPr>
            <w:tcW w:type="dxa" w:w="4680"/>
            <w:vAlign w:val="center"/>
            <w:shd w:fill="235D3B"/>
          </w:tcPr>
          <w:p>
            <w:r/>
            <w:r>
              <w:rPr>
                <w:rFonts w:ascii="Aptos" w:hAnsi="Aptos"/>
                <w:b/>
                <w:color w:val="FFFFFF"/>
                <w:sz w:val="18"/>
              </w:rPr>
              <w:t>Purpose</w:t>
            </w:r>
          </w:p>
        </w:tc>
        <w:tc>
          <w:tcPr>
            <w:tcW w:type="dxa" w:w="2376"/>
            <w:vAlign w:val="center"/>
            <w:shd w:fill="235D3B"/>
          </w:tcPr>
          <w:p>
            <w:r/>
            <w:r>
              <w:rPr>
                <w:rFonts w:ascii="Aptos" w:hAnsi="Aptos"/>
                <w:b/>
                <w:color w:val="FFFFFF"/>
                <w:sz w:val="18"/>
              </w:rPr>
              <w:t>Output / gate</w:t>
            </w:r>
          </w:p>
        </w:tc>
      </w:tr>
      <w:tr>
        <w:tc>
          <w:tcPr>
            <w:tcW w:type="dxa" w:w="1656"/>
            <w:vAlign w:val="center"/>
            <w:shd w:fill="F1F4EE"/>
          </w:tcPr>
          <w:p>
            <w:r/>
            <w:r>
              <w:rPr>
                <w:rFonts w:ascii="Aptos" w:hAnsi="Aptos"/>
                <w:b w:val="0"/>
                <w:sz w:val="17"/>
              </w:rPr>
              <w:t>Day 1, 8:00–8:45</w:t>
            </w:r>
          </w:p>
        </w:tc>
        <w:tc>
          <w:tcPr>
            <w:tcW w:type="dxa" w:w="2160"/>
            <w:vAlign w:val="center"/>
            <w:shd w:fill="F1F4EE"/>
          </w:tcPr>
          <w:p>
            <w:r/>
            <w:r>
              <w:rPr>
                <w:rFonts w:ascii="Aptos" w:hAnsi="Aptos"/>
                <w:b w:val="0"/>
                <w:sz w:val="17"/>
              </w:rPr>
              <w:t>Operating reality</w:t>
            </w:r>
          </w:p>
        </w:tc>
        <w:tc>
          <w:tcPr>
            <w:tcW w:type="dxa" w:w="4680"/>
            <w:vAlign w:val="center"/>
            <w:shd w:fill="F1F4EE"/>
          </w:tcPr>
          <w:p>
            <w:r/>
            <w:r>
              <w:rPr>
                <w:rFonts w:ascii="Aptos" w:hAnsi="Aptos"/>
                <w:b w:val="0"/>
                <w:sz w:val="17"/>
              </w:rPr>
              <w:t>Problem owner walks the current workflow, baseline, exceptions, and cost.</w:t>
            </w:r>
          </w:p>
        </w:tc>
        <w:tc>
          <w:tcPr>
            <w:tcW w:type="dxa" w:w="2376"/>
            <w:vAlign w:val="center"/>
            <w:shd w:fill="F1F4EE"/>
          </w:tcPr>
          <w:p>
            <w:r/>
            <w:r>
              <w:rPr>
                <w:rFonts w:ascii="Aptos" w:hAnsi="Aptos"/>
                <w:b w:val="0"/>
                <w:sz w:val="17"/>
              </w:rPr>
              <w:t>Shared problem statement</w:t>
            </w:r>
          </w:p>
        </w:tc>
      </w:tr>
      <w:tr>
        <w:tc>
          <w:tcPr>
            <w:tcW w:type="dxa" w:w="1656"/>
            <w:vAlign w:val="center"/>
          </w:tcPr>
          <w:p>
            <w:r/>
            <w:r>
              <w:rPr>
                <w:rFonts w:ascii="Aptos" w:hAnsi="Aptos"/>
                <w:b w:val="0"/>
                <w:sz w:val="17"/>
              </w:rPr>
              <w:t>8:45–9:30</w:t>
            </w:r>
          </w:p>
        </w:tc>
        <w:tc>
          <w:tcPr>
            <w:tcW w:type="dxa" w:w="2160"/>
            <w:vAlign w:val="center"/>
          </w:tcPr>
          <w:p>
            <w:r/>
            <w:r>
              <w:rPr>
                <w:rFonts w:ascii="Aptos" w:hAnsi="Aptos"/>
                <w:b w:val="0"/>
                <w:sz w:val="17"/>
              </w:rPr>
              <w:t>Architecture and boundaries</w:t>
            </w:r>
          </w:p>
        </w:tc>
        <w:tc>
          <w:tcPr>
            <w:tcW w:type="dxa" w:w="4680"/>
            <w:vAlign w:val="center"/>
          </w:tcPr>
          <w:p>
            <w:r/>
            <w:r>
              <w:rPr>
                <w:rFonts w:ascii="Aptos" w:hAnsi="Aptos"/>
                <w:b w:val="0"/>
                <w:sz w:val="17"/>
              </w:rPr>
              <w:t>Review systems, data, i3X roles, security, and prohibited actions.</w:t>
            </w:r>
          </w:p>
        </w:tc>
        <w:tc>
          <w:tcPr>
            <w:tcW w:type="dxa" w:w="2376"/>
            <w:vAlign w:val="center"/>
          </w:tcPr>
          <w:p>
            <w:r/>
            <w:r>
              <w:rPr>
                <w:rFonts w:ascii="Aptos" w:hAnsi="Aptos"/>
                <w:b w:val="0"/>
                <w:sz w:val="17"/>
              </w:rPr>
              <w:t>Approved build boundary</w:t>
            </w:r>
          </w:p>
        </w:tc>
      </w:tr>
      <w:tr>
        <w:tc>
          <w:tcPr>
            <w:tcW w:type="dxa" w:w="1656"/>
            <w:vAlign w:val="center"/>
            <w:shd w:fill="F1F4EE"/>
          </w:tcPr>
          <w:p>
            <w:r/>
            <w:r>
              <w:rPr>
                <w:rFonts w:ascii="Aptos" w:hAnsi="Aptos"/>
                <w:b w:val="0"/>
                <w:sz w:val="17"/>
              </w:rPr>
              <w:t>9:30–10:15</w:t>
            </w:r>
          </w:p>
        </w:tc>
        <w:tc>
          <w:tcPr>
            <w:tcW w:type="dxa" w:w="2160"/>
            <w:vAlign w:val="center"/>
            <w:shd w:fill="F1F4EE"/>
          </w:tcPr>
          <w:p>
            <w:r/>
            <w:r>
              <w:rPr>
                <w:rFonts w:ascii="Aptos" w:hAnsi="Aptos"/>
                <w:b w:val="0"/>
                <w:sz w:val="17"/>
              </w:rPr>
              <w:t>Acceptance and test design</w:t>
            </w:r>
          </w:p>
        </w:tc>
        <w:tc>
          <w:tcPr>
            <w:tcW w:type="dxa" w:w="4680"/>
            <w:vAlign w:val="center"/>
            <w:shd w:fill="F1F4EE"/>
          </w:tcPr>
          <w:p>
            <w:r/>
            <w:r>
              <w:rPr>
                <w:rFonts w:ascii="Aptos" w:hAnsi="Aptos"/>
                <w:b w:val="0"/>
                <w:sz w:val="17"/>
              </w:rPr>
              <w:t>Confirm minimum useful result, user script, conformance plan, and failure tests.</w:t>
            </w:r>
          </w:p>
        </w:tc>
        <w:tc>
          <w:tcPr>
            <w:tcW w:type="dxa" w:w="2376"/>
            <w:vAlign w:val="center"/>
            <w:shd w:fill="F1F4EE"/>
          </w:tcPr>
          <w:p>
            <w:r/>
            <w:r>
              <w:rPr>
                <w:rFonts w:ascii="Aptos" w:hAnsi="Aptos"/>
                <w:b w:val="0"/>
                <w:sz w:val="17"/>
              </w:rPr>
              <w:t>Definition of done</w:t>
            </w:r>
          </w:p>
        </w:tc>
      </w:tr>
      <w:tr>
        <w:tc>
          <w:tcPr>
            <w:tcW w:type="dxa" w:w="1656"/>
            <w:vAlign w:val="center"/>
          </w:tcPr>
          <w:p>
            <w:r/>
            <w:r>
              <w:rPr>
                <w:rFonts w:ascii="Aptos" w:hAnsi="Aptos"/>
                <w:b w:val="0"/>
                <w:sz w:val="17"/>
              </w:rPr>
              <w:t>10:30–12:00</w:t>
            </w:r>
          </w:p>
        </w:tc>
        <w:tc>
          <w:tcPr>
            <w:tcW w:type="dxa" w:w="2160"/>
            <w:vAlign w:val="center"/>
          </w:tcPr>
          <w:p>
            <w:r/>
            <w:r>
              <w:rPr>
                <w:rFonts w:ascii="Aptos" w:hAnsi="Aptos"/>
                <w:b w:val="0"/>
                <w:sz w:val="17"/>
              </w:rPr>
              <w:t>Build cycle 1</w:t>
            </w:r>
          </w:p>
        </w:tc>
        <w:tc>
          <w:tcPr>
            <w:tcW w:type="dxa" w:w="4680"/>
            <w:vAlign w:val="center"/>
          </w:tcPr>
          <w:p>
            <w:r/>
            <w:r>
              <w:rPr>
                <w:rFonts w:ascii="Aptos" w:hAnsi="Aptos"/>
                <w:b w:val="0"/>
                <w:sz w:val="17"/>
              </w:rPr>
              <w:t>Establish endpoints, queries, model, and first end-to-end path.</w:t>
            </w:r>
          </w:p>
        </w:tc>
        <w:tc>
          <w:tcPr>
            <w:tcW w:type="dxa" w:w="2376"/>
            <w:vAlign w:val="center"/>
          </w:tcPr>
          <w:p>
            <w:r/>
            <w:r>
              <w:rPr>
                <w:rFonts w:ascii="Aptos" w:hAnsi="Aptos"/>
                <w:b w:val="0"/>
                <w:sz w:val="17"/>
              </w:rPr>
              <w:t>Thin vertical slice</w:t>
            </w:r>
          </w:p>
        </w:tc>
      </w:tr>
      <w:tr>
        <w:tc>
          <w:tcPr>
            <w:tcW w:type="dxa" w:w="1656"/>
            <w:vAlign w:val="center"/>
            <w:shd w:fill="F1F4EE"/>
          </w:tcPr>
          <w:p>
            <w:r/>
            <w:r>
              <w:rPr>
                <w:rFonts w:ascii="Aptos" w:hAnsi="Aptos"/>
                <w:b w:val="0"/>
                <w:sz w:val="17"/>
              </w:rPr>
              <w:t>1:00–2:30</w:t>
            </w:r>
          </w:p>
        </w:tc>
        <w:tc>
          <w:tcPr>
            <w:tcW w:type="dxa" w:w="2160"/>
            <w:vAlign w:val="center"/>
            <w:shd w:fill="F1F4EE"/>
          </w:tcPr>
          <w:p>
            <w:r/>
            <w:r>
              <w:rPr>
                <w:rFonts w:ascii="Aptos" w:hAnsi="Aptos"/>
                <w:b w:val="0"/>
                <w:sz w:val="17"/>
              </w:rPr>
              <w:t>Build cycle 2</w:t>
            </w:r>
          </w:p>
        </w:tc>
        <w:tc>
          <w:tcPr>
            <w:tcW w:type="dxa" w:w="4680"/>
            <w:vAlign w:val="center"/>
            <w:shd w:fill="F1F4EE"/>
          </w:tcPr>
          <w:p>
            <w:r/>
            <w:r>
              <w:rPr>
                <w:rFonts w:ascii="Aptos" w:hAnsi="Aptos"/>
                <w:b w:val="0"/>
                <w:sz w:val="17"/>
              </w:rPr>
              <w:t>Add usable workflow and instrumentation.</w:t>
            </w:r>
          </w:p>
        </w:tc>
        <w:tc>
          <w:tcPr>
            <w:tcW w:type="dxa" w:w="2376"/>
            <w:vAlign w:val="center"/>
            <w:shd w:fill="F1F4EE"/>
          </w:tcPr>
          <w:p>
            <w:r/>
            <w:r>
              <w:rPr>
                <w:rFonts w:ascii="Aptos" w:hAnsi="Aptos"/>
                <w:b w:val="0"/>
                <w:sz w:val="17"/>
              </w:rPr>
              <w:t>Working happy path</w:t>
            </w:r>
          </w:p>
        </w:tc>
      </w:tr>
      <w:tr>
        <w:tc>
          <w:tcPr>
            <w:tcW w:type="dxa" w:w="1656"/>
            <w:vAlign w:val="center"/>
          </w:tcPr>
          <w:p>
            <w:r/>
            <w:r>
              <w:rPr>
                <w:rFonts w:ascii="Aptos" w:hAnsi="Aptos"/>
                <w:b w:val="0"/>
                <w:sz w:val="17"/>
              </w:rPr>
              <w:t>2:30–3:15</w:t>
            </w:r>
          </w:p>
        </w:tc>
        <w:tc>
          <w:tcPr>
            <w:tcW w:type="dxa" w:w="2160"/>
            <w:vAlign w:val="center"/>
          </w:tcPr>
          <w:p>
            <w:r/>
            <w:r>
              <w:rPr>
                <w:rFonts w:ascii="Aptos" w:hAnsi="Aptos"/>
                <w:b w:val="0"/>
                <w:sz w:val="17"/>
              </w:rPr>
              <w:t>User walkthrough</w:t>
            </w:r>
          </w:p>
        </w:tc>
        <w:tc>
          <w:tcPr>
            <w:tcW w:type="dxa" w:w="4680"/>
            <w:vAlign w:val="center"/>
          </w:tcPr>
          <w:p>
            <w:r/>
            <w:r>
              <w:rPr>
                <w:rFonts w:ascii="Aptos" w:hAnsi="Aptos"/>
                <w:b w:val="0"/>
                <w:sz w:val="17"/>
              </w:rPr>
              <w:t>Frontline user tests the current result.</w:t>
            </w:r>
          </w:p>
        </w:tc>
        <w:tc>
          <w:tcPr>
            <w:tcW w:type="dxa" w:w="2376"/>
            <w:vAlign w:val="center"/>
          </w:tcPr>
          <w:p>
            <w:r/>
            <w:r>
              <w:rPr>
                <w:rFonts w:ascii="Aptos" w:hAnsi="Aptos"/>
                <w:b w:val="0"/>
                <w:sz w:val="17"/>
              </w:rPr>
              <w:t>Usability and trust issues</w:t>
            </w:r>
          </w:p>
        </w:tc>
      </w:tr>
      <w:tr>
        <w:tc>
          <w:tcPr>
            <w:tcW w:type="dxa" w:w="1656"/>
            <w:vAlign w:val="center"/>
            <w:shd w:fill="F1F4EE"/>
          </w:tcPr>
          <w:p>
            <w:r/>
            <w:r>
              <w:rPr>
                <w:rFonts w:ascii="Aptos" w:hAnsi="Aptos"/>
                <w:b w:val="0"/>
                <w:sz w:val="17"/>
              </w:rPr>
              <w:t>3:15–4:45</w:t>
            </w:r>
          </w:p>
        </w:tc>
        <w:tc>
          <w:tcPr>
            <w:tcW w:type="dxa" w:w="2160"/>
            <w:vAlign w:val="center"/>
            <w:shd w:fill="F1F4EE"/>
          </w:tcPr>
          <w:p>
            <w:r/>
            <w:r>
              <w:rPr>
                <w:rFonts w:ascii="Aptos" w:hAnsi="Aptos"/>
                <w:b w:val="0"/>
                <w:sz w:val="17"/>
              </w:rPr>
              <w:t>Build cycle 3</w:t>
            </w:r>
          </w:p>
        </w:tc>
        <w:tc>
          <w:tcPr>
            <w:tcW w:type="dxa" w:w="4680"/>
            <w:vAlign w:val="center"/>
            <w:shd w:fill="F1F4EE"/>
          </w:tcPr>
          <w:p>
            <w:r/>
            <w:r>
              <w:rPr>
                <w:rFonts w:ascii="Aptos" w:hAnsi="Aptos"/>
                <w:b w:val="0"/>
                <w:sz w:val="17"/>
              </w:rPr>
              <w:t>Correct issues and add first exception path.</w:t>
            </w:r>
          </w:p>
        </w:tc>
        <w:tc>
          <w:tcPr>
            <w:tcW w:type="dxa" w:w="2376"/>
            <w:vAlign w:val="center"/>
            <w:shd w:fill="F1F4EE"/>
          </w:tcPr>
          <w:p>
            <w:r/>
            <w:r>
              <w:rPr>
                <w:rFonts w:ascii="Aptos" w:hAnsi="Aptos"/>
                <w:b w:val="0"/>
                <w:sz w:val="17"/>
              </w:rPr>
              <w:t>Day-one build</w:t>
            </w:r>
          </w:p>
        </w:tc>
      </w:tr>
      <w:tr>
        <w:tc>
          <w:tcPr>
            <w:tcW w:type="dxa" w:w="1656"/>
            <w:vAlign w:val="center"/>
          </w:tcPr>
          <w:p>
            <w:r/>
            <w:r>
              <w:rPr>
                <w:rFonts w:ascii="Aptos" w:hAnsi="Aptos"/>
                <w:b w:val="0"/>
                <w:sz w:val="17"/>
              </w:rPr>
              <w:t>4:45–5:15</w:t>
            </w:r>
          </w:p>
        </w:tc>
        <w:tc>
          <w:tcPr>
            <w:tcW w:type="dxa" w:w="2160"/>
            <w:vAlign w:val="center"/>
          </w:tcPr>
          <w:p>
            <w:r/>
            <w:r>
              <w:rPr>
                <w:rFonts w:ascii="Aptos" w:hAnsi="Aptos"/>
                <w:b w:val="0"/>
                <w:sz w:val="17"/>
              </w:rPr>
              <w:t>Evidence review</w:t>
            </w:r>
          </w:p>
        </w:tc>
        <w:tc>
          <w:tcPr>
            <w:tcW w:type="dxa" w:w="4680"/>
            <w:vAlign w:val="center"/>
          </w:tcPr>
          <w:p>
            <w:r/>
            <w:r>
              <w:rPr>
                <w:rFonts w:ascii="Aptos" w:hAnsi="Aptos"/>
                <w:b w:val="0"/>
                <w:sz w:val="17"/>
              </w:rPr>
              <w:t>Record decisions, failures, risks, and overnight work.</w:t>
            </w:r>
          </w:p>
        </w:tc>
        <w:tc>
          <w:tcPr>
            <w:tcW w:type="dxa" w:w="2376"/>
            <w:vAlign w:val="center"/>
          </w:tcPr>
          <w:p>
            <w:r/>
            <w:r>
              <w:rPr>
                <w:rFonts w:ascii="Aptos" w:hAnsi="Aptos"/>
                <w:b w:val="0"/>
                <w:sz w:val="17"/>
              </w:rPr>
              <w:t>Go/no-go for Day 2</w:t>
            </w:r>
          </w:p>
        </w:tc>
      </w:tr>
      <w:tr>
        <w:tc>
          <w:tcPr>
            <w:tcW w:type="dxa" w:w="1656"/>
            <w:vAlign w:val="center"/>
            <w:shd w:fill="F1F4EE"/>
          </w:tcPr>
          <w:p>
            <w:r/>
            <w:r>
              <w:rPr>
                <w:rFonts w:ascii="Aptos" w:hAnsi="Aptos"/>
                <w:b w:val="0"/>
                <w:sz w:val="17"/>
              </w:rPr>
              <w:t>Day 2, 8:00–8:30</w:t>
            </w:r>
          </w:p>
        </w:tc>
        <w:tc>
          <w:tcPr>
            <w:tcW w:type="dxa" w:w="2160"/>
            <w:vAlign w:val="center"/>
            <w:shd w:fill="F1F4EE"/>
          </w:tcPr>
          <w:p>
            <w:r/>
            <w:r>
              <w:rPr>
                <w:rFonts w:ascii="Aptos" w:hAnsi="Aptos"/>
                <w:b w:val="0"/>
                <w:sz w:val="17"/>
              </w:rPr>
              <w:t>Re-entry</w:t>
            </w:r>
          </w:p>
        </w:tc>
        <w:tc>
          <w:tcPr>
            <w:tcW w:type="dxa" w:w="4680"/>
            <w:vAlign w:val="center"/>
            <w:shd w:fill="F1F4EE"/>
          </w:tcPr>
          <w:p>
            <w:r/>
            <w:r>
              <w:rPr>
                <w:rFonts w:ascii="Aptos" w:hAnsi="Aptos"/>
                <w:b w:val="0"/>
                <w:sz w:val="17"/>
              </w:rPr>
              <w:t>Review overnight changes and unresolved blockers.</w:t>
            </w:r>
          </w:p>
        </w:tc>
        <w:tc>
          <w:tcPr>
            <w:tcW w:type="dxa" w:w="2376"/>
            <w:vAlign w:val="center"/>
            <w:shd w:fill="F1F4EE"/>
          </w:tcPr>
          <w:p>
            <w:r/>
            <w:r>
              <w:rPr>
                <w:rFonts w:ascii="Aptos" w:hAnsi="Aptos"/>
                <w:b w:val="0"/>
                <w:sz w:val="17"/>
              </w:rPr>
              <w:t>Updated plan</w:t>
            </w:r>
          </w:p>
        </w:tc>
      </w:tr>
      <w:tr>
        <w:tc>
          <w:tcPr>
            <w:tcW w:type="dxa" w:w="1656"/>
            <w:vAlign w:val="center"/>
          </w:tcPr>
          <w:p>
            <w:r/>
            <w:r>
              <w:rPr>
                <w:rFonts w:ascii="Aptos" w:hAnsi="Aptos"/>
                <w:b w:val="0"/>
                <w:sz w:val="17"/>
              </w:rPr>
              <w:t>8:30–10:15</w:t>
            </w:r>
          </w:p>
        </w:tc>
        <w:tc>
          <w:tcPr>
            <w:tcW w:type="dxa" w:w="2160"/>
            <w:vAlign w:val="center"/>
          </w:tcPr>
          <w:p>
            <w:r/>
            <w:r>
              <w:rPr>
                <w:rFonts w:ascii="Aptos" w:hAnsi="Aptos"/>
                <w:b w:val="0"/>
                <w:sz w:val="17"/>
              </w:rPr>
              <w:t>Exception sprint</w:t>
            </w:r>
          </w:p>
        </w:tc>
        <w:tc>
          <w:tcPr>
            <w:tcW w:type="dxa" w:w="4680"/>
            <w:vAlign w:val="center"/>
          </w:tcPr>
          <w:p>
            <w:r/>
            <w:r>
              <w:rPr>
                <w:rFonts w:ascii="Aptos" w:hAnsi="Aptos"/>
                <w:b w:val="0"/>
                <w:sz w:val="17"/>
              </w:rPr>
              <w:t>Test missing data, endpoint failure, conflicting context, and permission limits.</w:t>
            </w:r>
          </w:p>
        </w:tc>
        <w:tc>
          <w:tcPr>
            <w:tcW w:type="dxa" w:w="2376"/>
            <w:vAlign w:val="center"/>
          </w:tcPr>
          <w:p>
            <w:r/>
            <w:r>
              <w:rPr>
                <w:rFonts w:ascii="Aptos" w:hAnsi="Aptos"/>
                <w:b w:val="0"/>
                <w:sz w:val="17"/>
              </w:rPr>
              <w:t>Exception evidence</w:t>
            </w:r>
          </w:p>
        </w:tc>
      </w:tr>
      <w:tr>
        <w:tc>
          <w:tcPr>
            <w:tcW w:type="dxa" w:w="1656"/>
            <w:vAlign w:val="center"/>
            <w:shd w:fill="F1F4EE"/>
          </w:tcPr>
          <w:p>
            <w:r/>
            <w:r>
              <w:rPr>
                <w:rFonts w:ascii="Aptos" w:hAnsi="Aptos"/>
                <w:b w:val="0"/>
                <w:sz w:val="17"/>
              </w:rPr>
              <w:t>10:30–11:30</w:t>
            </w:r>
          </w:p>
        </w:tc>
        <w:tc>
          <w:tcPr>
            <w:tcW w:type="dxa" w:w="2160"/>
            <w:vAlign w:val="center"/>
            <w:shd w:fill="F1F4EE"/>
          </w:tcPr>
          <w:p>
            <w:r/>
            <w:r>
              <w:rPr>
                <w:rFonts w:ascii="Aptos" w:hAnsi="Aptos"/>
                <w:b w:val="0"/>
                <w:sz w:val="17"/>
              </w:rPr>
              <w:t>Conformance run</w:t>
            </w:r>
          </w:p>
        </w:tc>
        <w:tc>
          <w:tcPr>
            <w:tcW w:type="dxa" w:w="4680"/>
            <w:vAlign w:val="center"/>
            <w:shd w:fill="F1F4EE"/>
          </w:tcPr>
          <w:p>
            <w:r/>
            <w:r>
              <w:rPr>
                <w:rFonts w:ascii="Aptos" w:hAnsi="Aptos"/>
                <w:b w:val="0"/>
                <w:sz w:val="17"/>
              </w:rPr>
              <w:t>Execute relevant i3X conformance tests and document gaps.</w:t>
            </w:r>
          </w:p>
        </w:tc>
        <w:tc>
          <w:tcPr>
            <w:tcW w:type="dxa" w:w="2376"/>
            <w:vAlign w:val="center"/>
            <w:shd w:fill="F1F4EE"/>
          </w:tcPr>
          <w:p>
            <w:r/>
            <w:r>
              <w:rPr>
                <w:rFonts w:ascii="Aptos" w:hAnsi="Aptos"/>
                <w:b w:val="0"/>
                <w:sz w:val="17"/>
              </w:rPr>
              <w:t>Conformance record</w:t>
            </w:r>
          </w:p>
        </w:tc>
      </w:tr>
      <w:tr>
        <w:tc>
          <w:tcPr>
            <w:tcW w:type="dxa" w:w="1656"/>
            <w:vAlign w:val="center"/>
          </w:tcPr>
          <w:p>
            <w:r/>
            <w:r>
              <w:rPr>
                <w:rFonts w:ascii="Aptos" w:hAnsi="Aptos"/>
                <w:b w:val="0"/>
                <w:sz w:val="17"/>
              </w:rPr>
              <w:t>11:30–12:00</w:t>
            </w:r>
          </w:p>
        </w:tc>
        <w:tc>
          <w:tcPr>
            <w:tcW w:type="dxa" w:w="2160"/>
            <w:vAlign w:val="center"/>
          </w:tcPr>
          <w:p>
            <w:r/>
            <w:r>
              <w:rPr>
                <w:rFonts w:ascii="Aptos" w:hAnsi="Aptos"/>
                <w:b w:val="0"/>
                <w:sz w:val="17"/>
              </w:rPr>
              <w:t>Operating owner review</w:t>
            </w:r>
          </w:p>
        </w:tc>
        <w:tc>
          <w:tcPr>
            <w:tcW w:type="dxa" w:w="4680"/>
            <w:vAlign w:val="center"/>
          </w:tcPr>
          <w:p>
            <w:r/>
            <w:r>
              <w:rPr>
                <w:rFonts w:ascii="Aptos" w:hAnsi="Aptos"/>
                <w:b w:val="0"/>
                <w:sz w:val="17"/>
              </w:rPr>
              <w:t>Confirm whether workflow is useful enough to continue.</w:t>
            </w:r>
          </w:p>
        </w:tc>
        <w:tc>
          <w:tcPr>
            <w:tcW w:type="dxa" w:w="2376"/>
            <w:vAlign w:val="center"/>
          </w:tcPr>
          <w:p>
            <w:r/>
            <w:r>
              <w:rPr>
                <w:rFonts w:ascii="Aptos" w:hAnsi="Aptos"/>
                <w:b w:val="0"/>
                <w:sz w:val="17"/>
              </w:rPr>
              <w:t>Acceptance direction</w:t>
            </w:r>
          </w:p>
        </w:tc>
      </w:tr>
      <w:tr>
        <w:tc>
          <w:tcPr>
            <w:tcW w:type="dxa" w:w="1656"/>
            <w:vAlign w:val="center"/>
            <w:shd w:fill="F1F4EE"/>
          </w:tcPr>
          <w:p>
            <w:r/>
            <w:r>
              <w:rPr>
                <w:rFonts w:ascii="Aptos" w:hAnsi="Aptos"/>
                <w:b w:val="0"/>
                <w:sz w:val="17"/>
              </w:rPr>
              <w:t>1:00–2:30</w:t>
            </w:r>
          </w:p>
        </w:tc>
        <w:tc>
          <w:tcPr>
            <w:tcW w:type="dxa" w:w="2160"/>
            <w:vAlign w:val="center"/>
            <w:shd w:fill="F1F4EE"/>
          </w:tcPr>
          <w:p>
            <w:r/>
            <w:r>
              <w:rPr>
                <w:rFonts w:ascii="Aptos" w:hAnsi="Aptos"/>
                <w:b w:val="0"/>
                <w:sz w:val="17"/>
              </w:rPr>
              <w:t>Hardening sprint</w:t>
            </w:r>
          </w:p>
        </w:tc>
        <w:tc>
          <w:tcPr>
            <w:tcW w:type="dxa" w:w="4680"/>
            <w:vAlign w:val="center"/>
            <w:shd w:fill="F1F4EE"/>
          </w:tcPr>
          <w:p>
            <w:r/>
            <w:r>
              <w:rPr>
                <w:rFonts w:ascii="Aptos" w:hAnsi="Aptos"/>
                <w:b w:val="0"/>
                <w:sz w:val="17"/>
              </w:rPr>
              <w:t>Improve reliability, logging, security, documentation, and user feedback.</w:t>
            </w:r>
          </w:p>
        </w:tc>
        <w:tc>
          <w:tcPr>
            <w:tcW w:type="dxa" w:w="2376"/>
            <w:vAlign w:val="center"/>
            <w:shd w:fill="F1F4EE"/>
          </w:tcPr>
          <w:p>
            <w:r/>
            <w:r>
              <w:rPr>
                <w:rFonts w:ascii="Aptos" w:hAnsi="Aptos"/>
                <w:b w:val="0"/>
                <w:sz w:val="17"/>
              </w:rPr>
              <w:t>Validation candidate</w:t>
            </w:r>
          </w:p>
        </w:tc>
      </w:tr>
      <w:tr>
        <w:tc>
          <w:tcPr>
            <w:tcW w:type="dxa" w:w="1656"/>
            <w:vAlign w:val="center"/>
          </w:tcPr>
          <w:p>
            <w:r/>
            <w:r>
              <w:rPr>
                <w:rFonts w:ascii="Aptos" w:hAnsi="Aptos"/>
                <w:b w:val="0"/>
                <w:sz w:val="17"/>
              </w:rPr>
              <w:t>2:30–3:30</w:t>
            </w:r>
          </w:p>
        </w:tc>
        <w:tc>
          <w:tcPr>
            <w:tcW w:type="dxa" w:w="2160"/>
            <w:vAlign w:val="center"/>
          </w:tcPr>
          <w:p>
            <w:r/>
            <w:r>
              <w:rPr>
                <w:rFonts w:ascii="Aptos" w:hAnsi="Aptos"/>
                <w:b w:val="0"/>
                <w:sz w:val="17"/>
              </w:rPr>
              <w:t>Portability design</w:t>
            </w:r>
          </w:p>
        </w:tc>
        <w:tc>
          <w:tcPr>
            <w:tcW w:type="dxa" w:w="4680"/>
            <w:vAlign w:val="center"/>
          </w:tcPr>
          <w:p>
            <w:r/>
            <w:r>
              <w:rPr>
                <w:rFonts w:ascii="Aptos" w:hAnsi="Aptos"/>
                <w:b w:val="0"/>
                <w:sz w:val="17"/>
              </w:rPr>
              <w:t>Identify reusable code, mappings, configuration, and site-specific assumptions.</w:t>
            </w:r>
          </w:p>
        </w:tc>
        <w:tc>
          <w:tcPr>
            <w:tcW w:type="dxa" w:w="2376"/>
            <w:vAlign w:val="center"/>
          </w:tcPr>
          <w:p>
            <w:r/>
            <w:r>
              <w:rPr>
                <w:rFonts w:ascii="Aptos" w:hAnsi="Aptos"/>
                <w:b w:val="0"/>
                <w:sz w:val="17"/>
              </w:rPr>
              <w:t>Reuse register</w:t>
            </w:r>
          </w:p>
        </w:tc>
      </w:tr>
      <w:tr>
        <w:tc>
          <w:tcPr>
            <w:tcW w:type="dxa" w:w="1656"/>
            <w:vAlign w:val="center"/>
            <w:shd w:fill="F1F4EE"/>
          </w:tcPr>
          <w:p>
            <w:r/>
            <w:r>
              <w:rPr>
                <w:rFonts w:ascii="Aptos" w:hAnsi="Aptos"/>
                <w:b w:val="0"/>
                <w:sz w:val="17"/>
              </w:rPr>
              <w:t>3:30–4:30</w:t>
            </w:r>
          </w:p>
        </w:tc>
        <w:tc>
          <w:tcPr>
            <w:tcW w:type="dxa" w:w="2160"/>
            <w:vAlign w:val="center"/>
            <w:shd w:fill="F1F4EE"/>
          </w:tcPr>
          <w:p>
            <w:r/>
            <w:r>
              <w:rPr>
                <w:rFonts w:ascii="Aptos" w:hAnsi="Aptos"/>
                <w:b w:val="0"/>
                <w:sz w:val="17"/>
              </w:rPr>
              <w:t>Live validation plan</w:t>
            </w:r>
          </w:p>
        </w:tc>
        <w:tc>
          <w:tcPr>
            <w:tcW w:type="dxa" w:w="4680"/>
            <w:vAlign w:val="center"/>
            <w:shd w:fill="F1F4EE"/>
          </w:tcPr>
          <w:p>
            <w:r/>
            <w:r>
              <w:rPr>
                <w:rFonts w:ascii="Aptos" w:hAnsi="Aptos"/>
                <w:b w:val="0"/>
                <w:sz w:val="17"/>
              </w:rPr>
              <w:t>Define deployment, monitoring, support, rollback, measures, and cadence.</w:t>
            </w:r>
          </w:p>
        </w:tc>
        <w:tc>
          <w:tcPr>
            <w:tcW w:type="dxa" w:w="2376"/>
            <w:vAlign w:val="center"/>
            <w:shd w:fill="F1F4EE"/>
          </w:tcPr>
          <w:p>
            <w:r/>
            <w:r>
              <w:rPr>
                <w:rFonts w:ascii="Aptos" w:hAnsi="Aptos"/>
                <w:b w:val="0"/>
                <w:sz w:val="17"/>
              </w:rPr>
              <w:t>Approved validation plan</w:t>
            </w:r>
          </w:p>
        </w:tc>
      </w:tr>
      <w:tr>
        <w:tc>
          <w:tcPr>
            <w:tcW w:type="dxa" w:w="1656"/>
            <w:vAlign w:val="center"/>
          </w:tcPr>
          <w:p>
            <w:r/>
            <w:r>
              <w:rPr>
                <w:rFonts w:ascii="Aptos" w:hAnsi="Aptos"/>
                <w:b w:val="0"/>
                <w:sz w:val="17"/>
              </w:rPr>
              <w:t>4:30–5:00</w:t>
            </w:r>
          </w:p>
        </w:tc>
        <w:tc>
          <w:tcPr>
            <w:tcW w:type="dxa" w:w="2160"/>
            <w:vAlign w:val="center"/>
          </w:tcPr>
          <w:p>
            <w:r/>
            <w:r>
              <w:rPr>
                <w:rFonts w:ascii="Aptos" w:hAnsi="Aptos"/>
                <w:b w:val="0"/>
                <w:sz w:val="17"/>
              </w:rPr>
              <w:t>Gate review</w:t>
            </w:r>
          </w:p>
        </w:tc>
        <w:tc>
          <w:tcPr>
            <w:tcW w:type="dxa" w:w="4680"/>
            <w:vAlign w:val="center"/>
          </w:tcPr>
          <w:p>
            <w:r/>
            <w:r>
              <w:rPr>
                <w:rFonts w:ascii="Aptos" w:hAnsi="Aptos"/>
                <w:b w:val="0"/>
                <w:sz w:val="17"/>
              </w:rPr>
              <w:t>Sponsor and owners decide whether to enter validation.</w:t>
            </w:r>
          </w:p>
        </w:tc>
        <w:tc>
          <w:tcPr>
            <w:tcW w:type="dxa" w:w="2376"/>
            <w:vAlign w:val="center"/>
          </w:tcPr>
          <w:p>
            <w:r/>
            <w:r>
              <w:rPr>
                <w:rFonts w:ascii="Aptos" w:hAnsi="Aptos"/>
                <w:b w:val="0"/>
                <w:sz w:val="17"/>
              </w:rPr>
              <w:t>Go, revise, contain, or stop</w:t>
            </w:r>
          </w:p>
        </w:tc>
      </w:tr>
      <w:tr>
        <w:tc>
          <w:tcPr>
            <w:tcW w:type="dxa" w:w="1656"/>
            <w:vAlign w:val="center"/>
            <w:shd w:fill="F1F4EE"/>
          </w:tcPr>
          <w:p>
            <w:r/>
            <w:r>
              <w:rPr>
                <w:rFonts w:ascii="Aptos" w:hAnsi="Aptos"/>
                <w:b w:val="0"/>
                <w:sz w:val="17"/>
              </w:rPr>
              <w:t>Day 3, 8:00–10:30</w:t>
            </w:r>
          </w:p>
        </w:tc>
        <w:tc>
          <w:tcPr>
            <w:tcW w:type="dxa" w:w="2160"/>
            <w:vAlign w:val="center"/>
            <w:shd w:fill="F1F4EE"/>
          </w:tcPr>
          <w:p>
            <w:r/>
            <w:r>
              <w:rPr>
                <w:rFonts w:ascii="Aptos" w:hAnsi="Aptos"/>
                <w:b w:val="0"/>
                <w:sz w:val="17"/>
              </w:rPr>
              <w:t>Controlled operating test</w:t>
            </w:r>
          </w:p>
        </w:tc>
        <w:tc>
          <w:tcPr>
            <w:tcW w:type="dxa" w:w="4680"/>
            <w:vAlign w:val="center"/>
            <w:shd w:fill="F1F4EE"/>
          </w:tcPr>
          <w:p>
            <w:r/>
            <w:r>
              <w:rPr>
                <w:rFonts w:ascii="Aptos" w:hAnsi="Aptos"/>
                <w:b w:val="0"/>
                <w:sz w:val="17"/>
              </w:rPr>
              <w:t>Run the capability with representative users and conditions.</w:t>
            </w:r>
          </w:p>
        </w:tc>
        <w:tc>
          <w:tcPr>
            <w:tcW w:type="dxa" w:w="2376"/>
            <w:vAlign w:val="center"/>
            <w:shd w:fill="F1F4EE"/>
          </w:tcPr>
          <w:p>
            <w:r/>
            <w:r>
              <w:rPr>
                <w:rFonts w:ascii="Aptos" w:hAnsi="Aptos"/>
                <w:b w:val="0"/>
                <w:sz w:val="17"/>
              </w:rPr>
              <w:t>Observed workflow evidence</w:t>
            </w:r>
          </w:p>
        </w:tc>
      </w:tr>
      <w:tr>
        <w:tc>
          <w:tcPr>
            <w:tcW w:type="dxa" w:w="1656"/>
            <w:vAlign w:val="center"/>
          </w:tcPr>
          <w:p>
            <w:r/>
            <w:r>
              <w:rPr>
                <w:rFonts w:ascii="Aptos" w:hAnsi="Aptos"/>
                <w:b w:val="0"/>
                <w:sz w:val="17"/>
              </w:rPr>
              <w:t>10:30–11:30</w:t>
            </w:r>
          </w:p>
        </w:tc>
        <w:tc>
          <w:tcPr>
            <w:tcW w:type="dxa" w:w="2160"/>
            <w:vAlign w:val="center"/>
          </w:tcPr>
          <w:p>
            <w:r/>
            <w:r>
              <w:rPr>
                <w:rFonts w:ascii="Aptos" w:hAnsi="Aptos"/>
                <w:b w:val="0"/>
                <w:sz w:val="17"/>
              </w:rPr>
              <w:t>Closeout and commitments</w:t>
            </w:r>
          </w:p>
        </w:tc>
        <w:tc>
          <w:tcPr>
            <w:tcW w:type="dxa" w:w="4680"/>
            <w:vAlign w:val="center"/>
          </w:tcPr>
          <w:p>
            <w:r/>
            <w:r>
              <w:rPr>
                <w:rFonts w:ascii="Aptos" w:hAnsi="Aptos"/>
                <w:b w:val="0"/>
                <w:sz w:val="17"/>
              </w:rPr>
              <w:t>Confirm defects, ownership, support rota, measurement, and next review.</w:t>
            </w:r>
          </w:p>
        </w:tc>
        <w:tc>
          <w:tcPr>
            <w:tcW w:type="dxa" w:w="2376"/>
            <w:vAlign w:val="center"/>
          </w:tcPr>
          <w:p>
            <w:r/>
            <w:r>
              <w:rPr>
                <w:rFonts w:ascii="Aptos" w:hAnsi="Aptos"/>
                <w:b w:val="0"/>
                <w:sz w:val="17"/>
              </w:rPr>
              <w:t>Signed working commitments</w:t>
            </w:r>
          </w:p>
        </w:tc>
      </w:tr>
      <w:tr>
        <w:tc>
          <w:tcPr>
            <w:tcW w:type="dxa" w:w="1656"/>
            <w:vAlign w:val="center"/>
            <w:shd w:fill="F1F4EE"/>
          </w:tcPr>
          <w:p>
            <w:r/>
            <w:r>
              <w:rPr>
                <w:rFonts w:ascii="Aptos" w:hAnsi="Aptos"/>
                <w:b w:val="0"/>
                <w:sz w:val="17"/>
              </w:rPr>
              <w:t>11:30–12:00</w:t>
            </w:r>
          </w:p>
        </w:tc>
        <w:tc>
          <w:tcPr>
            <w:tcW w:type="dxa" w:w="2160"/>
            <w:vAlign w:val="center"/>
            <w:shd w:fill="F1F4EE"/>
          </w:tcPr>
          <w:p>
            <w:r/>
            <w:r>
              <w:rPr>
                <w:rFonts w:ascii="Aptos" w:hAnsi="Aptos"/>
                <w:b w:val="0"/>
                <w:sz w:val="17"/>
              </w:rPr>
              <w:t>Replication hypothesis</w:t>
            </w:r>
          </w:p>
        </w:tc>
        <w:tc>
          <w:tcPr>
            <w:tcW w:type="dxa" w:w="4680"/>
            <w:vAlign w:val="center"/>
            <w:shd w:fill="F1F4EE"/>
          </w:tcPr>
          <w:p>
            <w:r/>
            <w:r>
              <w:rPr>
                <w:rFonts w:ascii="Aptos" w:hAnsi="Aptos"/>
                <w:b w:val="0"/>
                <w:sz w:val="17"/>
              </w:rPr>
              <w:t>Name the second deployment and what must be proven first.</w:t>
            </w:r>
          </w:p>
        </w:tc>
        <w:tc>
          <w:tcPr>
            <w:tcW w:type="dxa" w:w="2376"/>
            <w:vAlign w:val="center"/>
            <w:shd w:fill="F1F4EE"/>
          </w:tcPr>
          <w:p>
            <w:r/>
            <w:r>
              <w:rPr>
                <w:rFonts w:ascii="Aptos" w:hAnsi="Aptos"/>
                <w:b w:val="0"/>
                <w:sz w:val="17"/>
              </w:rPr>
              <w:t>Replication target</w:t>
            </w:r>
          </w:p>
        </w:tc>
      </w:tr>
    </w:tbl>
    <w:p/>
    <w:p>
      <w:pPr>
        <w:pStyle w:val="Heading1"/>
      </w:pPr>
      <w:r>
        <w:t>10. Facilitation mechanics</w:t>
      </w:r>
    </w:p>
    <w:p>
      <w:pPr>
        <w:pStyle w:val="Heading2"/>
      </w:pPr>
      <w:r>
        <w:t>Visible boards</w:t>
      </w:r>
    </w:p>
    <w:p>
      <w:pPr>
        <w:pStyle w:val="ListBullet"/>
        <w:spacing w:after="40"/>
      </w:pPr>
      <w:r>
        <w:t>Outcome board: baseline, target hypothesis, current evidence, and confidence.</w:t>
      </w:r>
    </w:p>
    <w:p>
      <w:pPr>
        <w:pStyle w:val="ListBullet"/>
        <w:spacing w:after="40"/>
      </w:pPr>
      <w:r>
        <w:t>Decision board: decision needed, owner, deadline, evidence, and resolution.</w:t>
      </w:r>
    </w:p>
    <w:p>
      <w:pPr>
        <w:pStyle w:val="ListBullet"/>
        <w:spacing w:after="40"/>
      </w:pPr>
      <w:r>
        <w:t>Issue board: blocker, severity, owner, next action, and effect on the gate.</w:t>
      </w:r>
    </w:p>
    <w:p>
      <w:pPr>
        <w:pStyle w:val="ListBullet"/>
        <w:spacing w:after="40"/>
      </w:pPr>
      <w:r>
        <w:t>Exception board: scenario, expected behavior, actual behavior, user consequence, and disposition.</w:t>
      </w:r>
    </w:p>
    <w:p>
      <w:pPr>
        <w:pStyle w:val="ListBullet"/>
        <w:spacing w:after="40"/>
      </w:pPr>
      <w:r>
        <w:t>Reuse board: asset, generalizable portion, site-specific assumption, documentation status, and next test.</w:t>
      </w:r>
    </w:p>
    <w:p>
      <w:pPr>
        <w:pStyle w:val="Heading2"/>
      </w:pPr>
      <w:r>
        <w:t>Facilitator rules</w:t>
      </w:r>
    </w:p>
    <w:p>
      <w:pPr>
        <w:pStyle w:val="ListBullet"/>
        <w:spacing w:after="40"/>
      </w:pPr>
      <w:r>
        <w:t>Bring discussion back to a named workflow, user, decision, system, measure, or exception.</w:t>
      </w:r>
    </w:p>
    <w:p>
      <w:pPr>
        <w:pStyle w:val="ListBullet"/>
        <w:spacing w:after="40"/>
      </w:pPr>
      <w:r>
        <w:t>Do not let architecture debates proceed without a stated effect on the operating problem or reuse target.</w:t>
      </w:r>
    </w:p>
    <w:p>
      <w:pPr>
        <w:pStyle w:val="ListBullet"/>
        <w:spacing w:after="40"/>
      </w:pPr>
      <w:r>
        <w:t>Separate a defect from a design decision, a missing prerequisite, and a hypothesis disproved by evidence.</w:t>
      </w:r>
    </w:p>
    <w:p>
      <w:pPr>
        <w:pStyle w:val="ListBullet"/>
        <w:spacing w:after="40"/>
      </w:pPr>
      <w:r>
        <w:t>Time-box unresolved issues. Assign an owner and decision deadline rather than allowing the room to circle.</w:t>
      </w:r>
    </w:p>
    <w:p>
      <w:pPr>
        <w:pStyle w:val="ListBullet"/>
        <w:spacing w:after="40"/>
      </w:pPr>
      <w:r>
        <w:t>Use gate language precisely: go, revise, contain, or stop.</w:t>
      </w:r>
    </w:p>
    <w:p>
      <w:pPr>
        <w:pStyle w:val="ListBullet"/>
        <w:spacing w:after="40"/>
      </w:pPr>
      <w:r>
        <w:t>Record what did not work. A clean demonstration with a missing failure record is weak evidence.</w:t>
      </w:r>
    </w:p>
    <w:p>
      <w:pPr>
        <w:pStyle w:val="ListBullet"/>
        <w:spacing w:after="40"/>
      </w:pPr>
      <w:r>
        <w:t>Require the person who will support the capability after the event to participate before live validation begins.</w:t>
      </w:r>
    </w:p>
    <w:p>
      <w:pPr>
        <w:pStyle w:val="Heading1"/>
      </w:pPr>
      <w:r>
        <w:t>11. Gate criteria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235D3B"/>
          </w:tcPr>
          <w:p>
            <w:r/>
            <w:r>
              <w:rPr>
                <w:rFonts w:ascii="Aptos" w:hAnsi="Aptos"/>
                <w:b/>
                <w:color w:val="FFFFFF"/>
                <w:sz w:val="18"/>
              </w:rPr>
              <w:t>Gate</w:t>
            </w:r>
          </w:p>
        </w:tc>
        <w:tc>
          <w:tcPr>
            <w:tcW w:type="dxa" w:w="2880"/>
            <w:vAlign w:val="center"/>
            <w:shd w:fill="235D3B"/>
          </w:tcPr>
          <w:p>
            <w:r/>
            <w:r>
              <w:rPr>
                <w:rFonts w:ascii="Aptos" w:hAnsi="Aptos"/>
                <w:b/>
                <w:color w:val="FFFFFF"/>
                <w:sz w:val="18"/>
              </w:rPr>
              <w:t>Go</w:t>
            </w:r>
          </w:p>
        </w:tc>
        <w:tc>
          <w:tcPr>
            <w:tcW w:type="dxa" w:w="2736"/>
            <w:vAlign w:val="center"/>
            <w:shd w:fill="235D3B"/>
          </w:tcPr>
          <w:p>
            <w:r/>
            <w:r>
              <w:rPr>
                <w:rFonts w:ascii="Aptos" w:hAnsi="Aptos"/>
                <w:b/>
                <w:color w:val="FFFFFF"/>
                <w:sz w:val="18"/>
              </w:rPr>
              <w:t>Revise</w:t>
            </w:r>
          </w:p>
        </w:tc>
        <w:tc>
          <w:tcPr>
            <w:tcW w:type="dxa" w:w="2160"/>
            <w:vAlign w:val="center"/>
            <w:shd w:fill="235D3B"/>
          </w:tcPr>
          <w:p>
            <w:r/>
            <w:r>
              <w:rPr>
                <w:rFonts w:ascii="Aptos" w:hAnsi="Aptos"/>
                <w:b/>
                <w:color w:val="FFFFFF"/>
                <w:sz w:val="18"/>
              </w:rPr>
              <w:t>Contain</w:t>
            </w:r>
          </w:p>
        </w:tc>
        <w:tc>
          <w:tcPr>
            <w:tcW w:type="dxa" w:w="2016"/>
            <w:vAlign w:val="center"/>
            <w:shd w:fill="235D3B"/>
          </w:tcPr>
          <w:p>
            <w:r/>
            <w:r>
              <w:rPr>
                <w:rFonts w:ascii="Aptos" w:hAnsi="Aptos"/>
                <w:b/>
                <w:color w:val="FFFFFF"/>
                <w:sz w:val="18"/>
              </w:rPr>
              <w:t>Stop</w:t>
            </w:r>
          </w:p>
        </w:tc>
      </w:tr>
      <w:tr>
        <w:tc>
          <w:tcPr>
            <w:tcW w:type="dxa" w:w="1872"/>
            <w:vAlign w:val="center"/>
            <w:shd w:fill="F1F4EE"/>
          </w:tcPr>
          <w:p>
            <w:r/>
            <w:r>
              <w:rPr>
                <w:rFonts w:ascii="Aptos" w:hAnsi="Aptos"/>
                <w:b w:val="0"/>
                <w:sz w:val="17"/>
              </w:rPr>
              <w:t>Enter build</w:t>
            </w:r>
          </w:p>
        </w:tc>
        <w:tc>
          <w:tcPr>
            <w:tcW w:type="dxa" w:w="2880"/>
            <w:vAlign w:val="center"/>
            <w:shd w:fill="F1F4EE"/>
          </w:tcPr>
          <w:p>
            <w:r/>
            <w:r>
              <w:rPr>
                <w:rFonts w:ascii="Aptos" w:hAnsi="Aptos"/>
                <w:b w:val="0"/>
                <w:sz w:val="17"/>
              </w:rPr>
              <w:t>Problem, baseline, owner, access, security, and definition of done are ready.</w:t>
            </w:r>
          </w:p>
        </w:tc>
        <w:tc>
          <w:tcPr>
            <w:tcW w:type="dxa" w:w="2736"/>
            <w:vAlign w:val="center"/>
            <w:shd w:fill="F1F4EE"/>
          </w:tcPr>
          <w:p>
            <w:r/>
            <w:r>
              <w:rPr>
                <w:rFonts w:ascii="Aptos" w:hAnsi="Aptos"/>
                <w:b w:val="0"/>
                <w:sz w:val="17"/>
              </w:rPr>
              <w:t>Minor gaps have named owners and near-term resolution.</w:t>
            </w:r>
          </w:p>
        </w:tc>
        <w:tc>
          <w:tcPr>
            <w:tcW w:type="dxa" w:w="2160"/>
            <w:vAlign w:val="center"/>
            <w:shd w:fill="F1F4EE"/>
          </w:tcPr>
          <w:p>
            <w:r/>
            <w:r>
              <w:rPr>
                <w:rFonts w:ascii="Aptos" w:hAnsi="Aptos"/>
                <w:b w:val="0"/>
                <w:sz w:val="17"/>
              </w:rPr>
              <w:t>Build limited to sandbox or reduced scope.</w:t>
            </w:r>
          </w:p>
        </w:tc>
        <w:tc>
          <w:tcPr>
            <w:tcW w:type="dxa" w:w="2016"/>
            <w:vAlign w:val="center"/>
            <w:shd w:fill="F1F4EE"/>
          </w:tcPr>
          <w:p>
            <w:r/>
            <w:r>
              <w:rPr>
                <w:rFonts w:ascii="Aptos" w:hAnsi="Aptos"/>
                <w:b w:val="0"/>
                <w:sz w:val="17"/>
              </w:rPr>
              <w:t>No credible path to useful result.</w:t>
            </w:r>
          </w:p>
        </w:tc>
      </w:tr>
      <w:tr>
        <w:tc>
          <w:tcPr>
            <w:tcW w:type="dxa" w:w="1872"/>
            <w:vAlign w:val="center"/>
          </w:tcPr>
          <w:p>
            <w:r/>
            <w:r>
              <w:rPr>
                <w:rFonts w:ascii="Aptos" w:hAnsi="Aptos"/>
                <w:b w:val="0"/>
                <w:sz w:val="17"/>
              </w:rPr>
              <w:t>Enter live validation</w:t>
            </w:r>
          </w:p>
        </w:tc>
        <w:tc>
          <w:tcPr>
            <w:tcW w:type="dxa" w:w="2880"/>
            <w:vAlign w:val="center"/>
          </w:tcPr>
          <w:p>
            <w:r/>
            <w:r>
              <w:rPr>
                <w:rFonts w:ascii="Aptos" w:hAnsi="Aptos"/>
                <w:b w:val="0"/>
                <w:sz w:val="17"/>
              </w:rPr>
              <w:t>Useful workflow, approved boundary, support, monitoring, rollback, and critical exceptions tested.</w:t>
            </w:r>
          </w:p>
        </w:tc>
        <w:tc>
          <w:tcPr>
            <w:tcW w:type="dxa" w:w="2736"/>
            <w:vAlign w:val="center"/>
          </w:tcPr>
          <w:p>
            <w:r/>
            <w:r>
              <w:rPr>
                <w:rFonts w:ascii="Aptos" w:hAnsi="Aptos"/>
                <w:b w:val="0"/>
                <w:sz w:val="17"/>
              </w:rPr>
              <w:t>Value is visible but specific defects must close first.</w:t>
            </w:r>
          </w:p>
        </w:tc>
        <w:tc>
          <w:tcPr>
            <w:tcW w:type="dxa" w:w="2160"/>
            <w:vAlign w:val="center"/>
          </w:tcPr>
          <w:p>
            <w:r/>
            <w:r>
              <w:rPr>
                <w:rFonts w:ascii="Aptos" w:hAnsi="Aptos"/>
                <w:b w:val="0"/>
                <w:sz w:val="17"/>
              </w:rPr>
              <w:t>Read-only or advisory use only.</w:t>
            </w:r>
          </w:p>
        </w:tc>
        <w:tc>
          <w:tcPr>
            <w:tcW w:type="dxa" w:w="2016"/>
            <w:vAlign w:val="center"/>
          </w:tcPr>
          <w:p>
            <w:r/>
            <w:r>
              <w:rPr>
                <w:rFonts w:ascii="Aptos" w:hAnsi="Aptos"/>
                <w:b w:val="0"/>
                <w:sz w:val="17"/>
              </w:rPr>
              <w:t>Unsafe, misleading, unsupported, or not useful.</w:t>
            </w:r>
          </w:p>
        </w:tc>
      </w:tr>
      <w:tr>
        <w:tc>
          <w:tcPr>
            <w:tcW w:type="dxa" w:w="1872"/>
            <w:vAlign w:val="center"/>
            <w:shd w:fill="F1F4EE"/>
          </w:tcPr>
          <w:p>
            <w:r/>
            <w:r>
              <w:rPr>
                <w:rFonts w:ascii="Aptos" w:hAnsi="Aptos"/>
                <w:b w:val="0"/>
                <w:sz w:val="17"/>
              </w:rPr>
              <w:t>Declare result</w:t>
            </w:r>
          </w:p>
        </w:tc>
        <w:tc>
          <w:tcPr>
            <w:tcW w:type="dxa" w:w="2880"/>
            <w:vAlign w:val="center"/>
            <w:shd w:fill="F1F4EE"/>
          </w:tcPr>
          <w:p>
            <w:r/>
            <w:r>
              <w:rPr>
                <w:rFonts w:ascii="Aptos" w:hAnsi="Aptos"/>
                <w:b w:val="0"/>
                <w:sz w:val="17"/>
              </w:rPr>
              <w:t>Evidence shows the capability worked under normal conditions and support burden is understood.</w:t>
            </w:r>
          </w:p>
        </w:tc>
        <w:tc>
          <w:tcPr>
            <w:tcW w:type="dxa" w:w="2736"/>
            <w:vAlign w:val="center"/>
            <w:shd w:fill="F1F4EE"/>
          </w:tcPr>
          <w:p>
            <w:r/>
            <w:r>
              <w:rPr>
                <w:rFonts w:ascii="Aptos" w:hAnsi="Aptos"/>
                <w:b w:val="0"/>
                <w:sz w:val="17"/>
              </w:rPr>
              <w:t>Evidence is mixed and validation must continue.</w:t>
            </w:r>
          </w:p>
        </w:tc>
        <w:tc>
          <w:tcPr>
            <w:tcW w:type="dxa" w:w="2160"/>
            <w:vAlign w:val="center"/>
            <w:shd w:fill="F1F4EE"/>
          </w:tcPr>
          <w:p>
            <w:r/>
            <w:r>
              <w:rPr>
                <w:rFonts w:ascii="Aptos" w:hAnsi="Aptos"/>
                <w:b w:val="0"/>
                <w:sz w:val="17"/>
              </w:rPr>
              <w:t>Value exists only in narrow conditions.</w:t>
            </w:r>
          </w:p>
        </w:tc>
        <w:tc>
          <w:tcPr>
            <w:tcW w:type="dxa" w:w="2016"/>
            <w:vAlign w:val="center"/>
            <w:shd w:fill="F1F4EE"/>
          </w:tcPr>
          <w:p>
            <w:r/>
            <w:r>
              <w:rPr>
                <w:rFonts w:ascii="Aptos" w:hAnsi="Aptos"/>
                <w:b w:val="0"/>
                <w:sz w:val="17"/>
              </w:rPr>
              <w:t>No credible operating improvement.</w:t>
            </w:r>
          </w:p>
        </w:tc>
      </w:tr>
      <w:tr>
        <w:tc>
          <w:tcPr>
            <w:tcW w:type="dxa" w:w="1872"/>
            <w:vAlign w:val="center"/>
          </w:tcPr>
          <w:p>
            <w:r/>
            <w:r>
              <w:rPr>
                <w:rFonts w:ascii="Aptos" w:hAnsi="Aptos"/>
                <w:b w:val="0"/>
                <w:sz w:val="17"/>
              </w:rPr>
              <w:t>Replicate</w:t>
            </w:r>
          </w:p>
        </w:tc>
        <w:tc>
          <w:tcPr>
            <w:tcW w:type="dxa" w:w="2880"/>
            <w:vAlign w:val="center"/>
          </w:tcPr>
          <w:p>
            <w:r/>
            <w:r>
              <w:rPr>
                <w:rFonts w:ascii="Aptos" w:hAnsi="Aptos"/>
                <w:b w:val="0"/>
                <w:sz w:val="17"/>
              </w:rPr>
              <w:t>Reusable assets are documented and a second target is ready.</w:t>
            </w:r>
          </w:p>
        </w:tc>
        <w:tc>
          <w:tcPr>
            <w:tcW w:type="dxa" w:w="2736"/>
            <w:vAlign w:val="center"/>
          </w:tcPr>
          <w:p>
            <w:r/>
            <w:r>
              <w:rPr>
                <w:rFonts w:ascii="Aptos" w:hAnsi="Aptos"/>
                <w:b w:val="0"/>
                <w:sz w:val="17"/>
              </w:rPr>
              <w:t>Reuse claim requires hardening or more evidence.</w:t>
            </w:r>
          </w:p>
        </w:tc>
        <w:tc>
          <w:tcPr>
            <w:tcW w:type="dxa" w:w="2160"/>
            <w:vAlign w:val="center"/>
          </w:tcPr>
          <w:p>
            <w:r/>
            <w:r>
              <w:rPr>
                <w:rFonts w:ascii="Aptos" w:hAnsi="Aptos"/>
                <w:b w:val="0"/>
                <w:sz w:val="17"/>
              </w:rPr>
              <w:t>Reuse limited to same platform or site pattern.</w:t>
            </w:r>
          </w:p>
        </w:tc>
        <w:tc>
          <w:tcPr>
            <w:tcW w:type="dxa" w:w="2016"/>
            <w:vAlign w:val="center"/>
          </w:tcPr>
          <w:p>
            <w:r/>
            <w:r>
              <w:rPr>
                <w:rFonts w:ascii="Aptos" w:hAnsi="Aptos"/>
                <w:b w:val="0"/>
                <w:sz w:val="17"/>
              </w:rPr>
              <w:t>One-off result with no strategic case.</w:t>
            </w:r>
          </w:p>
        </w:tc>
      </w:tr>
    </w:tbl>
    <w:p/>
    <w:p>
      <w:pPr>
        <w:pStyle w:val="Heading1"/>
      </w:pPr>
      <w:r>
        <w:t>12. Validation operating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235D3B"/>
          </w:tcPr>
          <w:p>
            <w:r/>
            <w:r>
              <w:rPr>
                <w:rFonts w:ascii="Aptos" w:hAnsi="Aptos"/>
                <w:b/>
                <w:color w:val="FFFFFF"/>
                <w:sz w:val="18"/>
              </w:rPr>
              <w:t>Cadence</w:t>
            </w:r>
          </w:p>
        </w:tc>
        <w:tc>
          <w:tcPr>
            <w:tcW w:type="dxa" w:w="3024"/>
            <w:vAlign w:val="center"/>
            <w:shd w:fill="235D3B"/>
          </w:tcPr>
          <w:p>
            <w:r/>
            <w:r>
              <w:rPr>
                <w:rFonts w:ascii="Aptos" w:hAnsi="Aptos"/>
                <w:b/>
                <w:color w:val="FFFFFF"/>
                <w:sz w:val="18"/>
              </w:rPr>
              <w:t>Participants</w:t>
            </w:r>
          </w:p>
        </w:tc>
        <w:tc>
          <w:tcPr>
            <w:tcW w:type="dxa" w:w="4536"/>
            <w:vAlign w:val="center"/>
            <w:shd w:fill="235D3B"/>
          </w:tcPr>
          <w:p>
            <w:r/>
            <w:r>
              <w:rPr>
                <w:rFonts w:ascii="Aptos" w:hAnsi="Aptos"/>
                <w:b/>
                <w:color w:val="FFFFFF"/>
                <w:sz w:val="18"/>
              </w:rPr>
              <w:t>Questions</w:t>
            </w:r>
          </w:p>
        </w:tc>
        <w:tc>
          <w:tcPr>
            <w:tcW w:type="dxa" w:w="2520"/>
            <w:vAlign w:val="center"/>
            <w:shd w:fill="235D3B"/>
          </w:tcPr>
          <w:p>
            <w:r/>
            <w:r>
              <w:rPr>
                <w:rFonts w:ascii="Aptos" w:hAnsi="Aptos"/>
                <w:b/>
                <w:color w:val="FFFFFF"/>
                <w:sz w:val="18"/>
              </w:rPr>
              <w:t>Artifacts updated</w:t>
            </w:r>
          </w:p>
        </w:tc>
      </w:tr>
      <w:tr>
        <w:tc>
          <w:tcPr>
            <w:tcW w:type="dxa" w:w="1728"/>
            <w:vAlign w:val="center"/>
            <w:shd w:fill="F1F4EE"/>
          </w:tcPr>
          <w:p>
            <w:r/>
            <w:r>
              <w:rPr>
                <w:rFonts w:ascii="Aptos" w:hAnsi="Aptos"/>
                <w:b w:val="0"/>
                <w:sz w:val="17"/>
              </w:rPr>
              <w:t>Daily, first week</w:t>
            </w:r>
          </w:p>
        </w:tc>
        <w:tc>
          <w:tcPr>
            <w:tcW w:type="dxa" w:w="3024"/>
            <w:vAlign w:val="center"/>
            <w:shd w:fill="F1F4EE"/>
          </w:tcPr>
          <w:p>
            <w:r/>
            <w:r>
              <w:rPr>
                <w:rFonts w:ascii="Aptos" w:hAnsi="Aptos"/>
                <w:b w:val="0"/>
                <w:sz w:val="17"/>
              </w:rPr>
              <w:t>Problem owner, support lead, developer, facilitator</w:t>
            </w:r>
          </w:p>
        </w:tc>
        <w:tc>
          <w:tcPr>
            <w:tcW w:type="dxa" w:w="4536"/>
            <w:vAlign w:val="center"/>
            <w:shd w:fill="F1F4EE"/>
          </w:tcPr>
          <w:p>
            <w:r/>
            <w:r>
              <w:rPr>
                <w:rFonts w:ascii="Aptos" w:hAnsi="Aptos"/>
                <w:b w:val="0"/>
                <w:sz w:val="17"/>
              </w:rPr>
              <w:t>Did it run? What failed? Were users able to act? Did any workaround appear?</w:t>
            </w:r>
          </w:p>
        </w:tc>
        <w:tc>
          <w:tcPr>
            <w:tcW w:type="dxa" w:w="2520"/>
            <w:vAlign w:val="center"/>
            <w:shd w:fill="F1F4EE"/>
          </w:tcPr>
          <w:p>
            <w:r/>
            <w:r>
              <w:rPr>
                <w:rFonts w:ascii="Aptos" w:hAnsi="Aptos"/>
                <w:b w:val="0"/>
                <w:sz w:val="17"/>
              </w:rPr>
              <w:t>Incident/exception log; support effort; user notes</w:t>
            </w:r>
          </w:p>
        </w:tc>
      </w:tr>
      <w:tr>
        <w:tc>
          <w:tcPr>
            <w:tcW w:type="dxa" w:w="1728"/>
            <w:vAlign w:val="center"/>
          </w:tcPr>
          <w:p>
            <w:r/>
            <w:r>
              <w:rPr>
                <w:rFonts w:ascii="Aptos" w:hAnsi="Aptos"/>
                <w:b w:val="0"/>
                <w:sz w:val="17"/>
              </w:rPr>
              <w:t>Twice weekly thereafter</w:t>
            </w:r>
          </w:p>
        </w:tc>
        <w:tc>
          <w:tcPr>
            <w:tcW w:type="dxa" w:w="3024"/>
            <w:vAlign w:val="center"/>
          </w:tcPr>
          <w:p>
            <w:r/>
            <w:r>
              <w:rPr>
                <w:rFonts w:ascii="Aptos" w:hAnsi="Aptos"/>
                <w:b w:val="0"/>
                <w:sz w:val="17"/>
              </w:rPr>
              <w:t>Operating, architecture, security, measurement</w:t>
            </w:r>
          </w:p>
        </w:tc>
        <w:tc>
          <w:tcPr>
            <w:tcW w:type="dxa" w:w="4536"/>
            <w:vAlign w:val="center"/>
          </w:tcPr>
          <w:p>
            <w:r/>
            <w:r>
              <w:rPr>
                <w:rFonts w:ascii="Aptos" w:hAnsi="Aptos"/>
                <w:b w:val="0"/>
                <w:sz w:val="17"/>
              </w:rPr>
              <w:t>Is the result stable? Is the measure moving? What is the support burden?</w:t>
            </w:r>
          </w:p>
        </w:tc>
        <w:tc>
          <w:tcPr>
            <w:tcW w:type="dxa" w:w="2520"/>
            <w:vAlign w:val="center"/>
          </w:tcPr>
          <w:p>
            <w:r/>
            <w:r>
              <w:rPr>
                <w:rFonts w:ascii="Aptos" w:hAnsi="Aptos"/>
                <w:b w:val="0"/>
                <w:sz w:val="17"/>
              </w:rPr>
              <w:t>Scorecard; risk register; change log</w:t>
            </w:r>
          </w:p>
        </w:tc>
      </w:tr>
      <w:tr>
        <w:tc>
          <w:tcPr>
            <w:tcW w:type="dxa" w:w="1728"/>
            <w:vAlign w:val="center"/>
            <w:shd w:fill="F1F4EE"/>
          </w:tcPr>
          <w:p>
            <w:r/>
            <w:r>
              <w:rPr>
                <w:rFonts w:ascii="Aptos" w:hAnsi="Aptos"/>
                <w:b w:val="0"/>
                <w:sz w:val="17"/>
              </w:rPr>
              <w:t>End of validation</w:t>
            </w:r>
          </w:p>
        </w:tc>
        <w:tc>
          <w:tcPr>
            <w:tcW w:type="dxa" w:w="3024"/>
            <w:vAlign w:val="center"/>
            <w:shd w:fill="F1F4EE"/>
          </w:tcPr>
          <w:p>
            <w:r/>
            <w:r>
              <w:rPr>
                <w:rFonts w:ascii="Aptos" w:hAnsi="Aptos"/>
                <w:b w:val="0"/>
                <w:sz w:val="17"/>
              </w:rPr>
              <w:t>Sponsor and gate owners</w:t>
            </w:r>
          </w:p>
        </w:tc>
        <w:tc>
          <w:tcPr>
            <w:tcW w:type="dxa" w:w="4536"/>
            <w:vAlign w:val="center"/>
            <w:shd w:fill="F1F4EE"/>
          </w:tcPr>
          <w:p>
            <w:r/>
            <w:r>
              <w:rPr>
                <w:rFonts w:ascii="Aptos" w:hAnsi="Aptos"/>
                <w:b w:val="0"/>
                <w:sz w:val="17"/>
              </w:rPr>
              <w:t>What is observed, inferred, and still unknown? What would make replication unsafe?</w:t>
            </w:r>
          </w:p>
        </w:tc>
        <w:tc>
          <w:tcPr>
            <w:tcW w:type="dxa" w:w="2520"/>
            <w:vAlign w:val="center"/>
            <w:shd w:fill="F1F4EE"/>
          </w:tcPr>
          <w:p>
            <w:r/>
            <w:r>
              <w:rPr>
                <w:rFonts w:ascii="Aptos" w:hAnsi="Aptos"/>
                <w:b w:val="0"/>
                <w:sz w:val="17"/>
              </w:rPr>
              <w:t>Evidence review; disposition; replication recommendation</w:t>
            </w:r>
          </w:p>
        </w:tc>
      </w:tr>
    </w:tbl>
    <w:p/>
    <w:p>
      <w:pPr>
        <w:pStyle w:val="Heading2"/>
      </w:pPr>
      <w:r>
        <w:t>Required measures</w:t>
      </w:r>
    </w:p>
    <w:p>
      <w:pPr>
        <w:pStyle w:val="ListBullet"/>
        <w:spacing w:after="40"/>
      </w:pPr>
      <w:r>
        <w:t>Operating result tied to the selected constraint or workflow.</w:t>
      </w:r>
    </w:p>
    <w:p>
      <w:pPr>
        <w:pStyle w:val="ListBullet"/>
        <w:spacing w:after="40"/>
      </w:pPr>
      <w:r>
        <w:t>Time from challenge definition to working capability.</w:t>
      </w:r>
    </w:p>
    <w:p>
      <w:pPr>
        <w:pStyle w:val="ListBullet"/>
        <w:spacing w:after="40"/>
      </w:pPr>
      <w:r>
        <w:t>Integration and configuration effort by role.</w:t>
      </w:r>
    </w:p>
    <w:p>
      <w:pPr>
        <w:pStyle w:val="ListBullet"/>
        <w:spacing w:after="40"/>
      </w:pPr>
      <w:r>
        <w:t>Conformance result and unresolved compatibility gaps.</w:t>
      </w:r>
    </w:p>
    <w:p>
      <w:pPr>
        <w:pStyle w:val="ListBullet"/>
        <w:spacing w:after="40"/>
      </w:pPr>
      <w:r>
        <w:t>Exception count, severity, recurrence, and mean time to resolution.</w:t>
      </w:r>
    </w:p>
    <w:p>
      <w:pPr>
        <w:pStyle w:val="ListBullet"/>
        <w:spacing w:after="40"/>
      </w:pPr>
      <w:r>
        <w:t>Availability, response time, and data-quality incidents relevant to the decision window.</w:t>
      </w:r>
    </w:p>
    <w:p>
      <w:pPr>
        <w:pStyle w:val="ListBullet"/>
        <w:spacing w:after="40"/>
      </w:pPr>
      <w:r>
        <w:t>User adoption, trust, workarounds, and time added or removed from the workflow.</w:t>
      </w:r>
    </w:p>
    <w:p>
      <w:pPr>
        <w:pStyle w:val="ListBullet"/>
        <w:spacing w:after="40"/>
      </w:pPr>
      <w:r>
        <w:t>Support hours, release effort, documentation debt, and recurring infrastructure/model cost.</w:t>
      </w:r>
    </w:p>
    <w:p>
      <w:pPr>
        <w:pStyle w:val="ListBullet"/>
        <w:spacing w:after="40"/>
      </w:pPr>
      <w:r>
        <w:t>Reusable percentage of code, configuration, information model, tests, training, and operating method.</w:t>
      </w:r>
    </w:p>
    <w:p>
      <w:pPr>
        <w:pStyle w:val="ListBullet"/>
        <w:spacing w:after="40"/>
      </w:pPr>
      <w:r>
        <w:t>Estimated and then measured effort for the second deployment.</w:t>
      </w:r>
    </w:p>
    <w:p>
      <w:pPr>
        <w:pStyle w:val="Heading1"/>
      </w:pPr>
      <w:r>
        <w:t>13. Year-two reality check</w:t>
      </w:r>
    </w:p>
    <w:p>
      <w:r>
        <w:t>Year one can make everyone look capable. AI-assisted coding, subsidized model usage, concentrated expert attention, and temporary project support can make the initial result appear cheaper and easier than the operating model that follows. The engagement team must expose the ownership burden before replication.</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35D3B"/>
          </w:tcPr>
          <w:p>
            <w:r/>
            <w:r>
              <w:rPr>
                <w:rFonts w:ascii="Aptos" w:hAnsi="Aptos"/>
                <w:b/>
                <w:color w:val="FFFFFF"/>
                <w:sz w:val="18"/>
              </w:rPr>
              <w:t>Risk area</w:t>
            </w:r>
          </w:p>
        </w:tc>
        <w:tc>
          <w:tcPr>
            <w:tcW w:type="dxa" w:w="5328"/>
            <w:vAlign w:val="center"/>
            <w:shd w:fill="235D3B"/>
          </w:tcPr>
          <w:p>
            <w:r/>
            <w:r>
              <w:rPr>
                <w:rFonts w:ascii="Aptos" w:hAnsi="Aptos"/>
                <w:b/>
                <w:color w:val="FFFFFF"/>
                <w:sz w:val="18"/>
              </w:rPr>
              <w:t>Evidence to collect during validation</w:t>
            </w:r>
          </w:p>
        </w:tc>
        <w:tc>
          <w:tcPr>
            <w:tcW w:type="dxa" w:w="3456"/>
            <w:vAlign w:val="center"/>
            <w:shd w:fill="235D3B"/>
          </w:tcPr>
          <w:p>
            <w:r/>
            <w:r>
              <w:rPr>
                <w:rFonts w:ascii="Aptos" w:hAnsi="Aptos"/>
                <w:b/>
                <w:color w:val="FFFFFF"/>
                <w:sz w:val="18"/>
              </w:rPr>
              <w:t>Question before scale</w:t>
            </w:r>
          </w:p>
        </w:tc>
      </w:tr>
      <w:tr>
        <w:tc>
          <w:tcPr>
            <w:tcW w:type="dxa" w:w="2016"/>
            <w:vAlign w:val="center"/>
            <w:shd w:fill="F1F4EE"/>
          </w:tcPr>
          <w:p>
            <w:r/>
            <w:r>
              <w:rPr>
                <w:rFonts w:ascii="Aptos" w:hAnsi="Aptos"/>
                <w:b w:val="0"/>
                <w:sz w:val="17"/>
              </w:rPr>
              <w:t>Code comprehension</w:t>
            </w:r>
          </w:p>
        </w:tc>
        <w:tc>
          <w:tcPr>
            <w:tcW w:type="dxa" w:w="5328"/>
            <w:vAlign w:val="center"/>
            <w:shd w:fill="F1F4EE"/>
          </w:tcPr>
          <w:p>
            <w:r/>
            <w:r>
              <w:rPr>
                <w:rFonts w:ascii="Aptos" w:hAnsi="Aptos"/>
                <w:b w:val="0"/>
                <w:sz w:val="17"/>
              </w:rPr>
              <w:t>Named maintainers can explain generated code, dependencies, tests, and failure modes.</w:t>
            </w:r>
          </w:p>
        </w:tc>
        <w:tc>
          <w:tcPr>
            <w:tcW w:type="dxa" w:w="3456"/>
            <w:vAlign w:val="center"/>
            <w:shd w:fill="F1F4EE"/>
          </w:tcPr>
          <w:p>
            <w:r/>
            <w:r>
              <w:rPr>
                <w:rFonts w:ascii="Aptos" w:hAnsi="Aptos"/>
                <w:b w:val="0"/>
                <w:sz w:val="17"/>
              </w:rPr>
              <w:t>Who can safely change this six months from now?</w:t>
            </w:r>
          </w:p>
        </w:tc>
      </w:tr>
      <w:tr>
        <w:tc>
          <w:tcPr>
            <w:tcW w:type="dxa" w:w="2016"/>
            <w:vAlign w:val="center"/>
          </w:tcPr>
          <w:p>
            <w:r/>
            <w:r>
              <w:rPr>
                <w:rFonts w:ascii="Aptos" w:hAnsi="Aptos"/>
                <w:b w:val="0"/>
                <w:sz w:val="17"/>
              </w:rPr>
              <w:t>Exceptions</w:t>
            </w:r>
          </w:p>
        </w:tc>
        <w:tc>
          <w:tcPr>
            <w:tcW w:type="dxa" w:w="5328"/>
            <w:vAlign w:val="center"/>
          </w:tcPr>
          <w:p>
            <w:r/>
            <w:r>
              <w:rPr>
                <w:rFonts w:ascii="Aptos" w:hAnsi="Aptos"/>
                <w:b w:val="0"/>
                <w:sz w:val="17"/>
              </w:rPr>
              <w:t>Known edge cases and actual production exceptions are documented and tested.</w:t>
            </w:r>
          </w:p>
        </w:tc>
        <w:tc>
          <w:tcPr>
            <w:tcW w:type="dxa" w:w="3456"/>
            <w:vAlign w:val="center"/>
          </w:tcPr>
          <w:p>
            <w:r/>
            <w:r>
              <w:rPr>
                <w:rFonts w:ascii="Aptos" w:hAnsi="Aptos"/>
                <w:b w:val="0"/>
                <w:sz w:val="17"/>
              </w:rPr>
              <w:t>What happens outside the demonstration path?</w:t>
            </w:r>
          </w:p>
        </w:tc>
      </w:tr>
      <w:tr>
        <w:tc>
          <w:tcPr>
            <w:tcW w:type="dxa" w:w="2016"/>
            <w:vAlign w:val="center"/>
            <w:shd w:fill="F1F4EE"/>
          </w:tcPr>
          <w:p>
            <w:r/>
            <w:r>
              <w:rPr>
                <w:rFonts w:ascii="Aptos" w:hAnsi="Aptos"/>
                <w:b w:val="0"/>
                <w:sz w:val="17"/>
              </w:rPr>
              <w:t>AI/model economics</w:t>
            </w:r>
          </w:p>
        </w:tc>
        <w:tc>
          <w:tcPr>
            <w:tcW w:type="dxa" w:w="5328"/>
            <w:vAlign w:val="center"/>
            <w:shd w:fill="F1F4EE"/>
          </w:tcPr>
          <w:p>
            <w:r/>
            <w:r>
              <w:rPr>
                <w:rFonts w:ascii="Aptos" w:hAnsi="Aptos"/>
                <w:b w:val="0"/>
                <w:sz w:val="17"/>
              </w:rPr>
              <w:t>Token/model use, latency, fallback, rate limits, and current pricing are measured.</w:t>
            </w:r>
          </w:p>
        </w:tc>
        <w:tc>
          <w:tcPr>
            <w:tcW w:type="dxa" w:w="3456"/>
            <w:vAlign w:val="center"/>
            <w:shd w:fill="F1F4EE"/>
          </w:tcPr>
          <w:p>
            <w:r/>
            <w:r>
              <w:rPr>
                <w:rFonts w:ascii="Aptos" w:hAnsi="Aptos"/>
                <w:b w:val="0"/>
                <w:sz w:val="17"/>
              </w:rPr>
              <w:t>What cost changes if subsidies or pricing change?</w:t>
            </w:r>
          </w:p>
        </w:tc>
      </w:tr>
      <w:tr>
        <w:tc>
          <w:tcPr>
            <w:tcW w:type="dxa" w:w="2016"/>
            <w:vAlign w:val="center"/>
          </w:tcPr>
          <w:p>
            <w:r/>
            <w:r>
              <w:rPr>
                <w:rFonts w:ascii="Aptos" w:hAnsi="Aptos"/>
                <w:b w:val="0"/>
                <w:sz w:val="17"/>
              </w:rPr>
              <w:t>Support</w:t>
            </w:r>
          </w:p>
        </w:tc>
        <w:tc>
          <w:tcPr>
            <w:tcW w:type="dxa" w:w="5328"/>
            <w:vAlign w:val="center"/>
          </w:tcPr>
          <w:p>
            <w:r/>
            <w:r>
              <w:rPr>
                <w:rFonts w:ascii="Aptos" w:hAnsi="Aptos"/>
                <w:b w:val="0"/>
                <w:sz w:val="17"/>
              </w:rPr>
              <w:t>Actual support hours, alerts, incidents, and user questions are recorded.</w:t>
            </w:r>
          </w:p>
        </w:tc>
        <w:tc>
          <w:tcPr>
            <w:tcW w:type="dxa" w:w="3456"/>
            <w:vAlign w:val="center"/>
          </w:tcPr>
          <w:p>
            <w:r/>
            <w:r>
              <w:rPr>
                <w:rFonts w:ascii="Aptos" w:hAnsi="Aptos"/>
                <w:b w:val="0"/>
                <w:sz w:val="17"/>
              </w:rPr>
              <w:t>Is the support burden proportional to value?</w:t>
            </w:r>
          </w:p>
        </w:tc>
      </w:tr>
      <w:tr>
        <w:tc>
          <w:tcPr>
            <w:tcW w:type="dxa" w:w="2016"/>
            <w:vAlign w:val="center"/>
            <w:shd w:fill="F1F4EE"/>
          </w:tcPr>
          <w:p>
            <w:r/>
            <w:r>
              <w:rPr>
                <w:rFonts w:ascii="Aptos" w:hAnsi="Aptos"/>
                <w:b w:val="0"/>
                <w:sz w:val="17"/>
              </w:rPr>
              <w:t>Security and audit</w:t>
            </w:r>
          </w:p>
        </w:tc>
        <w:tc>
          <w:tcPr>
            <w:tcW w:type="dxa" w:w="5328"/>
            <w:vAlign w:val="center"/>
            <w:shd w:fill="F1F4EE"/>
          </w:tcPr>
          <w:p>
            <w:r/>
            <w:r>
              <w:rPr>
                <w:rFonts w:ascii="Aptos" w:hAnsi="Aptos"/>
                <w:b w:val="0"/>
                <w:sz w:val="17"/>
              </w:rPr>
              <w:t>Logs, access review, secrets handling, model/tool boundaries, and response procedures exist.</w:t>
            </w:r>
          </w:p>
        </w:tc>
        <w:tc>
          <w:tcPr>
            <w:tcW w:type="dxa" w:w="3456"/>
            <w:vAlign w:val="center"/>
            <w:shd w:fill="F1F4EE"/>
          </w:tcPr>
          <w:p>
            <w:r/>
            <w:r>
              <w:rPr>
                <w:rFonts w:ascii="Aptos" w:hAnsi="Aptos"/>
                <w:b w:val="0"/>
                <w:sz w:val="17"/>
              </w:rPr>
              <w:t>Can the enterprise defend how the answer or action was produced?</w:t>
            </w:r>
          </w:p>
        </w:tc>
      </w:tr>
      <w:tr>
        <w:tc>
          <w:tcPr>
            <w:tcW w:type="dxa" w:w="2016"/>
            <w:vAlign w:val="center"/>
          </w:tcPr>
          <w:p>
            <w:r/>
            <w:r>
              <w:rPr>
                <w:rFonts w:ascii="Aptos" w:hAnsi="Aptos"/>
                <w:b w:val="0"/>
                <w:sz w:val="17"/>
              </w:rPr>
              <w:t>Vendor/open-source dependencies</w:t>
            </w:r>
          </w:p>
        </w:tc>
        <w:tc>
          <w:tcPr>
            <w:tcW w:type="dxa" w:w="5328"/>
            <w:vAlign w:val="center"/>
          </w:tcPr>
          <w:p>
            <w:r/>
            <w:r>
              <w:rPr>
                <w:rFonts w:ascii="Aptos" w:hAnsi="Aptos"/>
                <w:b w:val="0"/>
                <w:sz w:val="17"/>
              </w:rPr>
              <w:t>Versions, licenses, maintainers, upgrade path, and abandonment risk are listed.</w:t>
            </w:r>
          </w:p>
        </w:tc>
        <w:tc>
          <w:tcPr>
            <w:tcW w:type="dxa" w:w="3456"/>
            <w:vAlign w:val="center"/>
          </w:tcPr>
          <w:p>
            <w:r/>
            <w:r>
              <w:rPr>
                <w:rFonts w:ascii="Aptos" w:hAnsi="Aptos"/>
                <w:b w:val="0"/>
                <w:sz w:val="17"/>
              </w:rPr>
              <w:t>What breaks when a dependency changes?</w:t>
            </w:r>
          </w:p>
        </w:tc>
      </w:tr>
      <w:tr>
        <w:tc>
          <w:tcPr>
            <w:tcW w:type="dxa" w:w="2016"/>
            <w:vAlign w:val="center"/>
            <w:shd w:fill="F1F4EE"/>
          </w:tcPr>
          <w:p>
            <w:r/>
            <w:r>
              <w:rPr>
                <w:rFonts w:ascii="Aptos" w:hAnsi="Aptos"/>
                <w:b w:val="0"/>
                <w:sz w:val="17"/>
              </w:rPr>
              <w:t>Operating ownership</w:t>
            </w:r>
          </w:p>
        </w:tc>
        <w:tc>
          <w:tcPr>
            <w:tcW w:type="dxa" w:w="5328"/>
            <w:vAlign w:val="center"/>
            <w:shd w:fill="F1F4EE"/>
          </w:tcPr>
          <w:p>
            <w:r/>
            <w:r>
              <w:rPr>
                <w:rFonts w:ascii="Aptos" w:hAnsi="Aptos"/>
                <w:b w:val="0"/>
                <w:sz w:val="17"/>
              </w:rPr>
              <w:t>Plant, IT/OT, architecture, and product responsibilities are explicit.</w:t>
            </w:r>
          </w:p>
        </w:tc>
        <w:tc>
          <w:tcPr>
            <w:tcW w:type="dxa" w:w="3456"/>
            <w:vAlign w:val="center"/>
            <w:shd w:fill="F1F4EE"/>
          </w:tcPr>
          <w:p>
            <w:r/>
            <w:r>
              <w:rPr>
                <w:rFonts w:ascii="Aptos" w:hAnsi="Aptos"/>
                <w:b w:val="0"/>
                <w:sz w:val="17"/>
              </w:rPr>
              <w:t>Who owns the bill when the capability fails?</w:t>
            </w:r>
          </w:p>
        </w:tc>
      </w:tr>
    </w:tbl>
    <w:p/>
    <w:p>
      <w:pPr>
        <w:pStyle w:val="Heading1"/>
      </w:pPr>
      <w:r>
        <w:t>14. Replication and community asset model</w:t>
      </w:r>
    </w:p>
    <w:p>
      <w:r>
        <w:t>The closeout separates customer-owned implementation assets from generalized community assets. No confidential plant context, proprietary process detail, or protected data is shared without explicit approval.</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235D3B"/>
          </w:tcPr>
          <w:p>
            <w:r/>
            <w:r>
              <w:rPr>
                <w:rFonts w:ascii="Aptos" w:hAnsi="Aptos"/>
                <w:b/>
                <w:color w:val="FFFFFF"/>
                <w:sz w:val="18"/>
              </w:rPr>
              <w:t>Asset class</w:t>
            </w:r>
          </w:p>
        </w:tc>
        <w:tc>
          <w:tcPr>
            <w:tcW w:type="dxa" w:w="4608"/>
            <w:vAlign w:val="center"/>
            <w:shd w:fill="235D3B"/>
          </w:tcPr>
          <w:p>
            <w:r/>
            <w:r>
              <w:rPr>
                <w:rFonts w:ascii="Aptos" w:hAnsi="Aptos"/>
                <w:b/>
                <w:color w:val="FFFFFF"/>
                <w:sz w:val="18"/>
              </w:rPr>
              <w:t>Customer package</w:t>
            </w:r>
          </w:p>
        </w:tc>
        <w:tc>
          <w:tcPr>
            <w:tcW w:type="dxa" w:w="4320"/>
            <w:vAlign w:val="center"/>
            <w:shd w:fill="235D3B"/>
          </w:tcPr>
          <w:p>
            <w:r/>
            <w:r>
              <w:rPr>
                <w:rFonts w:ascii="Aptos" w:hAnsi="Aptos"/>
                <w:b/>
                <w:color w:val="FFFFFF"/>
                <w:sz w:val="18"/>
              </w:rPr>
              <w:t>Potential generalized contribution</w:t>
            </w:r>
          </w:p>
        </w:tc>
      </w:tr>
      <w:tr>
        <w:tc>
          <w:tcPr>
            <w:tcW w:type="dxa" w:w="1944"/>
            <w:vAlign w:val="center"/>
            <w:shd w:fill="F1F4EE"/>
          </w:tcPr>
          <w:p>
            <w:r/>
            <w:r>
              <w:rPr>
                <w:rFonts w:ascii="Aptos" w:hAnsi="Aptos"/>
                <w:b w:val="0"/>
                <w:sz w:val="17"/>
              </w:rPr>
              <w:t>Architecture</w:t>
            </w:r>
          </w:p>
        </w:tc>
        <w:tc>
          <w:tcPr>
            <w:tcW w:type="dxa" w:w="4608"/>
            <w:vAlign w:val="center"/>
            <w:shd w:fill="F1F4EE"/>
          </w:tcPr>
          <w:p>
            <w:r/>
            <w:r>
              <w:rPr>
                <w:rFonts w:ascii="Aptos" w:hAnsi="Aptos"/>
                <w:b w:val="0"/>
                <w:sz w:val="17"/>
              </w:rPr>
              <w:t>Actual system context, security boundary, deployment architecture</w:t>
            </w:r>
          </w:p>
        </w:tc>
        <w:tc>
          <w:tcPr>
            <w:tcW w:type="dxa" w:w="4320"/>
            <w:vAlign w:val="center"/>
            <w:shd w:fill="F1F4EE"/>
          </w:tcPr>
          <w:p>
            <w:r/>
            <w:r>
              <w:rPr>
                <w:rFonts w:ascii="Aptos" w:hAnsi="Aptos"/>
                <w:b w:val="0"/>
                <w:sz w:val="17"/>
              </w:rPr>
              <w:t>Reference pattern with customer details removed</w:t>
            </w:r>
          </w:p>
        </w:tc>
      </w:tr>
      <w:tr>
        <w:tc>
          <w:tcPr>
            <w:tcW w:type="dxa" w:w="1944"/>
            <w:vAlign w:val="center"/>
          </w:tcPr>
          <w:p>
            <w:r/>
            <w:r>
              <w:rPr>
                <w:rFonts w:ascii="Aptos" w:hAnsi="Aptos"/>
                <w:b w:val="0"/>
                <w:sz w:val="17"/>
              </w:rPr>
              <w:t>Information model</w:t>
            </w:r>
          </w:p>
        </w:tc>
        <w:tc>
          <w:tcPr>
            <w:tcW w:type="dxa" w:w="4608"/>
            <w:vAlign w:val="center"/>
          </w:tcPr>
          <w:p>
            <w:r/>
            <w:r>
              <w:rPr>
                <w:rFonts w:ascii="Aptos" w:hAnsi="Aptos"/>
                <w:b w:val="0"/>
                <w:sz w:val="17"/>
              </w:rPr>
              <w:t>Customer entities, relationships, mappings, naming, units</w:t>
            </w:r>
          </w:p>
        </w:tc>
        <w:tc>
          <w:tcPr>
            <w:tcW w:type="dxa" w:w="4320"/>
            <w:vAlign w:val="center"/>
          </w:tcPr>
          <w:p>
            <w:r/>
            <w:r>
              <w:rPr>
                <w:rFonts w:ascii="Aptos" w:hAnsi="Aptos"/>
                <w:b w:val="0"/>
                <w:sz w:val="17"/>
              </w:rPr>
              <w:t>Generic model pattern, mapping guidance, test examples</w:t>
            </w:r>
          </w:p>
        </w:tc>
      </w:tr>
      <w:tr>
        <w:tc>
          <w:tcPr>
            <w:tcW w:type="dxa" w:w="1944"/>
            <w:vAlign w:val="center"/>
            <w:shd w:fill="F1F4EE"/>
          </w:tcPr>
          <w:p>
            <w:r/>
            <w:r>
              <w:rPr>
                <w:rFonts w:ascii="Aptos" w:hAnsi="Aptos"/>
                <w:b w:val="0"/>
                <w:sz w:val="17"/>
              </w:rPr>
              <w:t>Code and configuration</w:t>
            </w:r>
          </w:p>
        </w:tc>
        <w:tc>
          <w:tcPr>
            <w:tcW w:type="dxa" w:w="4608"/>
            <w:vAlign w:val="center"/>
            <w:shd w:fill="F1F4EE"/>
          </w:tcPr>
          <w:p>
            <w:r/>
            <w:r>
              <w:rPr>
                <w:rFonts w:ascii="Aptos" w:hAnsi="Aptos"/>
                <w:b w:val="0"/>
                <w:sz w:val="17"/>
              </w:rPr>
              <w:t>Working implementation and environment configuration</w:t>
            </w:r>
          </w:p>
        </w:tc>
        <w:tc>
          <w:tcPr>
            <w:tcW w:type="dxa" w:w="4320"/>
            <w:vAlign w:val="center"/>
            <w:shd w:fill="F1F4EE"/>
          </w:tcPr>
          <w:p>
            <w:r/>
            <w:r>
              <w:rPr>
                <w:rFonts w:ascii="Aptos" w:hAnsi="Aptos"/>
                <w:b w:val="0"/>
                <w:sz w:val="17"/>
              </w:rPr>
              <w:t>Reusable connector, library, sample, or configuration pattern where rights permit</w:t>
            </w:r>
          </w:p>
        </w:tc>
      </w:tr>
      <w:tr>
        <w:tc>
          <w:tcPr>
            <w:tcW w:type="dxa" w:w="1944"/>
            <w:vAlign w:val="center"/>
          </w:tcPr>
          <w:p>
            <w:r/>
            <w:r>
              <w:rPr>
                <w:rFonts w:ascii="Aptos" w:hAnsi="Aptos"/>
                <w:b w:val="0"/>
                <w:sz w:val="17"/>
              </w:rPr>
              <w:t>Testing</w:t>
            </w:r>
          </w:p>
        </w:tc>
        <w:tc>
          <w:tcPr>
            <w:tcW w:type="dxa" w:w="4608"/>
            <w:vAlign w:val="center"/>
          </w:tcPr>
          <w:p>
            <w:r/>
            <w:r>
              <w:rPr>
                <w:rFonts w:ascii="Aptos" w:hAnsi="Aptos"/>
                <w:b w:val="0"/>
                <w:sz w:val="17"/>
              </w:rPr>
              <w:t>Customer acceptance, exception, security, and performance tests</w:t>
            </w:r>
          </w:p>
        </w:tc>
        <w:tc>
          <w:tcPr>
            <w:tcW w:type="dxa" w:w="4320"/>
            <w:vAlign w:val="center"/>
          </w:tcPr>
          <w:p>
            <w:r/>
            <w:r>
              <w:rPr>
                <w:rFonts w:ascii="Aptos" w:hAnsi="Aptos"/>
                <w:b w:val="0"/>
                <w:sz w:val="17"/>
              </w:rPr>
              <w:t>General conformance and edge-case tests</w:t>
            </w:r>
          </w:p>
        </w:tc>
      </w:tr>
      <w:tr>
        <w:tc>
          <w:tcPr>
            <w:tcW w:type="dxa" w:w="1944"/>
            <w:vAlign w:val="center"/>
            <w:shd w:fill="F1F4EE"/>
          </w:tcPr>
          <w:p>
            <w:r/>
            <w:r>
              <w:rPr>
                <w:rFonts w:ascii="Aptos" w:hAnsi="Aptos"/>
                <w:b w:val="0"/>
                <w:sz w:val="17"/>
              </w:rPr>
              <w:t>Operating method</w:t>
            </w:r>
          </w:p>
        </w:tc>
        <w:tc>
          <w:tcPr>
            <w:tcW w:type="dxa" w:w="4608"/>
            <w:vAlign w:val="center"/>
            <w:shd w:fill="F1F4EE"/>
          </w:tcPr>
          <w:p>
            <w:r/>
            <w:r>
              <w:rPr>
                <w:rFonts w:ascii="Aptos" w:hAnsi="Aptos"/>
                <w:b w:val="0"/>
                <w:sz w:val="17"/>
              </w:rPr>
              <w:t>Workflow, decision rights, support, training, escalation</w:t>
            </w:r>
          </w:p>
        </w:tc>
        <w:tc>
          <w:tcPr>
            <w:tcW w:type="dxa" w:w="4320"/>
            <w:vAlign w:val="center"/>
            <w:shd w:fill="F1F4EE"/>
          </w:tcPr>
          <w:p>
            <w:r/>
            <w:r>
              <w:rPr>
                <w:rFonts w:ascii="Aptos" w:hAnsi="Aptos"/>
                <w:b w:val="0"/>
                <w:sz w:val="17"/>
              </w:rPr>
              <w:t>Reusable facilitation and adoption pattern</w:t>
            </w:r>
          </w:p>
        </w:tc>
      </w:tr>
      <w:tr>
        <w:tc>
          <w:tcPr>
            <w:tcW w:type="dxa" w:w="1944"/>
            <w:vAlign w:val="center"/>
          </w:tcPr>
          <w:p>
            <w:r/>
            <w:r>
              <w:rPr>
                <w:rFonts w:ascii="Aptos" w:hAnsi="Aptos"/>
                <w:b w:val="0"/>
                <w:sz w:val="17"/>
              </w:rPr>
              <w:t>Evidence</w:t>
            </w:r>
          </w:p>
        </w:tc>
        <w:tc>
          <w:tcPr>
            <w:tcW w:type="dxa" w:w="4608"/>
            <w:vAlign w:val="center"/>
          </w:tcPr>
          <w:p>
            <w:r/>
            <w:r>
              <w:rPr>
                <w:rFonts w:ascii="Aptos" w:hAnsi="Aptos"/>
                <w:b w:val="0"/>
                <w:sz w:val="17"/>
              </w:rPr>
              <w:t>Detailed operating and financial results</w:t>
            </w:r>
          </w:p>
        </w:tc>
        <w:tc>
          <w:tcPr>
            <w:tcW w:type="dxa" w:w="4320"/>
            <w:vAlign w:val="center"/>
          </w:tcPr>
          <w:p>
            <w:r/>
            <w:r>
              <w:rPr>
                <w:rFonts w:ascii="Aptos" w:hAnsi="Aptos"/>
                <w:b w:val="0"/>
                <w:sz w:val="17"/>
              </w:rPr>
              <w:t>Anonymized learning and implementation ranges where approved</w:t>
            </w:r>
          </w:p>
        </w:tc>
      </w:tr>
      <w:tr>
        <w:tc>
          <w:tcPr>
            <w:tcW w:type="dxa" w:w="1944"/>
            <w:vAlign w:val="center"/>
            <w:shd w:fill="F1F4EE"/>
          </w:tcPr>
          <w:p>
            <w:r/>
            <w:r>
              <w:rPr>
                <w:rFonts w:ascii="Aptos" w:hAnsi="Aptos"/>
                <w:b w:val="0"/>
                <w:sz w:val="17"/>
              </w:rPr>
              <w:t>Standard feedback</w:t>
            </w:r>
          </w:p>
        </w:tc>
        <w:tc>
          <w:tcPr>
            <w:tcW w:type="dxa" w:w="4608"/>
            <w:vAlign w:val="center"/>
            <w:shd w:fill="F1F4EE"/>
          </w:tcPr>
          <w:p>
            <w:r/>
            <w:r>
              <w:rPr>
                <w:rFonts w:ascii="Aptos" w:hAnsi="Aptos"/>
                <w:b w:val="0"/>
                <w:sz w:val="17"/>
              </w:rPr>
              <w:t>Observed gaps and workarounds</w:t>
            </w:r>
          </w:p>
        </w:tc>
        <w:tc>
          <w:tcPr>
            <w:tcW w:type="dxa" w:w="4320"/>
            <w:vAlign w:val="center"/>
            <w:shd w:fill="F1F4EE"/>
          </w:tcPr>
          <w:p>
            <w:r/>
            <w:r>
              <w:rPr>
                <w:rFonts w:ascii="Aptos" w:hAnsi="Aptos"/>
                <w:b w:val="0"/>
                <w:sz w:val="17"/>
              </w:rPr>
              <w:t>Issue or proposal for specification, SDK, tooling, or documentation</w:t>
            </w:r>
          </w:p>
        </w:tc>
      </w:tr>
    </w:tbl>
    <w:p/>
    <w:p>
      <w:pPr>
        <w:pStyle w:val="Heading1"/>
      </w:pPr>
      <w:r>
        <w:t>15. Closeout report structure</w:t>
      </w:r>
    </w:p>
    <w:p>
      <w:pPr>
        <w:pStyle w:val="ListBullet"/>
        <w:spacing w:after="40"/>
      </w:pPr>
      <w:r>
        <w:t>Executive disposition: scale, revise, contain, or retire.</w:t>
      </w:r>
    </w:p>
    <w:p>
      <w:pPr>
        <w:pStyle w:val="ListBullet"/>
        <w:spacing w:after="40"/>
      </w:pPr>
      <w:r>
        <w:t>Operating problem, baseline, target hypothesis, and observed result.</w:t>
      </w:r>
    </w:p>
    <w:p>
      <w:pPr>
        <w:pStyle w:val="ListBullet"/>
        <w:spacing w:after="40"/>
      </w:pPr>
      <w:r>
        <w:t>What was built and how it changed the workflow.</w:t>
      </w:r>
    </w:p>
    <w:p>
      <w:pPr>
        <w:pStyle w:val="ListBullet"/>
        <w:spacing w:after="40"/>
      </w:pPr>
      <w:r>
        <w:t>Architecture, i3X use, conformance evidence, and security boundary.</w:t>
      </w:r>
    </w:p>
    <w:p>
      <w:pPr>
        <w:pStyle w:val="ListBullet"/>
        <w:spacing w:after="40"/>
      </w:pPr>
      <w:r>
        <w:t>Exceptions, defects, unresolved risks, and support demand.</w:t>
      </w:r>
    </w:p>
    <w:p>
      <w:pPr>
        <w:pStyle w:val="ListBullet"/>
        <w:spacing w:after="40"/>
      </w:pPr>
      <w:r>
        <w:t>Observed cost, including labor, infrastructure, AI/model use, and ongoing ownership.</w:t>
      </w:r>
    </w:p>
    <w:p>
      <w:pPr>
        <w:pStyle w:val="ListBullet"/>
        <w:spacing w:after="40"/>
      </w:pPr>
      <w:r>
        <w:t>Reusable assets and site-specific assumptions.</w:t>
      </w:r>
    </w:p>
    <w:p>
      <w:pPr>
        <w:pStyle w:val="ListBullet"/>
        <w:spacing w:after="40"/>
      </w:pPr>
      <w:r>
        <w:t>Second-deployment target, prerequisites, estimate, and success test.</w:t>
      </w:r>
    </w:p>
    <w:p>
      <w:pPr>
        <w:pStyle w:val="ListBullet"/>
        <w:spacing w:after="40"/>
      </w:pPr>
      <w:r>
        <w:t>Community assets proposed for contribution and required approvals.</w:t>
      </w:r>
    </w:p>
    <w:p>
      <w:pPr>
        <w:pStyle w:val="ListBullet"/>
        <w:spacing w:after="40"/>
      </w:pPr>
      <w:r>
        <w:t>Thirty-, sixty-, and ninety-day commitments with named owners.</w:t>
      </w:r>
    </w:p>
    <w:p>
      <w:pPr>
        <w:pStyle w:val="Heading1"/>
      </w:pPr>
      <w:r>
        <w:t>Appendix A. Pre-engagement interview guide</w:t>
      </w:r>
    </w:p>
    <w:p>
      <w:pPr>
        <w:pStyle w:val="ListBullet"/>
        <w:spacing w:after="40"/>
      </w:pPr>
      <w:r>
        <w:t>Which operating decision or workflow repeatedly consumes more time than it should?</w:t>
      </w:r>
    </w:p>
    <w:p>
      <w:pPr>
        <w:pStyle w:val="ListBullet"/>
        <w:spacing w:after="40"/>
      </w:pPr>
      <w:r>
        <w:t>What happens downstream when the decision is late, wrong, or not made?</w:t>
      </w:r>
    </w:p>
    <w:p>
      <w:pPr>
        <w:pStyle w:val="ListBullet"/>
        <w:spacing w:after="40"/>
      </w:pPr>
      <w:r>
        <w:t>Who owns the result, and who currently performs the work?</w:t>
      </w:r>
    </w:p>
    <w:p>
      <w:pPr>
        <w:pStyle w:val="ListBullet"/>
        <w:spacing w:after="40"/>
      </w:pPr>
      <w:r>
        <w:t>What signals exist before the consequence occurs?</w:t>
      </w:r>
    </w:p>
    <w:p>
      <w:pPr>
        <w:pStyle w:val="ListBullet"/>
        <w:spacing w:after="40"/>
      </w:pPr>
      <w:r>
        <w:t>Where does the team assemble context today: systems, spreadsheets, calls, experience, or vendor tools?</w:t>
      </w:r>
    </w:p>
    <w:p>
      <w:pPr>
        <w:pStyle w:val="ListBullet"/>
        <w:spacing w:after="40"/>
      </w:pPr>
      <w:r>
        <w:t>Which exception consumes the most expert time?</w:t>
      </w:r>
    </w:p>
    <w:p>
      <w:pPr>
        <w:pStyle w:val="ListBullet"/>
        <w:spacing w:after="40"/>
      </w:pPr>
      <w:r>
        <w:t>What action is currently allowed without escalation, and where do decision rights become unclear?</w:t>
      </w:r>
    </w:p>
    <w:p>
      <w:pPr>
        <w:pStyle w:val="ListBullet"/>
        <w:spacing w:after="40"/>
      </w:pPr>
      <w:r>
        <w:t>Which systems and data sources are required? Who owns access?</w:t>
      </w:r>
    </w:p>
    <w:p>
      <w:pPr>
        <w:pStyle w:val="ListBullet"/>
        <w:spacing w:after="40"/>
      </w:pPr>
      <w:r>
        <w:t>What security, regulatory, or labor constraints shape the solution?</w:t>
      </w:r>
    </w:p>
    <w:p>
      <w:pPr>
        <w:pStyle w:val="ListBullet"/>
        <w:spacing w:after="40"/>
      </w:pPr>
      <w:r>
        <w:t>What is the smallest useful result that a frontline user would accept?</w:t>
      </w:r>
    </w:p>
    <w:p>
      <w:pPr>
        <w:pStyle w:val="ListBullet"/>
        <w:spacing w:after="40"/>
      </w:pPr>
      <w:r>
        <w:t>How will improvement be measured, and what could falsely make the result look better?</w:t>
      </w:r>
    </w:p>
    <w:p>
      <w:pPr>
        <w:pStyle w:val="ListBullet"/>
        <w:spacing w:after="40"/>
      </w:pPr>
      <w:r>
        <w:t>Where should the result be reused next if it works?</w:t>
      </w:r>
    </w:p>
    <w:p>
      <w:pPr>
        <w:pStyle w:val="ListBullet"/>
        <w:spacing w:after="40"/>
      </w:pPr>
      <w:r>
        <w:t>What support team will inherit the capability after the event?</w:t>
      </w:r>
    </w:p>
    <w:p>
      <w:pPr>
        <w:pStyle w:val="Heading1"/>
      </w:pPr>
      <w:r>
        <w:t>Appendix B. Daily stand-up script</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235D3B"/>
          </w:tcPr>
          <w:p>
            <w:r/>
            <w:r>
              <w:rPr>
                <w:rFonts w:ascii="Aptos" w:hAnsi="Aptos"/>
                <w:b/>
                <w:color w:val="FFFFFF"/>
                <w:sz w:val="18"/>
              </w:rPr>
              <w:t>Prompt</w:t>
            </w:r>
          </w:p>
        </w:tc>
        <w:tc>
          <w:tcPr>
            <w:tcW w:type="dxa" w:w="6480"/>
            <w:vAlign w:val="center"/>
            <w:shd w:fill="235D3B"/>
          </w:tcPr>
          <w:p>
            <w:r/>
            <w:r>
              <w:rPr>
                <w:rFonts w:ascii="Aptos" w:hAnsi="Aptos"/>
                <w:b/>
                <w:color w:val="FFFFFF"/>
                <w:sz w:val="18"/>
              </w:rPr>
              <w:t>Expected answer</w:t>
            </w:r>
          </w:p>
        </w:tc>
      </w:tr>
      <w:tr>
        <w:tc>
          <w:tcPr>
            <w:tcW w:type="dxa" w:w="4320"/>
            <w:vAlign w:val="center"/>
            <w:shd w:fill="F1F4EE"/>
          </w:tcPr>
          <w:p>
            <w:r/>
            <w:r>
              <w:rPr>
                <w:rFonts w:ascii="Aptos" w:hAnsi="Aptos"/>
                <w:b w:val="0"/>
                <w:sz w:val="17"/>
              </w:rPr>
              <w:t>What changed since the last review?</w:t>
            </w:r>
          </w:p>
        </w:tc>
        <w:tc>
          <w:tcPr>
            <w:tcW w:type="dxa" w:w="6480"/>
            <w:vAlign w:val="center"/>
            <w:shd w:fill="F1F4EE"/>
          </w:tcPr>
          <w:p>
            <w:r/>
            <w:r>
              <w:rPr>
                <w:rFonts w:ascii="Aptos" w:hAnsi="Aptos"/>
                <w:b w:val="0"/>
                <w:sz w:val="17"/>
              </w:rPr>
              <w:t>Working evidence, not activity description</w:t>
            </w:r>
          </w:p>
        </w:tc>
      </w:tr>
      <w:tr>
        <w:tc>
          <w:tcPr>
            <w:tcW w:type="dxa" w:w="4320"/>
            <w:vAlign w:val="center"/>
          </w:tcPr>
          <w:p>
            <w:r/>
            <w:r>
              <w:rPr>
                <w:rFonts w:ascii="Aptos" w:hAnsi="Aptos"/>
                <w:b w:val="0"/>
                <w:sz w:val="17"/>
              </w:rPr>
              <w:t>What is the most consequential blocker?</w:t>
            </w:r>
          </w:p>
        </w:tc>
        <w:tc>
          <w:tcPr>
            <w:tcW w:type="dxa" w:w="6480"/>
            <w:vAlign w:val="center"/>
          </w:tcPr>
          <w:p>
            <w:r/>
            <w:r>
              <w:rPr>
                <w:rFonts w:ascii="Aptos" w:hAnsi="Aptos"/>
                <w:b w:val="0"/>
                <w:sz w:val="17"/>
              </w:rPr>
              <w:t>Named issue, consequence, owner, deadline</w:t>
            </w:r>
          </w:p>
        </w:tc>
      </w:tr>
      <w:tr>
        <w:tc>
          <w:tcPr>
            <w:tcW w:type="dxa" w:w="4320"/>
            <w:vAlign w:val="center"/>
            <w:shd w:fill="F1F4EE"/>
          </w:tcPr>
          <w:p>
            <w:r/>
            <w:r>
              <w:rPr>
                <w:rFonts w:ascii="Aptos" w:hAnsi="Aptos"/>
                <w:b w:val="0"/>
                <w:sz w:val="17"/>
              </w:rPr>
              <w:t>Which assumption was disproved or weakened?</w:t>
            </w:r>
          </w:p>
        </w:tc>
        <w:tc>
          <w:tcPr>
            <w:tcW w:type="dxa" w:w="6480"/>
            <w:vAlign w:val="center"/>
            <w:shd w:fill="F1F4EE"/>
          </w:tcPr>
          <w:p>
            <w:r/>
            <w:r>
              <w:rPr>
                <w:rFonts w:ascii="Aptos" w:hAnsi="Aptos"/>
                <w:b w:val="0"/>
                <w:sz w:val="17"/>
              </w:rPr>
              <w:t>Updated hypothesis or design</w:t>
            </w:r>
          </w:p>
        </w:tc>
      </w:tr>
      <w:tr>
        <w:tc>
          <w:tcPr>
            <w:tcW w:type="dxa" w:w="4320"/>
            <w:vAlign w:val="center"/>
          </w:tcPr>
          <w:p>
            <w:r/>
            <w:r>
              <w:rPr>
                <w:rFonts w:ascii="Aptos" w:hAnsi="Aptos"/>
                <w:b w:val="0"/>
                <w:sz w:val="17"/>
              </w:rPr>
              <w:t>What exception was tested?</w:t>
            </w:r>
          </w:p>
        </w:tc>
        <w:tc>
          <w:tcPr>
            <w:tcW w:type="dxa" w:w="6480"/>
            <w:vAlign w:val="center"/>
          </w:tcPr>
          <w:p>
            <w:r/>
            <w:r>
              <w:rPr>
                <w:rFonts w:ascii="Aptos" w:hAnsi="Aptos"/>
                <w:b w:val="0"/>
                <w:sz w:val="17"/>
              </w:rPr>
              <w:t>Expected and actual behavior</w:t>
            </w:r>
          </w:p>
        </w:tc>
      </w:tr>
      <w:tr>
        <w:tc>
          <w:tcPr>
            <w:tcW w:type="dxa" w:w="4320"/>
            <w:vAlign w:val="center"/>
            <w:shd w:fill="F1F4EE"/>
          </w:tcPr>
          <w:p>
            <w:r/>
            <w:r>
              <w:rPr>
                <w:rFonts w:ascii="Aptos" w:hAnsi="Aptos"/>
                <w:b w:val="0"/>
                <w:sz w:val="17"/>
              </w:rPr>
              <w:t>What does the operating owner need to see next?</w:t>
            </w:r>
          </w:p>
        </w:tc>
        <w:tc>
          <w:tcPr>
            <w:tcW w:type="dxa" w:w="6480"/>
            <w:vAlign w:val="center"/>
            <w:shd w:fill="F1F4EE"/>
          </w:tcPr>
          <w:p>
            <w:r/>
            <w:r>
              <w:rPr>
                <w:rFonts w:ascii="Aptos" w:hAnsi="Aptos"/>
                <w:b w:val="0"/>
                <w:sz w:val="17"/>
              </w:rPr>
              <w:t>Specific workflow evidence</w:t>
            </w:r>
          </w:p>
        </w:tc>
      </w:tr>
      <w:tr>
        <w:tc>
          <w:tcPr>
            <w:tcW w:type="dxa" w:w="4320"/>
            <w:vAlign w:val="center"/>
          </w:tcPr>
          <w:p>
            <w:r/>
            <w:r>
              <w:rPr>
                <w:rFonts w:ascii="Aptos" w:hAnsi="Aptos"/>
                <w:b w:val="0"/>
                <w:sz w:val="17"/>
              </w:rPr>
              <w:t>What are we carrying into support debt?</w:t>
            </w:r>
          </w:p>
        </w:tc>
        <w:tc>
          <w:tcPr>
            <w:tcW w:type="dxa" w:w="6480"/>
            <w:vAlign w:val="center"/>
          </w:tcPr>
          <w:p>
            <w:r/>
            <w:r>
              <w:rPr>
                <w:rFonts w:ascii="Aptos" w:hAnsi="Aptos"/>
                <w:b w:val="0"/>
                <w:sz w:val="17"/>
              </w:rPr>
              <w:t>Code, documentation, monitoring, security, or ownership gap</w:t>
            </w:r>
          </w:p>
        </w:tc>
      </w:tr>
      <w:tr>
        <w:tc>
          <w:tcPr>
            <w:tcW w:type="dxa" w:w="4320"/>
            <w:vAlign w:val="center"/>
            <w:shd w:fill="F1F4EE"/>
          </w:tcPr>
          <w:p>
            <w:r/>
            <w:r>
              <w:rPr>
                <w:rFonts w:ascii="Aptos" w:hAnsi="Aptos"/>
                <w:b w:val="0"/>
                <w:sz w:val="17"/>
              </w:rPr>
              <w:t>Are we still building the smallest complete capability?</w:t>
            </w:r>
          </w:p>
        </w:tc>
        <w:tc>
          <w:tcPr>
            <w:tcW w:type="dxa" w:w="6480"/>
            <w:vAlign w:val="center"/>
            <w:shd w:fill="F1F4EE"/>
          </w:tcPr>
          <w:p>
            <w:r/>
            <w:r>
              <w:rPr>
                <w:rFonts w:ascii="Aptos" w:hAnsi="Aptos"/>
                <w:b w:val="0"/>
                <w:sz w:val="17"/>
              </w:rPr>
              <w:t>Scope confirmation or explicit change decision</w:t>
            </w:r>
          </w:p>
        </w:tc>
      </w:tr>
    </w:tbl>
    <w:p/>
    <w:p>
      <w:pPr>
        <w:pStyle w:val="Heading1"/>
      </w:pPr>
      <w:r>
        <w:t>Appendix C. Source anchors</w:t>
      </w:r>
    </w:p>
    <w:p>
      <w:r>
        <w:t>CESMII announced i3X 1.0 on June 18, 2026 as an implementation-ready open interoperability standard supported by more than 40 manufacturing technology providers. The package includes an Implementation Guide, OpenAPI specification, automated Conformance Test Suite, i3X Explorer, Python client library, MCP server, and SDK documentation. CESMII’s ProveIt! work also demonstrated live multi-provider integration, supporting the use of build-and-prove sessions rather than standards discussion alone.</w:t>
      </w:r>
    </w:p>
    <w:p>
      <w:r>
        <w:t>Official references:</w:t>
      </w:r>
    </w:p>
    <w:p>
      <w:pPr>
        <w:pStyle w:val="ListBullet"/>
        <w:spacing w:after="40"/>
      </w:pPr>
      <w:r>
        <w:t>https://www.cesmii.org/cesmii-releases-i3x-1-0/</w:t>
      </w:r>
    </w:p>
    <w:p>
      <w:pPr>
        <w:pStyle w:val="ListBullet"/>
        <w:spacing w:after="40"/>
      </w:pPr>
      <w:r>
        <w:t>https://www.cesmii.org/prove-it-recap/</w:t>
      </w:r>
    </w:p>
    <w:p>
      <w:pPr>
        <w:pStyle w:val="ListBullet"/>
        <w:spacing w:after="40"/>
      </w:pPr>
      <w:r>
        <w:t>https://www.cesmii.org/ecosystem/</w:t>
      </w:r>
    </w:p>
    <w:p>
      <w:pPr>
        <w:pStyle w:val="ListBullet"/>
        <w:spacing w:after="40"/>
      </w:pPr>
      <w:r>
        <w:t>https://i3x.dev/</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D3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D3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