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EDB63" w14:textId="77777777" w:rsidR="00184F7A" w:rsidRPr="001530C6" w:rsidRDefault="00184F7A" w:rsidP="00184F7A">
      <w:pPr>
        <w:rPr>
          <w:rFonts w:ascii="Calibri" w:hAnsi="Calibri"/>
          <w:b/>
          <w:bCs/>
          <w:sz w:val="40"/>
          <w:szCs w:val="40"/>
        </w:rPr>
      </w:pPr>
      <w:r w:rsidRPr="001530C6">
        <w:rPr>
          <w:rFonts w:ascii="Calibri" w:hAnsi="Calibri"/>
          <w:noProof/>
          <w:lang w:val="en-US"/>
        </w:rPr>
        <w:drawing>
          <wp:anchor distT="0" distB="0" distL="114300" distR="114300" simplePos="0" relativeHeight="251659264" behindDoc="0" locked="0" layoutInCell="1" allowOverlap="1" wp14:anchorId="44712679" wp14:editId="2CE6BF3A">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4F8326D4" w14:textId="77777777" w:rsidR="00184F7A" w:rsidRPr="001530C6" w:rsidRDefault="00184F7A" w:rsidP="00184F7A">
      <w:pPr>
        <w:jc w:val="center"/>
        <w:rPr>
          <w:rFonts w:ascii="Calibri" w:hAnsi="Calibri"/>
          <w:i/>
          <w:iCs/>
          <w:color w:val="1B2261"/>
          <w:sz w:val="32"/>
          <w:szCs w:val="32"/>
          <w:highlight w:val="yellow"/>
        </w:rPr>
      </w:pPr>
    </w:p>
    <w:p w14:paraId="75755FE4" w14:textId="77777777" w:rsidR="00184F7A" w:rsidRPr="001530C6" w:rsidRDefault="00184F7A" w:rsidP="00184F7A">
      <w:pPr>
        <w:jc w:val="center"/>
        <w:rPr>
          <w:rFonts w:ascii="Calibri" w:hAnsi="Calibri"/>
          <w:i/>
          <w:iCs/>
          <w:color w:val="1B2261"/>
          <w:sz w:val="32"/>
          <w:szCs w:val="32"/>
          <w:highlight w:val="yellow"/>
        </w:rPr>
      </w:pPr>
    </w:p>
    <w:p w14:paraId="0862EE3C" w14:textId="77777777" w:rsidR="00B0000D" w:rsidRPr="00B0000D" w:rsidRDefault="00B0000D" w:rsidP="00184F7A">
      <w:pPr>
        <w:jc w:val="center"/>
        <w:rPr>
          <w:b/>
          <w:bCs/>
          <w:i/>
          <w:iCs/>
          <w:color w:val="4472C4" w:themeColor="accent1"/>
          <w:sz w:val="56"/>
          <w:szCs w:val="56"/>
        </w:rPr>
      </w:pPr>
      <w:r w:rsidRPr="00B0000D">
        <w:rPr>
          <w:b/>
          <w:bCs/>
          <w:i/>
          <w:iCs/>
          <w:color w:val="4472C4" w:themeColor="accent1"/>
          <w:sz w:val="56"/>
          <w:szCs w:val="56"/>
        </w:rPr>
        <w:t xml:space="preserve">Computational Theory and Statistics for Computing </w:t>
      </w:r>
    </w:p>
    <w:p w14:paraId="393424D0" w14:textId="1AC811E3" w:rsidR="00184F7A" w:rsidRPr="001530C6" w:rsidRDefault="00184F7A" w:rsidP="00184F7A">
      <w:pPr>
        <w:jc w:val="center"/>
        <w:rPr>
          <w:rFonts w:ascii="Calibri" w:hAnsi="Calibri"/>
          <w:b/>
          <w:bCs/>
          <w:color w:val="4472C4" w:themeColor="accent1"/>
          <w:sz w:val="72"/>
          <w:szCs w:val="72"/>
        </w:rPr>
      </w:pPr>
      <w:r>
        <w:rPr>
          <w:b/>
          <w:bCs/>
          <w:i/>
          <w:iCs/>
          <w:color w:val="4472C4" w:themeColor="accent1"/>
          <w:sz w:val="72"/>
          <w:szCs w:val="72"/>
        </w:rPr>
        <w:t>PUSL2</w:t>
      </w:r>
      <w:r w:rsidR="00B0000D">
        <w:rPr>
          <w:b/>
          <w:bCs/>
          <w:i/>
          <w:iCs/>
          <w:color w:val="4472C4" w:themeColor="accent1"/>
          <w:sz w:val="72"/>
          <w:szCs w:val="72"/>
        </w:rPr>
        <w:t>018</w:t>
      </w:r>
    </w:p>
    <w:p w14:paraId="207520AC" w14:textId="77777777" w:rsidR="00184F7A" w:rsidRPr="001530C6" w:rsidRDefault="00184F7A" w:rsidP="00184F7A">
      <w:pPr>
        <w:jc w:val="center"/>
        <w:rPr>
          <w:rFonts w:ascii="Calibri" w:hAnsi="Calibri"/>
          <w:b/>
          <w:bCs/>
          <w:color w:val="4472C4" w:themeColor="accent1"/>
          <w:sz w:val="72"/>
          <w:szCs w:val="72"/>
        </w:rPr>
      </w:pPr>
    </w:p>
    <w:p w14:paraId="4873298C" w14:textId="4C7A7561"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Coursework</w:t>
      </w:r>
    </w:p>
    <w:p w14:paraId="050DA925" w14:textId="1FD633C7" w:rsidR="00184F7A" w:rsidRPr="00FC4D2F" w:rsidRDefault="00184F7A" w:rsidP="00184F7A">
      <w:pPr>
        <w:jc w:val="center"/>
        <w:rPr>
          <w:b/>
          <w:bCs/>
          <w:i/>
          <w:iCs/>
          <w:color w:val="4472C4" w:themeColor="accent1"/>
          <w:sz w:val="72"/>
          <w:szCs w:val="72"/>
        </w:rPr>
      </w:pPr>
      <w:r w:rsidRPr="00FC4D2F">
        <w:rPr>
          <w:b/>
          <w:bCs/>
          <w:i/>
          <w:iCs/>
          <w:color w:val="4472C4" w:themeColor="accent1"/>
          <w:sz w:val="72"/>
          <w:szCs w:val="72"/>
        </w:rPr>
        <w:t>20</w:t>
      </w:r>
      <w:r w:rsidR="00FB1A22">
        <w:rPr>
          <w:b/>
          <w:bCs/>
          <w:i/>
          <w:iCs/>
          <w:color w:val="4472C4" w:themeColor="accent1"/>
          <w:sz w:val="72"/>
          <w:szCs w:val="72"/>
        </w:rPr>
        <w:t>2</w:t>
      </w:r>
      <w:r w:rsidR="00D34B77">
        <w:rPr>
          <w:b/>
          <w:bCs/>
          <w:i/>
          <w:iCs/>
          <w:color w:val="4472C4" w:themeColor="accent1"/>
          <w:sz w:val="72"/>
          <w:szCs w:val="72"/>
        </w:rPr>
        <w:t>4</w:t>
      </w:r>
      <w:r w:rsidRPr="00FC4D2F">
        <w:rPr>
          <w:b/>
          <w:bCs/>
          <w:i/>
          <w:iCs/>
          <w:color w:val="4472C4" w:themeColor="accent1"/>
          <w:sz w:val="72"/>
          <w:szCs w:val="72"/>
        </w:rPr>
        <w:t>–20</w:t>
      </w:r>
      <w:r w:rsidR="00626DA4">
        <w:rPr>
          <w:b/>
          <w:bCs/>
          <w:i/>
          <w:iCs/>
          <w:color w:val="4472C4" w:themeColor="accent1"/>
          <w:sz w:val="72"/>
          <w:szCs w:val="72"/>
        </w:rPr>
        <w:t>2</w:t>
      </w:r>
      <w:r w:rsidR="00D34B77">
        <w:rPr>
          <w:b/>
          <w:bCs/>
          <w:i/>
          <w:iCs/>
          <w:color w:val="4472C4" w:themeColor="accent1"/>
          <w:sz w:val="72"/>
          <w:szCs w:val="72"/>
        </w:rPr>
        <w:t>5</w:t>
      </w:r>
    </w:p>
    <w:p w14:paraId="781E9647" w14:textId="0EA07DDE" w:rsidR="00184F7A" w:rsidRDefault="00184F7A" w:rsidP="00184F7A">
      <w:pPr>
        <w:spacing w:line="360" w:lineRule="auto"/>
        <w:rPr>
          <w:rFonts w:asciiTheme="minorBidi" w:hAnsiTheme="minorBidi" w:cstheme="minorBidi"/>
          <w:sz w:val="36"/>
          <w:szCs w:val="28"/>
        </w:rPr>
      </w:pPr>
    </w:p>
    <w:p w14:paraId="3E096133" w14:textId="77777777" w:rsidR="00E94830" w:rsidRDefault="00E94830" w:rsidP="00184F7A">
      <w:pPr>
        <w:spacing w:line="360" w:lineRule="auto"/>
        <w:rPr>
          <w:rFonts w:asciiTheme="minorBidi" w:hAnsiTheme="minorBidi" w:cstheme="minorBidi"/>
          <w:sz w:val="36"/>
          <w:szCs w:val="28"/>
        </w:rPr>
      </w:pPr>
    </w:p>
    <w:p w14:paraId="48781794" w14:textId="77777777" w:rsidR="00184F7A" w:rsidRPr="00454749" w:rsidRDefault="00184F7A" w:rsidP="00184F7A">
      <w:pPr>
        <w:spacing w:line="360" w:lineRule="auto"/>
        <w:rPr>
          <w:rFonts w:cs="Arial"/>
          <w:sz w:val="36"/>
          <w:szCs w:val="28"/>
        </w:rPr>
      </w:pPr>
      <w:r w:rsidRPr="00454749">
        <w:rPr>
          <w:rFonts w:cs="Arial"/>
          <w:sz w:val="36"/>
          <w:szCs w:val="28"/>
        </w:rPr>
        <w:t>Term: Term 1</w:t>
      </w:r>
      <w:r w:rsidRPr="00454749">
        <w:rPr>
          <w:rFonts w:cs="Arial"/>
          <w:sz w:val="36"/>
          <w:szCs w:val="28"/>
        </w:rPr>
        <w:tab/>
      </w:r>
      <w:r w:rsidRPr="00454749">
        <w:rPr>
          <w:rFonts w:cs="Arial"/>
          <w:sz w:val="36"/>
          <w:szCs w:val="28"/>
        </w:rPr>
        <w:tab/>
      </w:r>
      <w:r w:rsidRPr="00454749">
        <w:rPr>
          <w:rFonts w:cs="Arial"/>
          <w:sz w:val="36"/>
          <w:szCs w:val="28"/>
        </w:rPr>
        <w:tab/>
      </w:r>
      <w:r w:rsidRPr="00454749">
        <w:rPr>
          <w:rFonts w:cs="Arial"/>
          <w:sz w:val="36"/>
          <w:szCs w:val="28"/>
        </w:rPr>
        <w:tab/>
      </w:r>
    </w:p>
    <w:p w14:paraId="422D7749" w14:textId="2D4D2A46" w:rsidR="00184F7A" w:rsidRPr="00454749" w:rsidRDefault="00184F7A" w:rsidP="00184F7A">
      <w:pPr>
        <w:spacing w:line="360" w:lineRule="auto"/>
        <w:rPr>
          <w:rFonts w:cs="Arial"/>
          <w:sz w:val="36"/>
          <w:szCs w:val="28"/>
        </w:rPr>
      </w:pPr>
      <w:r w:rsidRPr="001D3E8B">
        <w:rPr>
          <w:rFonts w:cs="Arial"/>
          <w:sz w:val="36"/>
          <w:szCs w:val="28"/>
        </w:rPr>
        <w:t xml:space="preserve">Submission Deadline: </w:t>
      </w:r>
      <w:r w:rsidR="00837B14">
        <w:rPr>
          <w:rFonts w:cs="Arial"/>
          <w:sz w:val="36"/>
          <w:szCs w:val="28"/>
        </w:rPr>
        <w:t>2024-12-31</w:t>
      </w:r>
    </w:p>
    <w:p w14:paraId="65460249" w14:textId="02CAA49C" w:rsidR="00184F7A" w:rsidRPr="00454749" w:rsidRDefault="00184F7A" w:rsidP="00184F7A">
      <w:pPr>
        <w:spacing w:line="360" w:lineRule="auto"/>
        <w:rPr>
          <w:rFonts w:cs="Arial"/>
          <w:sz w:val="36"/>
          <w:szCs w:val="28"/>
        </w:rPr>
      </w:pPr>
      <w:r w:rsidRPr="00454749">
        <w:rPr>
          <w:rFonts w:cs="Arial"/>
          <w:sz w:val="36"/>
          <w:szCs w:val="28"/>
        </w:rPr>
        <w:t xml:space="preserve">Coursework Type: </w:t>
      </w:r>
      <w:r w:rsidR="00103A57">
        <w:rPr>
          <w:rFonts w:cs="Arial"/>
          <w:sz w:val="36"/>
          <w:szCs w:val="28"/>
        </w:rPr>
        <w:t>Group</w:t>
      </w:r>
      <w:r w:rsidRPr="00454749">
        <w:rPr>
          <w:rFonts w:cs="Arial"/>
          <w:sz w:val="36"/>
          <w:szCs w:val="28"/>
        </w:rPr>
        <w:t xml:space="preserve"> </w:t>
      </w:r>
      <w:r>
        <w:rPr>
          <w:rFonts w:cs="Arial"/>
          <w:sz w:val="36"/>
          <w:szCs w:val="28"/>
        </w:rPr>
        <w:t>A</w:t>
      </w:r>
      <w:r w:rsidRPr="00454749">
        <w:rPr>
          <w:rFonts w:cs="Arial"/>
          <w:sz w:val="36"/>
          <w:szCs w:val="28"/>
        </w:rPr>
        <w:t xml:space="preserve">ssignment </w:t>
      </w:r>
    </w:p>
    <w:p w14:paraId="49D29165" w14:textId="7D9F8A69" w:rsidR="00184F7A" w:rsidRPr="00454749" w:rsidRDefault="00184F7A" w:rsidP="00184F7A">
      <w:pPr>
        <w:spacing w:line="360" w:lineRule="auto"/>
        <w:rPr>
          <w:rFonts w:cs="Arial"/>
          <w:sz w:val="36"/>
          <w:szCs w:val="28"/>
        </w:rPr>
      </w:pPr>
      <w:r w:rsidRPr="00454749">
        <w:rPr>
          <w:rFonts w:cs="Arial"/>
          <w:sz w:val="36"/>
          <w:szCs w:val="28"/>
        </w:rPr>
        <w:t>Element of Assessment: C1</w:t>
      </w:r>
    </w:p>
    <w:p w14:paraId="2E20B898" w14:textId="77777777" w:rsidR="00184F7A" w:rsidRPr="00454749" w:rsidRDefault="00184F7A" w:rsidP="00184F7A">
      <w:pPr>
        <w:spacing w:line="360" w:lineRule="auto"/>
        <w:rPr>
          <w:rFonts w:cs="Arial"/>
          <w:sz w:val="36"/>
          <w:szCs w:val="28"/>
        </w:rPr>
      </w:pPr>
      <w:r w:rsidRPr="00454749">
        <w:rPr>
          <w:rFonts w:cs="Arial"/>
          <w:sz w:val="36"/>
          <w:szCs w:val="28"/>
        </w:rPr>
        <w:t xml:space="preserve">Module Leader: </w:t>
      </w:r>
      <w:proofErr w:type="spellStart"/>
      <w:r w:rsidRPr="00454749">
        <w:rPr>
          <w:rFonts w:cs="Arial"/>
          <w:sz w:val="36"/>
          <w:szCs w:val="28"/>
        </w:rPr>
        <w:t>Dr.</w:t>
      </w:r>
      <w:proofErr w:type="spellEnd"/>
      <w:r w:rsidRPr="00454749">
        <w:rPr>
          <w:rFonts w:cs="Arial"/>
          <w:sz w:val="36"/>
          <w:szCs w:val="28"/>
        </w:rPr>
        <w:t xml:space="preserve"> </w:t>
      </w:r>
      <w:r>
        <w:rPr>
          <w:rFonts w:cs="Arial"/>
          <w:sz w:val="36"/>
          <w:szCs w:val="28"/>
        </w:rPr>
        <w:t>Rasika Ranaweera</w:t>
      </w:r>
    </w:p>
    <w:p w14:paraId="38565E16" w14:textId="13E717AA" w:rsidR="00184F7A" w:rsidRPr="001530C6" w:rsidRDefault="00184F7A" w:rsidP="00184F7A">
      <w:pPr>
        <w:spacing w:line="360" w:lineRule="auto"/>
        <w:rPr>
          <w:rFonts w:ascii="Calibri" w:hAnsi="Calibri"/>
          <w:b/>
          <w:bCs/>
          <w:sz w:val="32"/>
          <w:szCs w:val="24"/>
          <w:highlight w:val="yellow"/>
        </w:rPr>
      </w:pPr>
      <w:r w:rsidRPr="00454749">
        <w:rPr>
          <w:rFonts w:cs="Arial"/>
          <w:sz w:val="36"/>
          <w:szCs w:val="28"/>
        </w:rPr>
        <w:t>E-mail:</w:t>
      </w:r>
      <w:r>
        <w:rPr>
          <w:rFonts w:cs="Arial"/>
          <w:sz w:val="36"/>
          <w:szCs w:val="28"/>
        </w:rPr>
        <w:t xml:space="preserve"> </w:t>
      </w:r>
      <w:hyperlink r:id="rId11" w:history="1">
        <w:r w:rsidR="00103A57" w:rsidRPr="00A8025F">
          <w:rPr>
            <w:rStyle w:val="Hyperlink"/>
            <w:rFonts w:cs="Arial"/>
            <w:sz w:val="36"/>
            <w:szCs w:val="28"/>
          </w:rPr>
          <w:t>ranaweera.r@nsbm.ac.lk</w:t>
        </w:r>
      </w:hyperlink>
      <w:r w:rsidR="00626DA4">
        <w:rPr>
          <w:rFonts w:cs="Arial"/>
          <w:sz w:val="36"/>
          <w:szCs w:val="28"/>
        </w:rPr>
        <w:t xml:space="preserve"> </w:t>
      </w:r>
      <w:r w:rsidRPr="001530C6">
        <w:rPr>
          <w:rFonts w:ascii="Calibri" w:hAnsi="Calibri"/>
          <w:b/>
          <w:bCs/>
          <w:sz w:val="32"/>
          <w:szCs w:val="24"/>
          <w:highlight w:val="yellow"/>
        </w:rPr>
        <w:br w:type="page"/>
      </w:r>
    </w:p>
    <w:p w14:paraId="1C658354" w14:textId="77777777" w:rsidR="00A6012F" w:rsidRPr="004B678F" w:rsidRDefault="00A6012F" w:rsidP="00A6012F">
      <w:pPr>
        <w:spacing w:line="360" w:lineRule="auto"/>
        <w:jc w:val="center"/>
        <w:rPr>
          <w:rFonts w:ascii="Calibri" w:hAnsi="Calibri"/>
          <w:b/>
          <w:bCs/>
          <w:sz w:val="32"/>
          <w:szCs w:val="24"/>
        </w:rPr>
      </w:pPr>
      <w:r w:rsidRPr="004B678F">
        <w:rPr>
          <w:rFonts w:ascii="Calibri" w:hAnsi="Calibri"/>
          <w:b/>
          <w:bCs/>
          <w:sz w:val="32"/>
          <w:szCs w:val="24"/>
        </w:rPr>
        <w:lastRenderedPageBreak/>
        <w:t>Coursework</w:t>
      </w:r>
    </w:p>
    <w:p w14:paraId="28D3501B" w14:textId="38BC5A73" w:rsidR="00184F7A" w:rsidRPr="00A6012F" w:rsidRDefault="00A6012F" w:rsidP="00184F7A">
      <w:pPr>
        <w:spacing w:line="360" w:lineRule="auto"/>
        <w:jc w:val="both"/>
        <w:rPr>
          <w:rFonts w:cs="Arial"/>
          <w:bCs/>
          <w:szCs w:val="24"/>
          <w:lang w:val="en-US"/>
        </w:rPr>
      </w:pPr>
      <w:r w:rsidRPr="00A6012F">
        <w:rPr>
          <w:rFonts w:cs="Arial"/>
          <w:bCs/>
          <w:szCs w:val="24"/>
          <w:lang w:val="en-US"/>
        </w:rPr>
        <w:t xml:space="preserve">This coursework for PUSL2018 is worth 50% of the module marks and contains three parts: </w:t>
      </w:r>
      <w:r w:rsidR="00EA7B80">
        <w:rPr>
          <w:rFonts w:cs="Arial"/>
          <w:bCs/>
          <w:szCs w:val="24"/>
          <w:lang w:val="en-US"/>
        </w:rPr>
        <w:t xml:space="preserve">two programs, </w:t>
      </w:r>
      <w:r w:rsidRPr="00A6012F">
        <w:rPr>
          <w:rFonts w:cs="Arial"/>
          <w:bCs/>
          <w:szCs w:val="24"/>
          <w:lang w:val="en-US"/>
        </w:rPr>
        <w:t>a report that outlines the individual contributions</w:t>
      </w:r>
      <w:r>
        <w:rPr>
          <w:rFonts w:cs="Arial"/>
          <w:bCs/>
          <w:szCs w:val="24"/>
          <w:lang w:val="en-US"/>
        </w:rPr>
        <w:t xml:space="preserve"> and explanations of the tasks below</w:t>
      </w:r>
      <w:r w:rsidR="00EA7B80">
        <w:rPr>
          <w:rFonts w:cs="Arial"/>
          <w:bCs/>
          <w:szCs w:val="24"/>
          <w:lang w:val="en-US"/>
        </w:rPr>
        <w:t>, and an Excel file with a simulation result</w:t>
      </w:r>
      <w:r w:rsidRPr="00A6012F">
        <w:rPr>
          <w:rFonts w:cs="Arial"/>
          <w:bCs/>
          <w:szCs w:val="24"/>
          <w:lang w:val="en-US"/>
        </w:rPr>
        <w:t xml:space="preserve">. Everyone must form into groups </w:t>
      </w:r>
      <w:r>
        <w:rPr>
          <w:rFonts w:cs="Arial"/>
          <w:bCs/>
          <w:szCs w:val="24"/>
          <w:lang w:val="en-US"/>
        </w:rPr>
        <w:t xml:space="preserve">of maximum </w:t>
      </w:r>
      <w:r w:rsidR="00C52831">
        <w:rPr>
          <w:rFonts w:cs="Arial"/>
          <w:bCs/>
          <w:szCs w:val="24"/>
          <w:lang w:val="en-US"/>
        </w:rPr>
        <w:t>eight</w:t>
      </w:r>
      <w:r w:rsidRPr="00A6012F">
        <w:rPr>
          <w:rFonts w:cs="Arial"/>
          <w:bCs/>
          <w:szCs w:val="24"/>
          <w:lang w:val="en-US"/>
        </w:rPr>
        <w:t xml:space="preserve"> members.  </w:t>
      </w:r>
    </w:p>
    <w:p w14:paraId="3B4DF675" w14:textId="4F0DA475" w:rsidR="00143B62" w:rsidRPr="00E94830" w:rsidRDefault="00143B62" w:rsidP="00143B62">
      <w:pPr>
        <w:spacing w:before="240" w:after="240" w:line="360" w:lineRule="auto"/>
        <w:jc w:val="both"/>
        <w:rPr>
          <w:rFonts w:cs="Arial"/>
          <w:b/>
          <w:szCs w:val="24"/>
          <w:lang w:val="en-US"/>
        </w:rPr>
      </w:pPr>
      <w:r w:rsidRPr="00E94830">
        <w:rPr>
          <w:rFonts w:cs="Arial"/>
          <w:b/>
          <w:szCs w:val="24"/>
          <w:lang w:val="en-US"/>
        </w:rPr>
        <w:t>Task</w:t>
      </w:r>
      <w:r>
        <w:rPr>
          <w:rFonts w:cs="Arial"/>
          <w:b/>
          <w:szCs w:val="24"/>
          <w:lang w:val="en-US"/>
        </w:rPr>
        <w:t xml:space="preserve"> 1</w:t>
      </w:r>
      <w:r w:rsidRPr="00E94830">
        <w:rPr>
          <w:rFonts w:cs="Arial"/>
          <w:b/>
          <w:szCs w:val="24"/>
          <w:lang w:val="en-US"/>
        </w:rPr>
        <w:t xml:space="preserve">: </w:t>
      </w:r>
      <w:r>
        <w:rPr>
          <w:rFonts w:cs="Arial"/>
          <w:b/>
          <w:szCs w:val="24"/>
          <w:lang w:val="en-US"/>
        </w:rPr>
        <w:t>Monte Carlo Simulation</w:t>
      </w:r>
    </w:p>
    <w:p w14:paraId="38F4C118" w14:textId="77E71448" w:rsidR="00143B62" w:rsidRDefault="00143B62" w:rsidP="00143B62">
      <w:pPr>
        <w:spacing w:line="360" w:lineRule="auto"/>
        <w:jc w:val="both"/>
        <w:rPr>
          <w:rFonts w:cs="Arial"/>
          <w:bCs/>
          <w:szCs w:val="24"/>
          <w:lang w:val="en-US"/>
        </w:rPr>
      </w:pPr>
      <w:r>
        <w:rPr>
          <w:rFonts w:cs="Arial"/>
          <w:bCs/>
          <w:szCs w:val="24"/>
          <w:lang w:val="en-US"/>
        </w:rPr>
        <w:t>Assume you have a marble dropping device</w:t>
      </w:r>
      <w:r>
        <w:rPr>
          <w:rStyle w:val="FootnoteReference"/>
          <w:rFonts w:cs="Arial"/>
          <w:bCs/>
          <w:szCs w:val="24"/>
          <w:lang w:val="en-US"/>
        </w:rPr>
        <w:footnoteReference w:id="1"/>
      </w:r>
      <w:r>
        <w:rPr>
          <w:rFonts w:cs="Arial"/>
          <w:bCs/>
          <w:szCs w:val="24"/>
          <w:lang w:val="en-US"/>
        </w:rPr>
        <w:t xml:space="preserve"> that randomly moves around the table and drops marbles in to a rectangular and circular tray as shown in the figure below. Underneath the trays a counting devices are also installed therefore the number of marbles in each tray can be determined at any given time.</w:t>
      </w:r>
    </w:p>
    <w:p w14:paraId="20A08059" w14:textId="2B58F20A" w:rsidR="00143B62" w:rsidRPr="009D6FA0" w:rsidRDefault="009D6FA0" w:rsidP="009D6FA0">
      <w:pPr>
        <w:spacing w:line="360" w:lineRule="auto"/>
        <w:jc w:val="both"/>
        <w:rPr>
          <w:rFonts w:cs="Arial"/>
          <w:bCs/>
          <w:szCs w:val="24"/>
          <w:lang w:val="en-US"/>
        </w:rPr>
      </w:pPr>
      <w:r>
        <w:rPr>
          <w:noProof/>
          <w:lang w:val="en-US"/>
        </w:rPr>
        <w:drawing>
          <wp:anchor distT="0" distB="0" distL="114300" distR="114300" simplePos="0" relativeHeight="251661312" behindDoc="0" locked="0" layoutInCell="1" allowOverlap="1" wp14:anchorId="27BF5A5A" wp14:editId="045B8B69">
            <wp:simplePos x="0" y="0"/>
            <wp:positionH relativeFrom="margin">
              <wp:posOffset>0</wp:posOffset>
            </wp:positionH>
            <wp:positionV relativeFrom="margin">
              <wp:posOffset>3079750</wp:posOffset>
            </wp:positionV>
            <wp:extent cx="2862580" cy="1803400"/>
            <wp:effectExtent l="0" t="0" r="0" b="6350"/>
            <wp:wrapSquare wrapText="bothSides"/>
            <wp:docPr id="1" name="Picture 1" descr="Monte C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te Car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580" cy="1803400"/>
                    </a:xfrm>
                    <a:prstGeom prst="rect">
                      <a:avLst/>
                    </a:prstGeom>
                    <a:noFill/>
                  </pic:spPr>
                </pic:pic>
              </a:graphicData>
            </a:graphic>
            <wp14:sizeRelH relativeFrom="page">
              <wp14:pctWidth>0</wp14:pctWidth>
            </wp14:sizeRelH>
            <wp14:sizeRelV relativeFrom="page">
              <wp14:pctHeight>0</wp14:pctHeight>
            </wp14:sizeRelV>
          </wp:anchor>
        </w:drawing>
      </w:r>
      <w:r w:rsidR="00143B62" w:rsidRPr="009D6FA0">
        <w:rPr>
          <w:rFonts w:cs="Arial"/>
          <w:bCs/>
          <w:szCs w:val="24"/>
          <w:lang w:val="en-US"/>
        </w:rPr>
        <w:t xml:space="preserve">Your first task is to write a program to simulate the above scenario. You </w:t>
      </w:r>
      <w:r w:rsidR="008E0F2D">
        <w:rPr>
          <w:rFonts w:cs="Arial"/>
          <w:bCs/>
          <w:szCs w:val="24"/>
          <w:lang w:val="en-US"/>
        </w:rPr>
        <w:t>also need</w:t>
      </w:r>
      <w:r w:rsidR="00143B62" w:rsidRPr="009D6FA0">
        <w:rPr>
          <w:rFonts w:cs="Arial"/>
          <w:bCs/>
          <w:szCs w:val="24"/>
          <w:lang w:val="en-US"/>
        </w:rPr>
        <w:t xml:space="preserve"> to compute the probability of dropping marbles in to a circular and/or rectangular trays. You may also consider the radius as 1 and the center as (0,0). Note that dropping can be considered as dropping anywhere in the circular area.</w:t>
      </w:r>
    </w:p>
    <w:p w14:paraId="4868ACE0" w14:textId="77777777" w:rsidR="00143B62" w:rsidRDefault="00143B62" w:rsidP="00143B62">
      <w:pPr>
        <w:pStyle w:val="ListParagraph"/>
        <w:numPr>
          <w:ilvl w:val="0"/>
          <w:numId w:val="9"/>
        </w:numPr>
        <w:spacing w:line="360" w:lineRule="auto"/>
        <w:jc w:val="both"/>
        <w:rPr>
          <w:rFonts w:cs="Arial"/>
          <w:bCs/>
          <w:szCs w:val="24"/>
          <w:lang w:val="en-US"/>
        </w:rPr>
      </w:pPr>
      <w:r>
        <w:rPr>
          <w:rFonts w:cs="Arial"/>
          <w:bCs/>
          <w:szCs w:val="24"/>
          <w:lang w:val="en-US"/>
        </w:rPr>
        <w:t xml:space="preserve">Explain how you can use this simulation to estimate “pi.”  </w:t>
      </w:r>
    </w:p>
    <w:p w14:paraId="72BCDF58" w14:textId="77777777" w:rsidR="00143B62" w:rsidRDefault="00143B62" w:rsidP="00143B62">
      <w:pPr>
        <w:pStyle w:val="ListParagraph"/>
        <w:numPr>
          <w:ilvl w:val="0"/>
          <w:numId w:val="9"/>
        </w:numPr>
        <w:spacing w:line="360" w:lineRule="auto"/>
        <w:jc w:val="both"/>
        <w:rPr>
          <w:rFonts w:cs="Arial"/>
          <w:bCs/>
          <w:szCs w:val="24"/>
          <w:lang w:val="en-US"/>
        </w:rPr>
      </w:pPr>
      <w:r>
        <w:rPr>
          <w:rFonts w:cs="Arial"/>
          <w:bCs/>
          <w:szCs w:val="24"/>
          <w:lang w:val="en-US"/>
        </w:rPr>
        <w:t>Run your simulation for 1K (thousand), 10K, 100K, 100K, 1000K times (N) and plot the value of pi in an Excel sheet. Show in a graph the value of pi against N becoming closer to the exact when the simulation runs for many times.</w:t>
      </w:r>
    </w:p>
    <w:p w14:paraId="52D1283B" w14:textId="1343D4ED" w:rsidR="00143B62" w:rsidRPr="004E7A23" w:rsidRDefault="00143B62" w:rsidP="00143B62">
      <w:pPr>
        <w:pStyle w:val="ListParagraph"/>
        <w:numPr>
          <w:ilvl w:val="0"/>
          <w:numId w:val="9"/>
        </w:numPr>
        <w:spacing w:line="360" w:lineRule="auto"/>
        <w:jc w:val="both"/>
        <w:rPr>
          <w:rFonts w:cs="Arial"/>
          <w:bCs/>
          <w:szCs w:val="24"/>
          <w:lang w:val="en-US"/>
        </w:rPr>
      </w:pPr>
      <w:r>
        <w:rPr>
          <w:rFonts w:cs="Arial"/>
          <w:bCs/>
          <w:szCs w:val="24"/>
          <w:lang w:val="en-US"/>
        </w:rPr>
        <w:t>You need run each experiment for 10 times, record the values, compute mean, and mode. All values and computations should be recorded in the same Excel.</w:t>
      </w:r>
    </w:p>
    <w:p w14:paraId="51730761" w14:textId="77777777" w:rsidR="00B51CC8" w:rsidRPr="00AB3918" w:rsidRDefault="00B51CC8" w:rsidP="00B51CC8">
      <w:pPr>
        <w:spacing w:before="240" w:after="240" w:line="360" w:lineRule="auto"/>
        <w:jc w:val="both"/>
        <w:rPr>
          <w:rFonts w:cs="Arial"/>
          <w:b/>
          <w:szCs w:val="24"/>
          <w:lang w:val="en-US"/>
        </w:rPr>
      </w:pPr>
      <w:r w:rsidRPr="00E94830">
        <w:rPr>
          <w:rFonts w:cs="Arial"/>
          <w:b/>
          <w:szCs w:val="24"/>
          <w:lang w:val="en-US"/>
        </w:rPr>
        <w:t xml:space="preserve">Task </w:t>
      </w:r>
      <w:r w:rsidRPr="00AB3918">
        <w:rPr>
          <w:rFonts w:cs="Arial"/>
          <w:b/>
          <w:szCs w:val="24"/>
          <w:lang w:val="en-US"/>
        </w:rPr>
        <w:t>2</w:t>
      </w:r>
      <w:r w:rsidRPr="00E94830">
        <w:rPr>
          <w:rFonts w:cs="Arial"/>
          <w:b/>
          <w:szCs w:val="24"/>
          <w:lang w:val="en-US"/>
        </w:rPr>
        <w:t xml:space="preserve">: </w:t>
      </w:r>
      <w:r w:rsidRPr="00AB3918">
        <w:rPr>
          <w:rFonts w:cs="Arial"/>
          <w:b/>
          <w:szCs w:val="24"/>
          <w:lang w:val="en-US"/>
        </w:rPr>
        <w:t>Statistics</w:t>
      </w:r>
    </w:p>
    <w:p w14:paraId="44EF06F4" w14:textId="77777777" w:rsidR="00B51CC8" w:rsidRPr="001C3F56" w:rsidRDefault="00B51CC8" w:rsidP="00B51CC8">
      <w:pPr>
        <w:spacing w:line="360" w:lineRule="auto"/>
        <w:jc w:val="both"/>
        <w:rPr>
          <w:rFonts w:cs="Arial"/>
          <w:bCs/>
          <w:szCs w:val="24"/>
          <w:lang w:val="en-US"/>
        </w:rPr>
      </w:pPr>
      <w:r w:rsidRPr="001C3F56">
        <w:rPr>
          <w:rFonts w:cs="Arial"/>
          <w:bCs/>
          <w:szCs w:val="24"/>
          <w:lang w:val="en-US"/>
        </w:rPr>
        <w:t xml:space="preserve">In a family with three children, what is the probability that, if at least one of the children is a girl, all are girls? </w:t>
      </w:r>
    </w:p>
    <w:p w14:paraId="20EA9C01" w14:textId="77777777" w:rsidR="00B51CC8" w:rsidRPr="001C3F56" w:rsidRDefault="00B51CC8" w:rsidP="00B51CC8">
      <w:pPr>
        <w:pStyle w:val="ListParagraph"/>
        <w:numPr>
          <w:ilvl w:val="0"/>
          <w:numId w:val="12"/>
        </w:numPr>
        <w:spacing w:line="360" w:lineRule="auto"/>
        <w:jc w:val="both"/>
        <w:rPr>
          <w:rFonts w:cs="Arial"/>
          <w:bCs/>
          <w:szCs w:val="24"/>
          <w:lang w:val="en-US"/>
        </w:rPr>
      </w:pPr>
      <w:r w:rsidRPr="001C3F56">
        <w:rPr>
          <w:rFonts w:cs="Arial"/>
          <w:bCs/>
          <w:szCs w:val="24"/>
          <w:lang w:val="en-US"/>
        </w:rPr>
        <w:t>Find the probabilities manually and explain the mathematics and assumptions.</w:t>
      </w:r>
    </w:p>
    <w:p w14:paraId="636F9246" w14:textId="77777777" w:rsidR="00B51CC8" w:rsidRPr="00606E7A" w:rsidRDefault="00B51CC8" w:rsidP="00B51CC8">
      <w:pPr>
        <w:pStyle w:val="ListParagraph"/>
        <w:numPr>
          <w:ilvl w:val="0"/>
          <w:numId w:val="12"/>
        </w:numPr>
        <w:spacing w:line="360" w:lineRule="auto"/>
        <w:jc w:val="both"/>
        <w:rPr>
          <w:rFonts w:cs="Arial"/>
          <w:bCs/>
          <w:szCs w:val="24"/>
          <w:lang w:val="en-US"/>
        </w:rPr>
      </w:pPr>
      <w:r w:rsidRPr="001C3F56">
        <w:rPr>
          <w:rFonts w:cs="Arial"/>
          <w:bCs/>
          <w:szCs w:val="24"/>
          <w:lang w:val="en-US"/>
        </w:rPr>
        <w:lastRenderedPageBreak/>
        <w:t>Write a Python simulation program, run it for 1000 times, and programmatically prove your answer.</w:t>
      </w:r>
    </w:p>
    <w:p w14:paraId="198ADF3D" w14:textId="60270795" w:rsidR="00C42310" w:rsidRPr="00E94830" w:rsidRDefault="00B51CC8" w:rsidP="00B51CC8">
      <w:pPr>
        <w:spacing w:before="240" w:line="360" w:lineRule="auto"/>
        <w:jc w:val="both"/>
        <w:rPr>
          <w:rFonts w:cs="Arial"/>
          <w:bCs/>
          <w:szCs w:val="24"/>
          <w:lang w:val="en-US"/>
        </w:rPr>
      </w:pPr>
      <w:r>
        <w:rPr>
          <w:rFonts w:cs="Arial"/>
          <w:bCs/>
          <w:szCs w:val="24"/>
          <w:lang w:val="en-US"/>
        </w:rPr>
        <w:t xml:space="preserve"> </w:t>
      </w:r>
      <w:r w:rsidR="00C42310">
        <w:rPr>
          <w:rFonts w:cs="Arial"/>
          <w:bCs/>
          <w:szCs w:val="24"/>
          <w:lang w:val="en-US"/>
        </w:rPr>
        <w:t>“</w:t>
      </w:r>
      <w:r w:rsidR="00C42310" w:rsidRPr="00E94830">
        <w:rPr>
          <w:rFonts w:cs="Arial"/>
          <w:bCs/>
          <w:szCs w:val="24"/>
          <w:lang w:val="en-US"/>
        </w:rPr>
        <w:t>What is the probability that 10</w:t>
      </w:r>
      <w:r>
        <w:rPr>
          <w:rFonts w:cs="Arial"/>
          <w:bCs/>
          <w:szCs w:val="24"/>
          <w:lang w:val="en-US"/>
        </w:rPr>
        <w:t xml:space="preserve"> dice throw add up exactly to 30</w:t>
      </w:r>
      <w:r w:rsidR="00C42310" w:rsidRPr="00E94830">
        <w:rPr>
          <w:rFonts w:cs="Arial"/>
          <w:bCs/>
          <w:szCs w:val="24"/>
          <w:lang w:val="en-US"/>
        </w:rPr>
        <w:t>?</w:t>
      </w:r>
      <w:r w:rsidR="00C42310">
        <w:rPr>
          <w:rFonts w:cs="Arial"/>
          <w:bCs/>
          <w:szCs w:val="24"/>
          <w:lang w:val="en-US"/>
        </w:rPr>
        <w:t>”</w:t>
      </w:r>
    </w:p>
    <w:p w14:paraId="7FA2E4BF" w14:textId="24A2646D" w:rsidR="00C42310" w:rsidRDefault="00C42310" w:rsidP="00C42310">
      <w:pPr>
        <w:pStyle w:val="ListParagraph"/>
        <w:numPr>
          <w:ilvl w:val="0"/>
          <w:numId w:val="7"/>
        </w:numPr>
        <w:spacing w:line="360" w:lineRule="auto"/>
        <w:jc w:val="both"/>
        <w:rPr>
          <w:rFonts w:cs="Arial"/>
          <w:bCs/>
          <w:szCs w:val="24"/>
          <w:lang w:val="en-US"/>
        </w:rPr>
      </w:pPr>
      <w:r w:rsidRPr="00AB3918">
        <w:rPr>
          <w:rFonts w:cs="Arial"/>
          <w:bCs/>
          <w:szCs w:val="24"/>
          <w:lang w:val="en-US"/>
        </w:rPr>
        <w:t>Calculate this exactly by countin</w:t>
      </w:r>
      <w:r w:rsidR="00B51CC8">
        <w:rPr>
          <w:rFonts w:cs="Arial"/>
          <w:bCs/>
          <w:szCs w:val="24"/>
          <w:lang w:val="en-US"/>
        </w:rPr>
        <w:t>g all possible ways of making 30</w:t>
      </w:r>
      <w:r w:rsidRPr="00AB3918">
        <w:rPr>
          <w:rFonts w:cs="Arial"/>
          <w:bCs/>
          <w:szCs w:val="24"/>
          <w:lang w:val="en-US"/>
        </w:rPr>
        <w:t xml:space="preserve"> from 10 dice.</w:t>
      </w:r>
    </w:p>
    <w:p w14:paraId="272E7F6E" w14:textId="43AA022D" w:rsidR="00C42310" w:rsidRDefault="00C42310" w:rsidP="00C42310">
      <w:pPr>
        <w:pStyle w:val="ListParagraph"/>
        <w:numPr>
          <w:ilvl w:val="0"/>
          <w:numId w:val="7"/>
        </w:numPr>
        <w:spacing w:line="360" w:lineRule="auto"/>
        <w:jc w:val="both"/>
        <w:rPr>
          <w:rFonts w:cs="Arial"/>
          <w:bCs/>
          <w:szCs w:val="24"/>
          <w:lang w:val="en-US"/>
        </w:rPr>
      </w:pPr>
      <w:r w:rsidRPr="00AB3918">
        <w:rPr>
          <w:rFonts w:cs="Arial"/>
          <w:bCs/>
          <w:szCs w:val="24"/>
          <w:lang w:val="en-US"/>
        </w:rPr>
        <w:t xml:space="preserve">Simulate throwing the dice (say </w:t>
      </w:r>
      <w:r w:rsidRPr="00433AAE">
        <w:rPr>
          <w:rFonts w:cs="Arial"/>
          <w:bCs/>
          <w:i/>
          <w:iCs/>
          <w:szCs w:val="24"/>
          <w:u w:val="single"/>
          <w:lang w:val="en-US"/>
        </w:rPr>
        <w:t>500</w:t>
      </w:r>
      <w:r w:rsidRPr="00AB3918">
        <w:rPr>
          <w:rFonts w:cs="Arial"/>
          <w:bCs/>
          <w:szCs w:val="24"/>
          <w:lang w:val="en-US"/>
        </w:rPr>
        <w:t xml:space="preserve"> times), count the number o</w:t>
      </w:r>
      <w:r w:rsidR="00B51CC8">
        <w:rPr>
          <w:rFonts w:cs="Arial"/>
          <w:bCs/>
          <w:szCs w:val="24"/>
          <w:lang w:val="en-US"/>
        </w:rPr>
        <w:t>f times the results add up to 30</w:t>
      </w:r>
      <w:r w:rsidRPr="00AB3918">
        <w:rPr>
          <w:rFonts w:cs="Arial"/>
          <w:bCs/>
          <w:szCs w:val="24"/>
          <w:lang w:val="en-US"/>
        </w:rPr>
        <w:t>, and divide this by 500.</w:t>
      </w:r>
    </w:p>
    <w:p w14:paraId="4D4CB06C" w14:textId="69AD63EC" w:rsidR="00184F7A" w:rsidRPr="007B73D5" w:rsidRDefault="00184F7A" w:rsidP="004E7A23">
      <w:pPr>
        <w:spacing w:before="120" w:line="360" w:lineRule="auto"/>
        <w:jc w:val="both"/>
        <w:rPr>
          <w:rFonts w:cs="Arial"/>
          <w:b/>
          <w:bCs/>
          <w:szCs w:val="24"/>
          <w:lang w:val="en-US"/>
        </w:rPr>
      </w:pPr>
      <w:r w:rsidRPr="007B73D5">
        <w:rPr>
          <w:rFonts w:cs="Arial"/>
          <w:b/>
          <w:bCs/>
          <w:szCs w:val="24"/>
          <w:lang w:val="en-US"/>
        </w:rPr>
        <w:t>Deliverables</w:t>
      </w:r>
    </w:p>
    <w:p w14:paraId="41D6D97D" w14:textId="77D198A8" w:rsidR="00C42310" w:rsidRDefault="00C42310" w:rsidP="00C42310">
      <w:pPr>
        <w:spacing w:line="360" w:lineRule="auto"/>
        <w:jc w:val="both"/>
        <w:rPr>
          <w:rFonts w:cs="Arial"/>
          <w:bCs/>
          <w:szCs w:val="24"/>
          <w:lang w:val="en-US"/>
        </w:rPr>
      </w:pPr>
      <w:r w:rsidRPr="000E145A">
        <w:rPr>
          <w:rFonts w:cs="Arial"/>
          <w:bCs/>
          <w:szCs w:val="24"/>
          <w:lang w:val="en-US"/>
        </w:rPr>
        <w:t xml:space="preserve">You should use Python </w:t>
      </w:r>
      <w:r>
        <w:rPr>
          <w:rFonts w:cs="Arial"/>
          <w:bCs/>
          <w:szCs w:val="24"/>
          <w:lang w:val="en-US"/>
        </w:rPr>
        <w:t>language</w:t>
      </w:r>
      <w:r w:rsidRPr="000E145A">
        <w:rPr>
          <w:rFonts w:cs="Arial"/>
          <w:bCs/>
          <w:szCs w:val="24"/>
          <w:lang w:val="en-US"/>
        </w:rPr>
        <w:t xml:space="preserve"> for your implementation/s. You need to prepare a </w:t>
      </w:r>
      <w:r>
        <w:rPr>
          <w:rFonts w:cs="Arial"/>
          <w:bCs/>
          <w:szCs w:val="24"/>
          <w:lang w:val="en-US"/>
        </w:rPr>
        <w:t>report</w:t>
      </w:r>
      <w:r w:rsidRPr="000E145A">
        <w:rPr>
          <w:rFonts w:cs="Arial"/>
          <w:bCs/>
          <w:szCs w:val="24"/>
          <w:lang w:val="en-US"/>
        </w:rPr>
        <w:t xml:space="preserve"> containing the questions and the answers, your code, and screenshots of results you obtained.</w:t>
      </w:r>
    </w:p>
    <w:p w14:paraId="6A62787C" w14:textId="77777777" w:rsidR="00C42310" w:rsidRDefault="00C42310" w:rsidP="00C42310">
      <w:pPr>
        <w:pStyle w:val="ListParagraph"/>
        <w:numPr>
          <w:ilvl w:val="0"/>
          <w:numId w:val="8"/>
        </w:numPr>
        <w:spacing w:line="360" w:lineRule="auto"/>
        <w:jc w:val="both"/>
        <w:rPr>
          <w:rFonts w:cs="Arial"/>
          <w:bCs/>
          <w:szCs w:val="24"/>
          <w:lang w:val="en-US"/>
        </w:rPr>
      </w:pPr>
      <w:r>
        <w:rPr>
          <w:rFonts w:cs="Arial"/>
          <w:bCs/>
          <w:szCs w:val="24"/>
          <w:lang w:val="en-US"/>
        </w:rPr>
        <w:t xml:space="preserve">Prepare two Python programs to simulate two tasks. </w:t>
      </w:r>
      <w:r w:rsidRPr="00433AAE">
        <w:rPr>
          <w:rFonts w:cs="Arial"/>
          <w:bCs/>
          <w:szCs w:val="24"/>
          <w:lang w:val="en-US"/>
        </w:rPr>
        <w:t xml:space="preserve">The program must follow industry standards and </w:t>
      </w:r>
      <w:r>
        <w:rPr>
          <w:rFonts w:cs="Arial"/>
          <w:bCs/>
          <w:szCs w:val="24"/>
          <w:lang w:val="en-US"/>
        </w:rPr>
        <w:t>should be able to be executed through a terminal.</w:t>
      </w:r>
    </w:p>
    <w:p w14:paraId="5EB51259" w14:textId="0D6EC906" w:rsidR="00C42310" w:rsidRDefault="00C42310" w:rsidP="00C42310">
      <w:pPr>
        <w:pStyle w:val="ListParagraph"/>
        <w:numPr>
          <w:ilvl w:val="0"/>
          <w:numId w:val="8"/>
        </w:numPr>
        <w:spacing w:line="360" w:lineRule="auto"/>
        <w:jc w:val="both"/>
        <w:rPr>
          <w:rFonts w:cs="Arial"/>
          <w:bCs/>
          <w:szCs w:val="24"/>
          <w:lang w:val="en-US"/>
        </w:rPr>
      </w:pPr>
      <w:r>
        <w:rPr>
          <w:rFonts w:cs="Arial"/>
          <w:bCs/>
          <w:szCs w:val="24"/>
          <w:lang w:val="en-US"/>
        </w:rPr>
        <w:t>The program should facilitate arguments so that th</w:t>
      </w:r>
      <w:r w:rsidR="00EA7B80">
        <w:rPr>
          <w:rFonts w:cs="Arial"/>
          <w:bCs/>
          <w:szCs w:val="24"/>
          <w:lang w:val="en-US"/>
        </w:rPr>
        <w:t>e simulation can be tested for</w:t>
      </w:r>
      <w:r>
        <w:rPr>
          <w:rFonts w:cs="Arial"/>
          <w:bCs/>
          <w:szCs w:val="24"/>
          <w:lang w:val="en-US"/>
        </w:rPr>
        <w:t xml:space="preserve"> </w:t>
      </w:r>
      <w:r w:rsidR="00EA7B80">
        <w:rPr>
          <w:rFonts w:cs="Arial"/>
          <w:bCs/>
          <w:i/>
          <w:iCs/>
          <w:szCs w:val="24"/>
          <w:u w:val="single"/>
          <w:lang w:val="en-US"/>
        </w:rPr>
        <w:t>any</w:t>
      </w:r>
      <w:r w:rsidRPr="00BF22CD">
        <w:rPr>
          <w:rFonts w:cs="Arial"/>
          <w:bCs/>
          <w:i/>
          <w:iCs/>
          <w:szCs w:val="24"/>
          <w:u w:val="single"/>
          <w:lang w:val="en-US"/>
        </w:rPr>
        <w:t xml:space="preserve"> number</w:t>
      </w:r>
      <w:r>
        <w:rPr>
          <w:rFonts w:cs="Arial"/>
          <w:bCs/>
          <w:szCs w:val="24"/>
          <w:lang w:val="en-US"/>
        </w:rPr>
        <w:t xml:space="preserve"> specified by the user.</w:t>
      </w:r>
    </w:p>
    <w:p w14:paraId="6E22A94B" w14:textId="334BD5E3" w:rsidR="00EA7B80" w:rsidRPr="00EA7B80" w:rsidRDefault="00EA7B80" w:rsidP="00EA7B80">
      <w:pPr>
        <w:pStyle w:val="ListParagraph"/>
        <w:numPr>
          <w:ilvl w:val="0"/>
          <w:numId w:val="8"/>
        </w:numPr>
        <w:spacing w:line="360" w:lineRule="auto"/>
        <w:jc w:val="both"/>
        <w:rPr>
          <w:rFonts w:cs="Arial"/>
          <w:bCs/>
          <w:szCs w:val="24"/>
          <w:lang w:val="en-US"/>
        </w:rPr>
      </w:pPr>
      <w:r>
        <w:rPr>
          <w:rFonts w:cs="Arial"/>
          <w:bCs/>
          <w:szCs w:val="24"/>
          <w:lang w:val="en-US"/>
        </w:rPr>
        <w:t>The Excel file should contain the logs of the experiments, computations, and the plot of pi.</w:t>
      </w:r>
    </w:p>
    <w:p w14:paraId="638DD059" w14:textId="77777777" w:rsidR="00C42310" w:rsidRDefault="00C42310" w:rsidP="00C42310">
      <w:pPr>
        <w:pStyle w:val="ListParagraph"/>
        <w:numPr>
          <w:ilvl w:val="0"/>
          <w:numId w:val="8"/>
        </w:numPr>
        <w:spacing w:line="360" w:lineRule="auto"/>
        <w:jc w:val="both"/>
        <w:rPr>
          <w:rFonts w:cs="Arial"/>
          <w:bCs/>
          <w:szCs w:val="24"/>
          <w:lang w:val="en-US"/>
        </w:rPr>
      </w:pPr>
      <w:r>
        <w:rPr>
          <w:rFonts w:cs="Arial"/>
          <w:bCs/>
          <w:szCs w:val="24"/>
          <w:lang w:val="en-US"/>
        </w:rPr>
        <w:t>Include all the discussions, mathematics, and program pseudocode in the report. The source code should be attached to the report as appendices.</w:t>
      </w:r>
    </w:p>
    <w:p w14:paraId="527ED560" w14:textId="77777777" w:rsidR="00C42310" w:rsidRDefault="00C42310" w:rsidP="00C42310">
      <w:pPr>
        <w:pStyle w:val="ListParagraph"/>
        <w:numPr>
          <w:ilvl w:val="0"/>
          <w:numId w:val="8"/>
        </w:numPr>
        <w:spacing w:line="360" w:lineRule="auto"/>
        <w:jc w:val="both"/>
        <w:rPr>
          <w:rFonts w:cs="Arial"/>
          <w:bCs/>
          <w:szCs w:val="24"/>
          <w:lang w:val="en-US"/>
        </w:rPr>
      </w:pPr>
      <w:r>
        <w:rPr>
          <w:rFonts w:cs="Arial"/>
          <w:bCs/>
          <w:szCs w:val="24"/>
          <w:lang w:val="en-US"/>
        </w:rPr>
        <w:t>The report must also include evidence that the simulations work. Provide screenshots executing your program.</w:t>
      </w:r>
    </w:p>
    <w:p w14:paraId="66CCA50E" w14:textId="77777777" w:rsidR="00C42310" w:rsidRPr="00433AAE" w:rsidRDefault="00C42310" w:rsidP="00C42310">
      <w:pPr>
        <w:pStyle w:val="ListParagraph"/>
        <w:numPr>
          <w:ilvl w:val="0"/>
          <w:numId w:val="8"/>
        </w:numPr>
        <w:spacing w:line="360" w:lineRule="auto"/>
        <w:jc w:val="both"/>
        <w:rPr>
          <w:rFonts w:cs="Arial"/>
          <w:bCs/>
          <w:szCs w:val="24"/>
          <w:lang w:val="en-US"/>
        </w:rPr>
      </w:pPr>
      <w:r>
        <w:rPr>
          <w:rFonts w:cs="Arial"/>
          <w:bCs/>
          <w:szCs w:val="24"/>
          <w:lang w:val="en-US"/>
        </w:rPr>
        <w:t xml:space="preserve">Each member should include </w:t>
      </w:r>
      <w:r w:rsidRPr="00A072B3">
        <w:rPr>
          <w:rFonts w:cs="Arial"/>
          <w:b/>
          <w:bCs/>
          <w:szCs w:val="24"/>
          <w:lang w:val="en-US"/>
        </w:rPr>
        <w:t>a full page</w:t>
      </w:r>
      <w:r>
        <w:rPr>
          <w:rFonts w:cs="Arial"/>
          <w:bCs/>
          <w:szCs w:val="24"/>
          <w:lang w:val="en-US"/>
        </w:rPr>
        <w:t xml:space="preserve"> of his/her contribution to the project.</w:t>
      </w:r>
    </w:p>
    <w:p w14:paraId="749C0C05" w14:textId="77777777" w:rsidR="00C42310" w:rsidRDefault="00C42310" w:rsidP="00BD371D">
      <w:pPr>
        <w:spacing w:line="360" w:lineRule="auto"/>
        <w:jc w:val="both"/>
        <w:rPr>
          <w:rFonts w:cs="Arial"/>
          <w:bCs/>
          <w:szCs w:val="24"/>
          <w:lang w:val="en-US"/>
        </w:rPr>
      </w:pPr>
    </w:p>
    <w:p w14:paraId="61E9F0F8" w14:textId="1E8EB192" w:rsidR="00184F7A" w:rsidRPr="008F57D4" w:rsidRDefault="00184F7A" w:rsidP="00EA7B80">
      <w:pPr>
        <w:spacing w:after="240" w:line="360" w:lineRule="auto"/>
        <w:jc w:val="both"/>
        <w:rPr>
          <w:rFonts w:cs="Arial"/>
          <w:b/>
          <w:bCs/>
          <w:szCs w:val="24"/>
        </w:rPr>
      </w:pPr>
      <w:r w:rsidRPr="008F57D4">
        <w:rPr>
          <w:rFonts w:eastAsia="Calibri" w:cs="Arial"/>
          <w:b/>
          <w:bCs/>
          <w:szCs w:val="24"/>
        </w:rPr>
        <w:t>Detailed Assessment Criteria</w:t>
      </w:r>
    </w:p>
    <w:p w14:paraId="66CE4C35" w14:textId="07A01609" w:rsidR="00184F7A" w:rsidRPr="008F57D4" w:rsidRDefault="00184F7A" w:rsidP="00184F7A">
      <w:pPr>
        <w:jc w:val="both"/>
        <w:rPr>
          <w:rFonts w:eastAsia="Calibri" w:cs="Arial"/>
          <w:b/>
          <w:bCs/>
          <w:szCs w:val="24"/>
        </w:rPr>
      </w:pPr>
      <w:r w:rsidRPr="008F57D4">
        <w:rPr>
          <w:rFonts w:eastAsia="Calibri" w:cs="Arial"/>
          <w:b/>
          <w:bCs/>
          <w:szCs w:val="24"/>
        </w:rPr>
        <w:t xml:space="preserve">(C1) Coursework – </w:t>
      </w:r>
      <w:r w:rsidR="00BD371D">
        <w:rPr>
          <w:rFonts w:eastAsia="Calibri" w:cs="Arial"/>
          <w:b/>
          <w:bCs/>
          <w:szCs w:val="24"/>
        </w:rPr>
        <w:t>10</w:t>
      </w:r>
      <w:r w:rsidRPr="008F57D4">
        <w:rPr>
          <w:rFonts w:eastAsia="Calibri" w:cs="Arial"/>
          <w:b/>
          <w:bCs/>
          <w:szCs w:val="24"/>
        </w:rPr>
        <w:t>0%</w:t>
      </w:r>
    </w:p>
    <w:p w14:paraId="134E7F99" w14:textId="77777777" w:rsidR="00184F7A" w:rsidRPr="008F57D4" w:rsidRDefault="00184F7A" w:rsidP="00184F7A">
      <w:pPr>
        <w:jc w:val="both"/>
        <w:rPr>
          <w:rFonts w:eastAsia="Calibri" w:cs="Arial"/>
          <w:szCs w:val="24"/>
        </w:rPr>
      </w:pPr>
    </w:p>
    <w:tbl>
      <w:tblPr>
        <w:tblStyle w:val="TableGrid"/>
        <w:tblW w:w="9037" w:type="dxa"/>
        <w:jc w:val="center"/>
        <w:tblLook w:val="04A0" w:firstRow="1" w:lastRow="0" w:firstColumn="1" w:lastColumn="0" w:noHBand="0" w:noVBand="1"/>
      </w:tblPr>
      <w:tblGrid>
        <w:gridCol w:w="3095"/>
        <w:gridCol w:w="5259"/>
        <w:gridCol w:w="683"/>
      </w:tblGrid>
      <w:tr w:rsidR="00184F7A" w:rsidRPr="00EA7B80" w14:paraId="15443AF5" w14:textId="77777777" w:rsidTr="00F713C4">
        <w:trPr>
          <w:trHeight w:val="226"/>
          <w:jc w:val="center"/>
        </w:trPr>
        <w:tc>
          <w:tcPr>
            <w:tcW w:w="3101" w:type="dxa"/>
            <w:shd w:val="clear" w:color="auto" w:fill="BFBFBF" w:themeFill="background1" w:themeFillShade="BF"/>
            <w:vAlign w:val="center"/>
          </w:tcPr>
          <w:p w14:paraId="4581CB1A" w14:textId="77777777" w:rsidR="00184F7A" w:rsidRPr="00EA7B80" w:rsidRDefault="00184F7A" w:rsidP="00F713C4">
            <w:pPr>
              <w:rPr>
                <w:rFonts w:cs="Arial"/>
                <w:b/>
                <w:color w:val="4472C4" w:themeColor="accent1"/>
                <w:sz w:val="24"/>
                <w:szCs w:val="24"/>
              </w:rPr>
            </w:pPr>
            <w:r w:rsidRPr="00EA7B80">
              <w:rPr>
                <w:rFonts w:cs="Arial"/>
                <w:b/>
                <w:sz w:val="24"/>
                <w:szCs w:val="24"/>
              </w:rPr>
              <w:t xml:space="preserve">Category and Weighting </w:t>
            </w:r>
          </w:p>
        </w:tc>
        <w:tc>
          <w:tcPr>
            <w:tcW w:w="5272" w:type="dxa"/>
            <w:shd w:val="clear" w:color="auto" w:fill="BFBFBF" w:themeFill="background1" w:themeFillShade="BF"/>
            <w:vAlign w:val="center"/>
          </w:tcPr>
          <w:p w14:paraId="1F5978F7" w14:textId="77777777" w:rsidR="00184F7A" w:rsidRPr="00EA7B80" w:rsidRDefault="00184F7A" w:rsidP="00F713C4">
            <w:pPr>
              <w:rPr>
                <w:rFonts w:cs="Arial"/>
                <w:b/>
                <w:sz w:val="24"/>
                <w:szCs w:val="24"/>
              </w:rPr>
            </w:pPr>
            <w:r w:rsidRPr="00EA7B80">
              <w:rPr>
                <w:rFonts w:cs="Arial"/>
                <w:b/>
                <w:sz w:val="24"/>
                <w:szCs w:val="24"/>
              </w:rPr>
              <w:t>Criteria</w:t>
            </w:r>
          </w:p>
        </w:tc>
        <w:tc>
          <w:tcPr>
            <w:tcW w:w="664" w:type="dxa"/>
            <w:shd w:val="clear" w:color="auto" w:fill="BFBFBF" w:themeFill="background1" w:themeFillShade="BF"/>
            <w:vAlign w:val="center"/>
          </w:tcPr>
          <w:p w14:paraId="46827160" w14:textId="77777777" w:rsidR="00184F7A" w:rsidRPr="00EA7B80" w:rsidRDefault="00184F7A" w:rsidP="00F713C4">
            <w:pPr>
              <w:rPr>
                <w:rFonts w:cs="Arial"/>
                <w:b/>
                <w:sz w:val="24"/>
                <w:szCs w:val="24"/>
              </w:rPr>
            </w:pPr>
            <w:r w:rsidRPr="00EA7B80">
              <w:rPr>
                <w:rFonts w:cs="Arial"/>
                <w:b/>
                <w:sz w:val="24"/>
                <w:szCs w:val="24"/>
              </w:rPr>
              <w:t>LOs</w:t>
            </w:r>
          </w:p>
        </w:tc>
      </w:tr>
      <w:tr w:rsidR="00184F7A" w:rsidRPr="00EA7B80" w14:paraId="31E799B4" w14:textId="77777777" w:rsidTr="002D0045">
        <w:trPr>
          <w:trHeight w:val="1170"/>
          <w:jc w:val="center"/>
        </w:trPr>
        <w:tc>
          <w:tcPr>
            <w:tcW w:w="3101" w:type="dxa"/>
            <w:vAlign w:val="center"/>
          </w:tcPr>
          <w:p w14:paraId="429530DE" w14:textId="77777777" w:rsidR="004D7608" w:rsidRPr="00EA7B80" w:rsidRDefault="00BF22CD" w:rsidP="004D7608">
            <w:pPr>
              <w:spacing w:line="360" w:lineRule="auto"/>
              <w:rPr>
                <w:rFonts w:cs="Arial"/>
                <w:sz w:val="24"/>
                <w:szCs w:val="24"/>
              </w:rPr>
            </w:pPr>
            <w:r w:rsidRPr="00EA7B80">
              <w:rPr>
                <w:rFonts w:cs="Arial"/>
                <w:sz w:val="24"/>
                <w:szCs w:val="24"/>
              </w:rPr>
              <w:t>Simulation</w:t>
            </w:r>
            <w:r w:rsidR="00184F7A" w:rsidRPr="00EA7B80">
              <w:rPr>
                <w:rFonts w:cs="Arial"/>
                <w:sz w:val="24"/>
                <w:szCs w:val="24"/>
              </w:rPr>
              <w:t xml:space="preserve"> </w:t>
            </w:r>
            <w:r w:rsidRPr="00EA7B80">
              <w:rPr>
                <w:rFonts w:cs="Arial"/>
                <w:sz w:val="24"/>
                <w:szCs w:val="24"/>
              </w:rPr>
              <w:t xml:space="preserve">program </w:t>
            </w:r>
          </w:p>
          <w:p w14:paraId="0E671ADB" w14:textId="3D2C4101" w:rsidR="00184F7A" w:rsidRPr="00EA7B80" w:rsidRDefault="00BF22CD" w:rsidP="004D7608">
            <w:pPr>
              <w:spacing w:line="360" w:lineRule="auto"/>
              <w:rPr>
                <w:rFonts w:cs="Arial"/>
                <w:sz w:val="24"/>
                <w:szCs w:val="24"/>
              </w:rPr>
            </w:pPr>
            <w:r w:rsidRPr="00EA7B80">
              <w:rPr>
                <w:rFonts w:cs="Arial"/>
                <w:sz w:val="24"/>
                <w:szCs w:val="24"/>
              </w:rPr>
              <w:t>(60 mark)</w:t>
            </w:r>
          </w:p>
        </w:tc>
        <w:tc>
          <w:tcPr>
            <w:tcW w:w="5272" w:type="dxa"/>
            <w:vAlign w:val="center"/>
          </w:tcPr>
          <w:p w14:paraId="37B37EB5" w14:textId="4AFBE32B" w:rsidR="00184F7A" w:rsidRPr="00EA7B80" w:rsidRDefault="004E7A23" w:rsidP="002D0045">
            <w:pPr>
              <w:autoSpaceDE w:val="0"/>
              <w:autoSpaceDN w:val="0"/>
              <w:adjustRightInd w:val="0"/>
              <w:rPr>
                <w:rFonts w:cs="Arial"/>
                <w:sz w:val="24"/>
                <w:szCs w:val="24"/>
              </w:rPr>
            </w:pPr>
            <w:r w:rsidRPr="00EA7B80">
              <w:rPr>
                <w:rFonts w:cs="Arial"/>
                <w:sz w:val="24"/>
                <w:szCs w:val="24"/>
              </w:rPr>
              <w:t>The</w:t>
            </w:r>
            <w:r w:rsidR="004D7608" w:rsidRPr="00EA7B80">
              <w:rPr>
                <w:rFonts w:cs="Arial"/>
                <w:sz w:val="24"/>
                <w:szCs w:val="24"/>
              </w:rPr>
              <w:t xml:space="preserve"> Python program should work without any errors</w:t>
            </w:r>
          </w:p>
          <w:p w14:paraId="26B31D00" w14:textId="406C4F5C" w:rsidR="002D0045" w:rsidRPr="00EA7B80" w:rsidRDefault="002D0045" w:rsidP="002D0045">
            <w:pPr>
              <w:autoSpaceDE w:val="0"/>
              <w:autoSpaceDN w:val="0"/>
              <w:adjustRightInd w:val="0"/>
              <w:rPr>
                <w:rFonts w:cs="Arial"/>
                <w:sz w:val="24"/>
                <w:szCs w:val="24"/>
              </w:rPr>
            </w:pPr>
          </w:p>
          <w:p w14:paraId="162D4568" w14:textId="3E253786" w:rsidR="002D0045" w:rsidRPr="00EA7B80" w:rsidRDefault="002D0045" w:rsidP="002D0045">
            <w:pPr>
              <w:autoSpaceDE w:val="0"/>
              <w:autoSpaceDN w:val="0"/>
              <w:adjustRightInd w:val="0"/>
              <w:rPr>
                <w:rFonts w:cs="Arial"/>
                <w:sz w:val="24"/>
                <w:szCs w:val="24"/>
              </w:rPr>
            </w:pPr>
            <w:r w:rsidRPr="00EA7B80">
              <w:rPr>
                <w:rFonts w:cs="Arial"/>
                <w:sz w:val="24"/>
                <w:szCs w:val="24"/>
              </w:rPr>
              <w:t>Use of libraries, standards, and conventions in the program</w:t>
            </w:r>
          </w:p>
          <w:p w14:paraId="34CFDD29" w14:textId="25643155" w:rsidR="004E7A23" w:rsidRPr="00EA7B80" w:rsidRDefault="004E7A23" w:rsidP="002D0045">
            <w:pPr>
              <w:autoSpaceDE w:val="0"/>
              <w:autoSpaceDN w:val="0"/>
              <w:adjustRightInd w:val="0"/>
              <w:rPr>
                <w:rFonts w:cs="Arial"/>
                <w:sz w:val="24"/>
                <w:szCs w:val="24"/>
              </w:rPr>
            </w:pPr>
          </w:p>
          <w:p w14:paraId="0FC54FA4" w14:textId="3BD06A87" w:rsidR="004E7A23" w:rsidRPr="00EA7B80" w:rsidRDefault="004E7A23" w:rsidP="002D0045">
            <w:pPr>
              <w:autoSpaceDE w:val="0"/>
              <w:autoSpaceDN w:val="0"/>
              <w:adjustRightInd w:val="0"/>
              <w:rPr>
                <w:rFonts w:cs="Arial"/>
                <w:sz w:val="24"/>
                <w:szCs w:val="24"/>
              </w:rPr>
            </w:pPr>
            <w:r w:rsidRPr="00EA7B80">
              <w:rPr>
                <w:rFonts w:cs="Arial"/>
                <w:sz w:val="24"/>
                <w:szCs w:val="24"/>
              </w:rPr>
              <w:t>The program outputs the probability for various number (N) of experiments</w:t>
            </w:r>
          </w:p>
          <w:p w14:paraId="6CFFBF1F" w14:textId="77D8153B" w:rsidR="002D0045" w:rsidRPr="00EA7B80" w:rsidRDefault="002D0045" w:rsidP="002D0045">
            <w:pPr>
              <w:autoSpaceDE w:val="0"/>
              <w:autoSpaceDN w:val="0"/>
              <w:adjustRightInd w:val="0"/>
              <w:rPr>
                <w:rFonts w:cs="Arial"/>
                <w:sz w:val="24"/>
                <w:szCs w:val="24"/>
              </w:rPr>
            </w:pPr>
          </w:p>
        </w:tc>
        <w:tc>
          <w:tcPr>
            <w:tcW w:w="664" w:type="dxa"/>
            <w:vAlign w:val="center"/>
          </w:tcPr>
          <w:p w14:paraId="2A53FC2D" w14:textId="77777777" w:rsidR="00184F7A" w:rsidRPr="00EA7B80" w:rsidRDefault="00184F7A" w:rsidP="00F713C4">
            <w:pPr>
              <w:rPr>
                <w:rFonts w:cs="Arial"/>
                <w:sz w:val="24"/>
                <w:szCs w:val="24"/>
              </w:rPr>
            </w:pPr>
            <w:r w:rsidRPr="00EA7B80">
              <w:rPr>
                <w:rFonts w:cs="Arial"/>
                <w:sz w:val="24"/>
                <w:szCs w:val="24"/>
              </w:rPr>
              <w:t>LO1</w:t>
            </w:r>
          </w:p>
          <w:p w14:paraId="72FE242F" w14:textId="77777777" w:rsidR="00184F7A" w:rsidRPr="00EA7B80" w:rsidRDefault="00184F7A" w:rsidP="00F713C4">
            <w:pPr>
              <w:rPr>
                <w:rFonts w:cs="Arial"/>
                <w:sz w:val="24"/>
                <w:szCs w:val="24"/>
              </w:rPr>
            </w:pPr>
          </w:p>
          <w:p w14:paraId="1ABF171D" w14:textId="77777777" w:rsidR="00184F7A" w:rsidRPr="00EA7B80" w:rsidRDefault="00184F7A" w:rsidP="00F713C4">
            <w:pPr>
              <w:rPr>
                <w:rFonts w:cs="Arial"/>
                <w:sz w:val="24"/>
                <w:szCs w:val="24"/>
              </w:rPr>
            </w:pPr>
            <w:r w:rsidRPr="00EA7B80">
              <w:rPr>
                <w:rFonts w:cs="Arial"/>
                <w:sz w:val="24"/>
                <w:szCs w:val="24"/>
              </w:rPr>
              <w:t>LO2</w:t>
            </w:r>
          </w:p>
          <w:p w14:paraId="2FE666B6" w14:textId="77777777" w:rsidR="00184F7A" w:rsidRPr="00EA7B80" w:rsidRDefault="00184F7A" w:rsidP="00F713C4">
            <w:pPr>
              <w:rPr>
                <w:rFonts w:cs="Arial"/>
                <w:sz w:val="24"/>
                <w:szCs w:val="24"/>
              </w:rPr>
            </w:pPr>
          </w:p>
          <w:p w14:paraId="09418713" w14:textId="0DEFA226" w:rsidR="00184F7A" w:rsidRPr="00EA7B80" w:rsidRDefault="00184F7A" w:rsidP="00F713C4">
            <w:pPr>
              <w:rPr>
                <w:rFonts w:cs="Arial"/>
                <w:sz w:val="24"/>
                <w:szCs w:val="24"/>
              </w:rPr>
            </w:pPr>
            <w:r w:rsidRPr="00EA7B80">
              <w:rPr>
                <w:rFonts w:cs="Arial"/>
                <w:sz w:val="24"/>
                <w:szCs w:val="24"/>
              </w:rPr>
              <w:t>LO3</w:t>
            </w:r>
          </w:p>
        </w:tc>
      </w:tr>
      <w:tr w:rsidR="00184F7A" w:rsidRPr="00EA7B80" w14:paraId="14F45153" w14:textId="77777777" w:rsidTr="00F713C4">
        <w:trPr>
          <w:trHeight w:val="1162"/>
          <w:jc w:val="center"/>
        </w:trPr>
        <w:tc>
          <w:tcPr>
            <w:tcW w:w="3101" w:type="dxa"/>
            <w:vAlign w:val="center"/>
          </w:tcPr>
          <w:p w14:paraId="5B0B4AFE" w14:textId="77777777" w:rsidR="004E7A23" w:rsidRPr="00EA7B80" w:rsidRDefault="00184F7A" w:rsidP="004D7608">
            <w:pPr>
              <w:spacing w:line="360" w:lineRule="auto"/>
              <w:rPr>
                <w:rFonts w:cs="Arial"/>
                <w:sz w:val="24"/>
                <w:szCs w:val="24"/>
              </w:rPr>
            </w:pPr>
            <w:r w:rsidRPr="00EA7B80">
              <w:rPr>
                <w:rFonts w:cs="Arial"/>
                <w:sz w:val="24"/>
                <w:szCs w:val="24"/>
              </w:rPr>
              <w:lastRenderedPageBreak/>
              <w:t>Report</w:t>
            </w:r>
            <w:r w:rsidR="004E7A23" w:rsidRPr="00EA7B80">
              <w:rPr>
                <w:rFonts w:cs="Arial"/>
                <w:sz w:val="24"/>
                <w:szCs w:val="24"/>
              </w:rPr>
              <w:t xml:space="preserve"> and Spread Sheet</w:t>
            </w:r>
            <w:r w:rsidRPr="00EA7B80">
              <w:rPr>
                <w:rFonts w:cs="Arial"/>
                <w:sz w:val="24"/>
                <w:szCs w:val="24"/>
              </w:rPr>
              <w:t xml:space="preserve"> </w:t>
            </w:r>
          </w:p>
          <w:p w14:paraId="0F5DA540" w14:textId="36B1B8CC" w:rsidR="00184F7A" w:rsidRPr="00EA7B80" w:rsidRDefault="00184F7A" w:rsidP="004D7608">
            <w:pPr>
              <w:spacing w:line="360" w:lineRule="auto"/>
              <w:rPr>
                <w:rFonts w:cs="Arial"/>
                <w:sz w:val="24"/>
                <w:szCs w:val="24"/>
              </w:rPr>
            </w:pPr>
            <w:r w:rsidRPr="00EA7B80">
              <w:rPr>
                <w:rFonts w:cs="Arial"/>
                <w:sz w:val="24"/>
                <w:szCs w:val="24"/>
              </w:rPr>
              <w:t>(</w:t>
            </w:r>
            <w:r w:rsidR="00BF22CD" w:rsidRPr="00EA7B80">
              <w:rPr>
                <w:rFonts w:cs="Arial"/>
                <w:sz w:val="24"/>
                <w:szCs w:val="24"/>
              </w:rPr>
              <w:t>40</w:t>
            </w:r>
            <w:r w:rsidRPr="00EA7B80">
              <w:rPr>
                <w:rFonts w:cs="Arial"/>
                <w:sz w:val="24"/>
                <w:szCs w:val="24"/>
              </w:rPr>
              <w:t xml:space="preserve"> marks)</w:t>
            </w:r>
          </w:p>
        </w:tc>
        <w:tc>
          <w:tcPr>
            <w:tcW w:w="5272" w:type="dxa"/>
            <w:vAlign w:val="center"/>
          </w:tcPr>
          <w:p w14:paraId="1CFB2490" w14:textId="604E8FE1" w:rsidR="00BF22CD" w:rsidRPr="00EA7B80" w:rsidRDefault="004D7608" w:rsidP="00F713C4">
            <w:pPr>
              <w:autoSpaceDE w:val="0"/>
              <w:autoSpaceDN w:val="0"/>
              <w:adjustRightInd w:val="0"/>
              <w:rPr>
                <w:rFonts w:cs="Arial"/>
                <w:sz w:val="24"/>
                <w:szCs w:val="24"/>
              </w:rPr>
            </w:pPr>
            <w:r w:rsidRPr="00EA7B80">
              <w:rPr>
                <w:rFonts w:cs="Arial"/>
                <w:sz w:val="24"/>
                <w:szCs w:val="24"/>
              </w:rPr>
              <w:t>Proper d</w:t>
            </w:r>
            <w:r w:rsidR="00BF22CD" w:rsidRPr="00EA7B80">
              <w:rPr>
                <w:rFonts w:cs="Arial"/>
                <w:sz w:val="24"/>
                <w:szCs w:val="24"/>
              </w:rPr>
              <w:t>iscussion and mathematics behind the simulations</w:t>
            </w:r>
          </w:p>
          <w:p w14:paraId="2A93DF64" w14:textId="77777777" w:rsidR="00BF22CD" w:rsidRPr="00EA7B80" w:rsidRDefault="00BF22CD" w:rsidP="00F713C4">
            <w:pPr>
              <w:autoSpaceDE w:val="0"/>
              <w:autoSpaceDN w:val="0"/>
              <w:adjustRightInd w:val="0"/>
              <w:rPr>
                <w:rFonts w:cs="Arial"/>
                <w:sz w:val="24"/>
                <w:szCs w:val="24"/>
              </w:rPr>
            </w:pPr>
          </w:p>
          <w:p w14:paraId="4A2A0A90" w14:textId="77777777" w:rsidR="002D0045" w:rsidRPr="00EA7B80" w:rsidRDefault="00184F7A" w:rsidP="00F713C4">
            <w:pPr>
              <w:autoSpaceDE w:val="0"/>
              <w:autoSpaceDN w:val="0"/>
              <w:adjustRightInd w:val="0"/>
              <w:rPr>
                <w:rFonts w:cs="Arial"/>
                <w:sz w:val="24"/>
                <w:szCs w:val="24"/>
              </w:rPr>
            </w:pPr>
            <w:r w:rsidRPr="00EA7B80">
              <w:rPr>
                <w:rFonts w:cs="Arial"/>
                <w:sz w:val="24"/>
                <w:szCs w:val="24"/>
              </w:rPr>
              <w:t>Professional style of writing</w:t>
            </w:r>
            <w:r w:rsidR="00BF22CD" w:rsidRPr="00EA7B80">
              <w:rPr>
                <w:rFonts w:cs="Arial"/>
                <w:sz w:val="24"/>
                <w:szCs w:val="24"/>
              </w:rPr>
              <w:t xml:space="preserve"> and ap</w:t>
            </w:r>
            <w:r w:rsidRPr="00EA7B80">
              <w:rPr>
                <w:rFonts w:cs="Arial"/>
                <w:sz w:val="24"/>
                <w:szCs w:val="24"/>
              </w:rPr>
              <w:t>propriate structure</w:t>
            </w:r>
          </w:p>
          <w:p w14:paraId="4C1607CE" w14:textId="77777777" w:rsidR="004E7A23" w:rsidRPr="00EA7B80" w:rsidRDefault="004E7A23" w:rsidP="00F713C4">
            <w:pPr>
              <w:autoSpaceDE w:val="0"/>
              <w:autoSpaceDN w:val="0"/>
              <w:adjustRightInd w:val="0"/>
              <w:rPr>
                <w:rFonts w:cs="Arial"/>
                <w:sz w:val="24"/>
                <w:szCs w:val="24"/>
              </w:rPr>
            </w:pPr>
          </w:p>
          <w:p w14:paraId="03CAC080" w14:textId="77777777" w:rsidR="004E7A23" w:rsidRDefault="004E7A23" w:rsidP="00F713C4">
            <w:pPr>
              <w:autoSpaceDE w:val="0"/>
              <w:autoSpaceDN w:val="0"/>
              <w:adjustRightInd w:val="0"/>
              <w:rPr>
                <w:rFonts w:cs="Arial"/>
                <w:sz w:val="24"/>
                <w:szCs w:val="24"/>
              </w:rPr>
            </w:pPr>
            <w:r w:rsidRPr="00EA7B80">
              <w:rPr>
                <w:rFonts w:cs="Arial"/>
                <w:sz w:val="24"/>
                <w:szCs w:val="24"/>
              </w:rPr>
              <w:t>Proper plot for pi against N for various number (N) of experiments</w:t>
            </w:r>
          </w:p>
          <w:p w14:paraId="2DC99721" w14:textId="77777777" w:rsidR="00EA7B80" w:rsidRDefault="00EA7B80" w:rsidP="00F713C4">
            <w:pPr>
              <w:autoSpaceDE w:val="0"/>
              <w:autoSpaceDN w:val="0"/>
              <w:adjustRightInd w:val="0"/>
              <w:rPr>
                <w:rFonts w:cs="Arial"/>
                <w:sz w:val="24"/>
                <w:szCs w:val="24"/>
              </w:rPr>
            </w:pPr>
          </w:p>
          <w:p w14:paraId="166B9F41" w14:textId="029116EF" w:rsidR="00EA7B80" w:rsidRPr="00EA7B80" w:rsidRDefault="00EA7B80" w:rsidP="00F713C4">
            <w:pPr>
              <w:autoSpaceDE w:val="0"/>
              <w:autoSpaceDN w:val="0"/>
              <w:adjustRightInd w:val="0"/>
              <w:rPr>
                <w:rFonts w:cs="Arial"/>
                <w:sz w:val="24"/>
                <w:szCs w:val="24"/>
              </w:rPr>
            </w:pPr>
            <w:r w:rsidRPr="00EA7B80">
              <w:rPr>
                <w:rFonts w:cs="Arial"/>
                <w:sz w:val="24"/>
                <w:szCs w:val="24"/>
              </w:rPr>
              <w:t>Individual contribution to the program and to the report</w:t>
            </w:r>
          </w:p>
        </w:tc>
        <w:tc>
          <w:tcPr>
            <w:tcW w:w="664" w:type="dxa"/>
            <w:vAlign w:val="center"/>
          </w:tcPr>
          <w:p w14:paraId="39C94BFE" w14:textId="77777777" w:rsidR="00184F7A" w:rsidRPr="00EA7B80" w:rsidRDefault="00184F7A" w:rsidP="00F713C4">
            <w:pPr>
              <w:rPr>
                <w:rFonts w:cs="Arial"/>
                <w:sz w:val="24"/>
                <w:szCs w:val="24"/>
              </w:rPr>
            </w:pPr>
          </w:p>
          <w:p w14:paraId="7A2A610D" w14:textId="77777777" w:rsidR="00184F7A" w:rsidRPr="00EA7B80" w:rsidRDefault="00184F7A" w:rsidP="00F713C4">
            <w:pPr>
              <w:rPr>
                <w:rFonts w:cs="Arial"/>
                <w:sz w:val="24"/>
                <w:szCs w:val="24"/>
              </w:rPr>
            </w:pPr>
            <w:r w:rsidRPr="00EA7B80">
              <w:rPr>
                <w:rFonts w:cs="Arial"/>
                <w:sz w:val="24"/>
                <w:szCs w:val="24"/>
              </w:rPr>
              <w:t>LO3</w:t>
            </w:r>
          </w:p>
          <w:p w14:paraId="46DA28BB" w14:textId="77777777" w:rsidR="00184F7A" w:rsidRPr="00EA7B80" w:rsidRDefault="00184F7A" w:rsidP="00F713C4">
            <w:pPr>
              <w:rPr>
                <w:rFonts w:cs="Arial"/>
                <w:sz w:val="24"/>
                <w:szCs w:val="24"/>
              </w:rPr>
            </w:pPr>
          </w:p>
          <w:p w14:paraId="3A597543" w14:textId="77777777" w:rsidR="00184F7A" w:rsidRPr="00EA7B80" w:rsidRDefault="00184F7A" w:rsidP="00F713C4">
            <w:pPr>
              <w:rPr>
                <w:rFonts w:cs="Arial"/>
                <w:sz w:val="24"/>
                <w:szCs w:val="24"/>
              </w:rPr>
            </w:pPr>
            <w:r w:rsidRPr="00EA7B80">
              <w:rPr>
                <w:rFonts w:cs="Arial"/>
                <w:sz w:val="24"/>
                <w:szCs w:val="24"/>
              </w:rPr>
              <w:t>LO4</w:t>
            </w:r>
          </w:p>
        </w:tc>
      </w:tr>
    </w:tbl>
    <w:p w14:paraId="7BE0A9A7" w14:textId="77777777" w:rsidR="00184F7A" w:rsidRPr="008F57D4" w:rsidRDefault="00184F7A" w:rsidP="00184F7A">
      <w:pPr>
        <w:jc w:val="both"/>
        <w:rPr>
          <w:rFonts w:eastAsia="Calibri" w:cs="Arial"/>
          <w:b/>
          <w:bCs/>
          <w:szCs w:val="24"/>
          <w:lang w:val="en-US"/>
        </w:rPr>
      </w:pPr>
    </w:p>
    <w:p w14:paraId="44F416E3" w14:textId="77777777" w:rsidR="00184F7A" w:rsidRPr="008F57D4" w:rsidRDefault="00184F7A" w:rsidP="00184F7A">
      <w:pPr>
        <w:pStyle w:val="Default"/>
        <w:jc w:val="both"/>
        <w:rPr>
          <w:rFonts w:eastAsiaTheme="minorHAnsi"/>
          <w:color w:val="auto"/>
          <w:lang w:val="en-US" w:eastAsia="en-US"/>
        </w:rPr>
      </w:pPr>
      <w:r w:rsidRPr="008F57D4">
        <w:rPr>
          <w:rFonts w:eastAsiaTheme="minorHAnsi"/>
          <w:color w:val="auto"/>
          <w:lang w:val="en-US" w:eastAsia="en-US"/>
        </w:rPr>
        <w:t>Individual categories are awarded marks based upon the above criteria.</w:t>
      </w:r>
    </w:p>
    <w:p w14:paraId="108A506D" w14:textId="77777777" w:rsidR="00184F7A" w:rsidRPr="008F57D4" w:rsidRDefault="00184F7A" w:rsidP="00184F7A">
      <w:pPr>
        <w:spacing w:line="360" w:lineRule="auto"/>
        <w:jc w:val="both"/>
        <w:rPr>
          <w:rFonts w:cs="Arial"/>
          <w:b/>
          <w:bCs/>
          <w:szCs w:val="24"/>
        </w:rPr>
      </w:pPr>
    </w:p>
    <w:p w14:paraId="253C18C7" w14:textId="77777777" w:rsidR="00184F7A" w:rsidRPr="008F57D4" w:rsidRDefault="00184F7A" w:rsidP="00EA7B80">
      <w:pPr>
        <w:spacing w:after="240" w:line="360" w:lineRule="auto"/>
        <w:jc w:val="both"/>
        <w:rPr>
          <w:rFonts w:cs="Arial"/>
          <w:b/>
          <w:bCs/>
          <w:szCs w:val="24"/>
        </w:rPr>
      </w:pPr>
      <w:r w:rsidRPr="008F57D4">
        <w:rPr>
          <w:rFonts w:cs="Arial"/>
          <w:b/>
          <w:bCs/>
          <w:szCs w:val="24"/>
        </w:rPr>
        <w:t>Submission Type</w:t>
      </w:r>
    </w:p>
    <w:p w14:paraId="015E4733" w14:textId="3F3DC230" w:rsidR="00192BAE" w:rsidRPr="00192BAE" w:rsidRDefault="00184F7A" w:rsidP="00192BAE">
      <w:pPr>
        <w:spacing w:line="360" w:lineRule="auto"/>
        <w:jc w:val="both"/>
        <w:rPr>
          <w:rFonts w:cs="Arial"/>
          <w:bCs/>
          <w:szCs w:val="24"/>
        </w:rPr>
      </w:pPr>
      <w:r w:rsidRPr="008F57D4">
        <w:rPr>
          <w:rFonts w:cs="Arial"/>
          <w:bCs/>
          <w:szCs w:val="24"/>
          <w:lang w:val="en-US"/>
        </w:rPr>
        <w:t>The report should be</w:t>
      </w:r>
      <w:r w:rsidR="004E7A23">
        <w:rPr>
          <w:rFonts w:cs="Arial"/>
          <w:bCs/>
          <w:szCs w:val="24"/>
          <w:lang w:val="en-US"/>
        </w:rPr>
        <w:t xml:space="preserve"> a comprehensive</w:t>
      </w:r>
      <w:r w:rsidRPr="008F57D4">
        <w:rPr>
          <w:rFonts w:cs="Arial"/>
          <w:bCs/>
          <w:szCs w:val="24"/>
          <w:lang w:val="en-US"/>
        </w:rPr>
        <w:t xml:space="preserve"> Word document.</w:t>
      </w:r>
      <w:r w:rsidR="00EA7B80">
        <w:rPr>
          <w:rFonts w:cs="Arial"/>
          <w:bCs/>
          <w:szCs w:val="24"/>
          <w:lang w:val="en-US"/>
        </w:rPr>
        <w:t xml:space="preserve"> </w:t>
      </w:r>
      <w:r w:rsidRPr="008F57D4">
        <w:rPr>
          <w:rFonts w:cs="Arial"/>
          <w:bCs/>
          <w:szCs w:val="24"/>
          <w:lang w:val="en-US"/>
        </w:rPr>
        <w:t xml:space="preserve">Project report should be comprehensive report with minimum number of pages. </w:t>
      </w:r>
    </w:p>
    <w:p w14:paraId="775A0726" w14:textId="77777777" w:rsidR="00192BAE" w:rsidRPr="00B325DE" w:rsidRDefault="00192BAE" w:rsidP="00192BAE">
      <w:pPr>
        <w:spacing w:before="240" w:line="276" w:lineRule="auto"/>
        <w:jc w:val="both"/>
        <w:rPr>
          <w:rFonts w:eastAsiaTheme="minorHAnsi" w:cs="Arial"/>
          <w:b/>
          <w:color w:val="000000"/>
          <w:szCs w:val="24"/>
          <w:lang w:val="en-US"/>
        </w:rPr>
      </w:pPr>
      <w:r w:rsidRPr="00B325DE">
        <w:rPr>
          <w:rFonts w:eastAsiaTheme="minorHAnsi" w:cs="Arial"/>
          <w:b/>
          <w:color w:val="000000"/>
          <w:szCs w:val="24"/>
          <w:lang w:val="en-US"/>
        </w:rPr>
        <w:t>Assignment Feedback:</w:t>
      </w:r>
    </w:p>
    <w:p w14:paraId="53D14566" w14:textId="77777777" w:rsidR="00192BAE" w:rsidRPr="00B325DE" w:rsidRDefault="00192BAE" w:rsidP="00192BAE">
      <w:pPr>
        <w:spacing w:before="240" w:line="276" w:lineRule="auto"/>
        <w:jc w:val="both"/>
        <w:rPr>
          <w:rFonts w:eastAsiaTheme="minorHAnsi" w:cs="Arial"/>
          <w:color w:val="000000"/>
          <w:szCs w:val="24"/>
          <w:lang w:val="en-US"/>
        </w:rPr>
      </w:pPr>
      <w:r w:rsidRPr="00B325DE">
        <w:rPr>
          <w:rFonts w:cs="Arial"/>
          <w:szCs w:val="24"/>
        </w:rPr>
        <w:t>You will receive provisional mark and written feedback within 20 working days of the submission and presentation.</w:t>
      </w:r>
    </w:p>
    <w:p w14:paraId="1E6038FE" w14:textId="77777777" w:rsidR="00192BAE" w:rsidRPr="00B325DE" w:rsidRDefault="00192BAE" w:rsidP="00192BAE">
      <w:pPr>
        <w:spacing w:line="276" w:lineRule="auto"/>
        <w:jc w:val="both"/>
        <w:rPr>
          <w:rFonts w:eastAsiaTheme="minorHAnsi" w:cs="Arial"/>
          <w:color w:val="000000"/>
          <w:szCs w:val="24"/>
          <w:lang w:val="en-US"/>
        </w:rPr>
      </w:pPr>
    </w:p>
    <w:p w14:paraId="6C772111" w14:textId="77777777" w:rsidR="00192BAE" w:rsidRPr="00B325DE" w:rsidRDefault="00192BAE" w:rsidP="00192BAE">
      <w:pPr>
        <w:pStyle w:val="Default"/>
        <w:spacing w:line="276" w:lineRule="auto"/>
        <w:jc w:val="both"/>
        <w:rPr>
          <w:color w:val="auto"/>
        </w:rPr>
      </w:pPr>
      <w:r w:rsidRPr="00B325DE">
        <w:rPr>
          <w:color w:val="auto"/>
        </w:rPr>
        <w:t xml:space="preserve">Notes: </w:t>
      </w:r>
    </w:p>
    <w:p w14:paraId="313C7D3E" w14:textId="77777777" w:rsidR="00192BAE" w:rsidRPr="00B325DE" w:rsidRDefault="00192BAE" w:rsidP="00192BAE">
      <w:pPr>
        <w:pStyle w:val="Default"/>
        <w:numPr>
          <w:ilvl w:val="0"/>
          <w:numId w:val="5"/>
        </w:numPr>
        <w:spacing w:after="157" w:line="276" w:lineRule="auto"/>
        <w:jc w:val="both"/>
        <w:rPr>
          <w:color w:val="auto"/>
        </w:rPr>
      </w:pPr>
      <w:r w:rsidRPr="00B325DE">
        <w:rPr>
          <w:color w:val="auto"/>
        </w:rPr>
        <w:t xml:space="preserve">You must submit your coursework via the Digital Learning Environment portal. </w:t>
      </w:r>
      <w:r w:rsidRPr="00B325DE">
        <w:rPr>
          <w:b/>
          <w:bCs/>
          <w:color w:val="auto"/>
        </w:rPr>
        <w:t>Coursework must be submitted by the specified deadline.</w:t>
      </w:r>
    </w:p>
    <w:p w14:paraId="789D74EF" w14:textId="77777777" w:rsidR="00192BAE" w:rsidRPr="00B325DE" w:rsidRDefault="00192BAE" w:rsidP="00192BAE">
      <w:pPr>
        <w:pStyle w:val="Default"/>
        <w:numPr>
          <w:ilvl w:val="0"/>
          <w:numId w:val="5"/>
        </w:numPr>
        <w:spacing w:after="157" w:line="276" w:lineRule="auto"/>
        <w:jc w:val="both"/>
        <w:rPr>
          <w:color w:val="auto"/>
        </w:rPr>
      </w:pPr>
      <w:r w:rsidRPr="00B325DE">
        <w:rPr>
          <w:color w:val="auto"/>
        </w:rPr>
        <w:t xml:space="preserve">You should give due consideration to your personal time management to ensure that coursework is submitted in plenty of time prior to the deadline. </w:t>
      </w:r>
    </w:p>
    <w:p w14:paraId="4B9BE49E" w14:textId="77777777" w:rsidR="00192BAE" w:rsidRPr="00B325DE" w:rsidRDefault="00192BAE" w:rsidP="00192BAE">
      <w:pPr>
        <w:pStyle w:val="Default"/>
        <w:numPr>
          <w:ilvl w:val="0"/>
          <w:numId w:val="5"/>
        </w:numPr>
        <w:spacing w:after="157" w:line="276" w:lineRule="auto"/>
        <w:jc w:val="both"/>
        <w:rPr>
          <w:color w:val="auto"/>
        </w:rPr>
      </w:pPr>
      <w:r w:rsidRPr="00B325DE">
        <w:rPr>
          <w:color w:val="auto"/>
        </w:rPr>
        <w:t xml:space="preserve">Coursework can be submitted at any time ahead of the deadline. </w:t>
      </w:r>
    </w:p>
    <w:p w14:paraId="15C747E0" w14:textId="77777777" w:rsidR="00FF58E5" w:rsidRPr="00FF58E5" w:rsidRDefault="00FF58E5" w:rsidP="00192BAE">
      <w:pPr>
        <w:pStyle w:val="Default"/>
        <w:numPr>
          <w:ilvl w:val="0"/>
          <w:numId w:val="5"/>
        </w:numPr>
        <w:spacing w:after="157" w:line="276" w:lineRule="auto"/>
        <w:jc w:val="both"/>
        <w:rPr>
          <w:color w:val="auto"/>
        </w:rPr>
      </w:pPr>
      <w:r w:rsidRPr="00FF58E5">
        <w:rPr>
          <w:color w:val="auto"/>
        </w:rPr>
        <w:t>Students who submit late, without approved extenuating circumstances, will receive a mark of zero. Once it is more than 59 seconds late it will receive a mark of zero.</w:t>
      </w:r>
    </w:p>
    <w:p w14:paraId="742A8450" w14:textId="0C78EA75" w:rsidR="00192BAE" w:rsidRPr="00B325DE" w:rsidRDefault="00192BAE" w:rsidP="00192BAE">
      <w:pPr>
        <w:pStyle w:val="Default"/>
        <w:numPr>
          <w:ilvl w:val="0"/>
          <w:numId w:val="5"/>
        </w:numPr>
        <w:spacing w:after="157" w:line="276" w:lineRule="auto"/>
        <w:jc w:val="both"/>
        <w:rPr>
          <w:color w:val="auto"/>
        </w:rPr>
      </w:pPr>
      <w:r w:rsidRPr="00B325DE">
        <w:rPr>
          <w:color w:val="auto"/>
        </w:rPr>
        <w:t xml:space="preserve">The report that you present should be supported (where relevant) by appropriate evidence. Any such information that you present must be appropriately cited and referenced in your report - if you are unfamiliar with referencing style, then a Google search using the term 'Harvard referencing' will help to enlighten you. (Please refer the teaching and learning handbook for more details) </w:t>
      </w:r>
    </w:p>
    <w:p w14:paraId="3B04ECAE" w14:textId="1109F2E3" w:rsidR="00192BAE" w:rsidRPr="00192BAE" w:rsidRDefault="00192BAE" w:rsidP="00192BAE">
      <w:pPr>
        <w:pStyle w:val="Default"/>
        <w:numPr>
          <w:ilvl w:val="0"/>
          <w:numId w:val="5"/>
        </w:numPr>
        <w:spacing w:after="157" w:line="276" w:lineRule="auto"/>
        <w:jc w:val="both"/>
        <w:rPr>
          <w:color w:val="auto"/>
        </w:rPr>
      </w:pPr>
      <w:r w:rsidRPr="00B325DE">
        <w:rPr>
          <w:color w:val="auto"/>
        </w:rPr>
        <w:t xml:space="preserve">Although you will be expected to make significant use of printed and online literature in researching and producing your materials, it is not acceptable for you to simply cut and paste material from other sources (small quotes are </w:t>
      </w:r>
      <w:r w:rsidRPr="00B325DE">
        <w:rPr>
          <w:color w:val="auto"/>
        </w:rPr>
        <w:lastRenderedPageBreak/>
        <w:t xml:space="preserve">acceptable, but they must be clearly indicated as being quotes and the source must be referenced appropriately). </w:t>
      </w:r>
    </w:p>
    <w:p w14:paraId="46F893D8" w14:textId="77777777" w:rsidR="00192BAE" w:rsidRPr="00B325DE" w:rsidRDefault="00192BAE" w:rsidP="00192BAE">
      <w:pPr>
        <w:spacing w:line="276" w:lineRule="auto"/>
        <w:rPr>
          <w:rFonts w:eastAsiaTheme="minorHAnsi" w:cs="Arial"/>
          <w:b/>
          <w:color w:val="000000"/>
          <w:szCs w:val="24"/>
          <w:lang w:val="en-US"/>
        </w:rPr>
      </w:pPr>
      <w:r w:rsidRPr="00B325DE">
        <w:rPr>
          <w:rFonts w:eastAsiaTheme="minorHAnsi" w:cs="Arial"/>
          <w:b/>
          <w:color w:val="000000"/>
          <w:szCs w:val="24"/>
          <w:lang w:val="en-US"/>
        </w:rPr>
        <w:t>Academic offences:</w:t>
      </w:r>
    </w:p>
    <w:p w14:paraId="494CADFE" w14:textId="77777777" w:rsidR="00192BAE" w:rsidRPr="00B325DE" w:rsidRDefault="00192BAE" w:rsidP="00192BAE">
      <w:pPr>
        <w:spacing w:line="276" w:lineRule="auto"/>
        <w:rPr>
          <w:rFonts w:eastAsia="Arial" w:cs="Arial"/>
          <w:color w:val="000000" w:themeColor="text1"/>
          <w:szCs w:val="24"/>
        </w:rPr>
      </w:pPr>
      <w:r w:rsidRPr="00B325DE">
        <w:rPr>
          <w:rFonts w:eastAsia="Arial" w:cs="Arial"/>
          <w:color w:val="000000" w:themeColor="text1"/>
          <w:szCs w:val="24"/>
        </w:rPr>
        <w:t xml:space="preserve"> </w:t>
      </w:r>
    </w:p>
    <w:p w14:paraId="1DBBD207" w14:textId="77777777" w:rsidR="00192BAE" w:rsidRDefault="00192BAE" w:rsidP="00192BAE">
      <w:pPr>
        <w:spacing w:line="276" w:lineRule="auto"/>
      </w:pPr>
      <w:r w:rsidRPr="00B325DE">
        <w:rPr>
          <w:rFonts w:eastAsia="Arial" w:cs="Arial"/>
          <w:color w:val="000000" w:themeColor="text1"/>
          <w:szCs w:val="24"/>
        </w:rPr>
        <w:t xml:space="preserve">(the following is a fragment of Section AST10.2 from </w:t>
      </w:r>
      <w:hyperlink r:id="rId13" w:history="1">
        <w:r w:rsidRPr="00302ABE">
          <w:rPr>
            <w:rStyle w:val="Hyperlink"/>
          </w:rPr>
          <w:t>https://www.plymouth.ac.uk/rails/active_storage/blobs/proxy/eyJfcmFpbHMiOnsibWVzc2FnZSI6IkJBaHBBbUJIIiwiZXhwIjpudWxsLCJwdXIiOiJibG9iX2lkIn19--37a68fa8e5e743f30feb74fba00d75e56ff5b46b/Academic_Regulations_22-23_v1.2.pdf</w:t>
        </w:r>
      </w:hyperlink>
      <w:r>
        <w:t>)</w:t>
      </w:r>
    </w:p>
    <w:p w14:paraId="49750779" w14:textId="77777777" w:rsidR="00192BAE" w:rsidRPr="00B325DE" w:rsidRDefault="00192BAE" w:rsidP="00192BAE">
      <w:pPr>
        <w:spacing w:line="276" w:lineRule="auto"/>
        <w:rPr>
          <w:rFonts w:eastAsia="Arial" w:cs="Arial"/>
          <w:color w:val="000000" w:themeColor="text1"/>
          <w:szCs w:val="24"/>
        </w:rPr>
      </w:pPr>
      <w:r>
        <w:t xml:space="preserve"> </w:t>
      </w:r>
      <w:r w:rsidRPr="00B325DE">
        <w:rPr>
          <w:rFonts w:eastAsia="Arial" w:cs="Arial"/>
          <w:color w:val="000000" w:themeColor="text1"/>
          <w:szCs w:val="24"/>
        </w:rPr>
        <w:t xml:space="preserve"> </w:t>
      </w:r>
    </w:p>
    <w:p w14:paraId="29AC77E3" w14:textId="77777777" w:rsidR="00192BAE" w:rsidRPr="00B325DE" w:rsidRDefault="00192BAE" w:rsidP="00192BAE">
      <w:pPr>
        <w:spacing w:line="276" w:lineRule="auto"/>
        <w:jc w:val="both"/>
        <w:rPr>
          <w:rFonts w:eastAsia="Arial" w:cs="Arial"/>
          <w:color w:val="000000" w:themeColor="text1"/>
          <w:szCs w:val="24"/>
        </w:rPr>
      </w:pPr>
      <w:r w:rsidRPr="00B325DE">
        <w:rPr>
          <w:rFonts w:eastAsia="Arial" w:cs="Arial"/>
          <w:color w:val="000000" w:themeColor="text1"/>
          <w:szCs w:val="24"/>
        </w:rPr>
        <w:t>Academic offences occur when activity is undertaken which could confer an unfair advantage to any candidate(s) in assessment. The University recognises the following (including any attempt to carry out the actions described) as academic offences, regardless of intent:</w:t>
      </w:r>
    </w:p>
    <w:p w14:paraId="58800B84"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Copying or paraphrasing of other people’s work or ideas into a submitted assessment without full acknowledgement (plagiarism).</w:t>
      </w:r>
    </w:p>
    <w:p w14:paraId="4346AECE"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Unauthorised collaboration of students (or others) in a piece of work (collusion).</w:t>
      </w:r>
    </w:p>
    <w:p w14:paraId="09ACE53D"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Making false declarations in an attempt to obtain either modified assessment provisions or special consideration (e.g. of extenuating circumstances).</w:t>
      </w:r>
    </w:p>
    <w:p w14:paraId="48E304D0"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Persuading another member of the University or partner institution (student, staff, or other) to participate in any way in actions which would be in breach of these regulations.</w:t>
      </w:r>
    </w:p>
    <w:p w14:paraId="483C8D7B"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Misrepresenting research outcomes and results.</w:t>
      </w:r>
    </w:p>
    <w:p w14:paraId="560C936E"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Being party to any arrangement which would constitute a breach of these regulations.</w:t>
      </w:r>
    </w:p>
    <w:p w14:paraId="3B80C471"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The inclusion in a piece of assessed work (other than an examination or test) of material which is identical or substantially similar to material which has already been submitted for any other assessment within the University.</w:t>
      </w:r>
    </w:p>
    <w:p w14:paraId="55FD08F4" w14:textId="77777777" w:rsidR="00192BAE" w:rsidRPr="000743A7" w:rsidRDefault="00192BAE" w:rsidP="00192BAE">
      <w:pPr>
        <w:pStyle w:val="ListParagraph"/>
        <w:numPr>
          <w:ilvl w:val="0"/>
          <w:numId w:val="10"/>
        </w:numPr>
        <w:spacing w:line="276" w:lineRule="auto"/>
        <w:jc w:val="both"/>
        <w:rPr>
          <w:rFonts w:eastAsia="Arial" w:cs="Arial"/>
          <w:color w:val="000000" w:themeColor="text1"/>
          <w:szCs w:val="24"/>
        </w:rPr>
      </w:pPr>
      <w:r w:rsidRPr="000743A7">
        <w:rPr>
          <w:rFonts w:eastAsia="Arial" w:cs="Arial"/>
          <w:color w:val="000000" w:themeColor="text1"/>
          <w:szCs w:val="24"/>
        </w:rPr>
        <w:t>Any other activity which could confer an unfair advantage to any candidate(s).</w:t>
      </w:r>
    </w:p>
    <w:p w14:paraId="674D53AD" w14:textId="77777777" w:rsidR="00192BAE" w:rsidRPr="00B325DE" w:rsidRDefault="00192BAE" w:rsidP="00192BAE">
      <w:pPr>
        <w:spacing w:line="276" w:lineRule="auto"/>
        <w:jc w:val="both"/>
        <w:rPr>
          <w:rFonts w:eastAsia="Arial" w:cs="Arial"/>
          <w:color w:val="000000" w:themeColor="text1"/>
          <w:szCs w:val="24"/>
        </w:rPr>
      </w:pPr>
      <w:r w:rsidRPr="00B325DE">
        <w:rPr>
          <w:rFonts w:eastAsia="Arial" w:cs="Arial"/>
          <w:color w:val="000000" w:themeColor="text1"/>
          <w:szCs w:val="24"/>
        </w:rPr>
        <w:t xml:space="preserve"> </w:t>
      </w:r>
    </w:p>
    <w:p w14:paraId="1C90084A" w14:textId="77777777" w:rsidR="00192BAE" w:rsidRDefault="00192BAE" w:rsidP="00192BAE">
      <w:pPr>
        <w:spacing w:line="276" w:lineRule="auto"/>
        <w:jc w:val="both"/>
      </w:pPr>
      <w:r w:rsidRPr="00B325DE">
        <w:rPr>
          <w:rFonts w:eastAsia="Arial" w:cs="Arial"/>
          <w:color w:val="000000" w:themeColor="text1"/>
          <w:szCs w:val="24"/>
        </w:rPr>
        <w:t xml:space="preserve">For full details on the academic offences framework and procedures, consult Section AST10 from </w:t>
      </w:r>
      <w:hyperlink r:id="rId14" w:history="1">
        <w:r w:rsidRPr="00302ABE">
          <w:rPr>
            <w:rStyle w:val="Hyperlink"/>
          </w:rPr>
          <w:t>https://www.plymouth.ac.uk/rails/active_storage/blobs/proxy/eyJfcmFpbHMiOnsibWVzc2FnZSI6IkJBaHBBbUJIIiwiZXhwIjpudWxsLCJwdXIiOiJibG9iX2lkIn19--37a68fa8e5e743f30feb74fba00d75e56ff5b46b/Academic_Regulations_22-23_v1.2.pdf</w:t>
        </w:r>
      </w:hyperlink>
      <w:r>
        <w:t xml:space="preserve"> </w:t>
      </w:r>
    </w:p>
    <w:p w14:paraId="379CB22F" w14:textId="77777777" w:rsidR="00FE4980" w:rsidRDefault="00FE4980" w:rsidP="00184F7A">
      <w:pPr>
        <w:spacing w:line="360" w:lineRule="auto"/>
        <w:jc w:val="both"/>
        <w:rPr>
          <w:rFonts w:asciiTheme="minorHAnsi" w:hAnsiTheme="minorHAnsi" w:cstheme="minorHAnsi"/>
          <w:szCs w:val="24"/>
        </w:rPr>
      </w:pPr>
    </w:p>
    <w:p w14:paraId="099A1F85" w14:textId="77777777" w:rsidR="00FF58E5" w:rsidRDefault="00FF58E5" w:rsidP="00184F7A">
      <w:pPr>
        <w:spacing w:line="360" w:lineRule="auto"/>
        <w:jc w:val="both"/>
        <w:rPr>
          <w:rFonts w:asciiTheme="minorHAnsi" w:hAnsiTheme="minorHAnsi" w:cstheme="minorHAnsi"/>
          <w:szCs w:val="24"/>
        </w:rPr>
      </w:pPr>
    </w:p>
    <w:p w14:paraId="41BCF253" w14:textId="77777777" w:rsidR="00FF58E5" w:rsidRDefault="00FF58E5" w:rsidP="00184F7A">
      <w:pPr>
        <w:spacing w:line="360" w:lineRule="auto"/>
        <w:jc w:val="both"/>
        <w:rPr>
          <w:rFonts w:asciiTheme="minorHAnsi" w:hAnsiTheme="minorHAnsi" w:cstheme="minorHAnsi"/>
          <w:szCs w:val="24"/>
        </w:rPr>
      </w:pPr>
    </w:p>
    <w:p w14:paraId="5CC0FA04" w14:textId="77777777" w:rsidR="00FF58E5" w:rsidRDefault="00FF58E5" w:rsidP="00184F7A">
      <w:pPr>
        <w:spacing w:line="360" w:lineRule="auto"/>
        <w:jc w:val="both"/>
        <w:rPr>
          <w:rFonts w:asciiTheme="minorHAnsi" w:hAnsiTheme="minorHAnsi" w:cstheme="minorHAnsi"/>
          <w:szCs w:val="24"/>
        </w:rPr>
      </w:pPr>
    </w:p>
    <w:p w14:paraId="411A54CC" w14:textId="77777777" w:rsidR="00FF58E5" w:rsidRDefault="00FF58E5" w:rsidP="00184F7A">
      <w:pPr>
        <w:spacing w:line="360" w:lineRule="auto"/>
        <w:jc w:val="both"/>
        <w:rPr>
          <w:rFonts w:asciiTheme="minorHAnsi" w:hAnsiTheme="minorHAnsi" w:cstheme="minorHAnsi"/>
          <w:szCs w:val="24"/>
        </w:rPr>
      </w:pPr>
    </w:p>
    <w:p w14:paraId="588028A0" w14:textId="77777777" w:rsidR="00FF58E5" w:rsidRPr="00FF58E5" w:rsidRDefault="00FF58E5" w:rsidP="00FF58E5">
      <w:pPr>
        <w:spacing w:line="360" w:lineRule="auto"/>
        <w:jc w:val="both"/>
        <w:rPr>
          <w:rFonts w:ascii="Aptos" w:hAnsi="Aptos" w:cstheme="minorHAnsi"/>
          <w:b/>
          <w:szCs w:val="24"/>
        </w:rPr>
      </w:pPr>
      <w:r w:rsidRPr="00FF58E5">
        <w:rPr>
          <w:rFonts w:ascii="Aptos" w:hAnsi="Aptos" w:cstheme="minorHAnsi"/>
          <w:b/>
          <w:szCs w:val="24"/>
        </w:rPr>
        <w:lastRenderedPageBreak/>
        <w:t>Extenuating Circumstances</w:t>
      </w:r>
    </w:p>
    <w:p w14:paraId="65531321"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 xml:space="preserve">Extenuating circumstances are exceptional situations that: </w:t>
      </w:r>
    </w:p>
    <w:p w14:paraId="3F11B527" w14:textId="77777777" w:rsidR="00FF58E5" w:rsidRPr="00FF58E5" w:rsidRDefault="00FF58E5" w:rsidP="00FF58E5">
      <w:pPr>
        <w:spacing w:line="360" w:lineRule="auto"/>
        <w:jc w:val="both"/>
        <w:rPr>
          <w:rFonts w:ascii="Aptos" w:hAnsi="Aptos" w:cstheme="minorHAnsi"/>
          <w:szCs w:val="24"/>
        </w:rPr>
      </w:pPr>
    </w:p>
    <w:p w14:paraId="56734BF0" w14:textId="5AF40DD2"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 have an impact on your ability to attend or complete an assessment or a number of assessments at the usual tim</w:t>
      </w:r>
      <w:r>
        <w:rPr>
          <w:rFonts w:ascii="Aptos" w:hAnsi="Aptos" w:cstheme="minorHAnsi"/>
          <w:szCs w:val="24"/>
        </w:rPr>
        <w:t>e.</w:t>
      </w:r>
    </w:p>
    <w:p w14:paraId="20351007"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 are outside your control or beyond what you could have reasonably predicted</w:t>
      </w:r>
    </w:p>
    <w:p w14:paraId="2EB4AE37" w14:textId="77777777" w:rsidR="00FF58E5" w:rsidRPr="00FF58E5" w:rsidRDefault="00FF58E5" w:rsidP="00FF58E5">
      <w:pPr>
        <w:spacing w:line="360" w:lineRule="auto"/>
        <w:jc w:val="both"/>
        <w:rPr>
          <w:rFonts w:ascii="Aptos" w:hAnsi="Aptos" w:cstheme="minorHAnsi"/>
          <w:szCs w:val="24"/>
        </w:rPr>
      </w:pPr>
    </w:p>
    <w:p w14:paraId="648C4D5E"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 xml:space="preserve">If you have been unable to meet a taught module coursework deadline due to an exceptional situation, please do not ask academic staff to grant you an extension since this is not within their power. You should complete an </w:t>
      </w:r>
      <w:hyperlink r:id="rId15" w:history="1">
        <w:r w:rsidRPr="00FF58E5">
          <w:rPr>
            <w:rStyle w:val="Hyperlink"/>
            <w:rFonts w:ascii="Aptos" w:hAnsi="Aptos" w:cstheme="minorHAnsi"/>
            <w:szCs w:val="24"/>
          </w:rPr>
          <w:t xml:space="preserve">extenuating circumstances form </w:t>
        </w:r>
      </w:hyperlink>
      <w:r w:rsidRPr="00FF58E5">
        <w:rPr>
          <w:rFonts w:ascii="Aptos" w:hAnsi="Aptos" w:cstheme="minorHAnsi"/>
          <w:szCs w:val="24"/>
          <w:u w:val="single"/>
        </w:rPr>
        <w:t xml:space="preserve"> You</w:t>
      </w:r>
      <w:r w:rsidRPr="00FF58E5">
        <w:rPr>
          <w:rFonts w:ascii="Aptos" w:hAnsi="Aptos" w:cstheme="minorHAnsi"/>
          <w:szCs w:val="24"/>
        </w:rPr>
        <w:t xml:space="preserve"> will find further guidance, including information regarding the types of claim that may or may not be approved by consulting the </w:t>
      </w:r>
      <w:hyperlink r:id="rId16" w:history="1">
        <w:r w:rsidRPr="00FF58E5">
          <w:rPr>
            <w:rStyle w:val="Hyperlink"/>
            <w:rFonts w:ascii="Aptos" w:hAnsi="Aptos" w:cstheme="minorHAnsi"/>
            <w:szCs w:val="24"/>
          </w:rPr>
          <w:t xml:space="preserve">Extenuating Circumstances Policy and Procedures 2024-2025. </w:t>
        </w:r>
      </w:hyperlink>
      <w:r w:rsidRPr="00FF58E5">
        <w:rPr>
          <w:rFonts w:ascii="Aptos" w:hAnsi="Aptos" w:cstheme="minorHAnsi"/>
          <w:szCs w:val="24"/>
        </w:rPr>
        <w:t>.</w:t>
      </w:r>
    </w:p>
    <w:p w14:paraId="758103BC" w14:textId="77777777" w:rsidR="00FF58E5" w:rsidRPr="00FF58E5" w:rsidRDefault="00FF58E5" w:rsidP="00FF58E5">
      <w:pPr>
        <w:spacing w:line="360" w:lineRule="auto"/>
        <w:jc w:val="both"/>
        <w:rPr>
          <w:rFonts w:ascii="Aptos" w:hAnsi="Aptos" w:cstheme="minorHAnsi"/>
          <w:szCs w:val="24"/>
        </w:rPr>
      </w:pPr>
    </w:p>
    <w:p w14:paraId="71793569"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b/>
          <w:szCs w:val="24"/>
        </w:rPr>
        <w:t>Group assessment</w:t>
      </w:r>
      <w:r w:rsidRPr="00FF58E5">
        <w:rPr>
          <w:rFonts w:ascii="Aptos" w:hAnsi="Aptos" w:cstheme="minorHAnsi"/>
          <w:szCs w:val="24"/>
        </w:rPr>
        <w:t xml:space="preserve">: there may be instances where a member of your group whose ability to fulfil their role is affected by their own extenuating circumstances. We expect you to have contingency plans for your group to manage members’ absence, but sometimes the impact makes it impossible for the group to attend or complete the group assessment task. In this case, the member of the group affected by the circumstance should submit an extenuating circumstances form, as per the policy. Other members of the group may also each submit a claim, citing the absence of their group member due to extenuating circumstances as their reason for submitting their own claim. You should also discuss with the module leader or appropriate member of teaching staff whether the group may be able to carry on in this situation, to avoid unnecessary reassessment.  </w:t>
      </w:r>
    </w:p>
    <w:p w14:paraId="5202EF8F" w14:textId="77777777" w:rsidR="00FF58E5" w:rsidRPr="00FF58E5" w:rsidRDefault="00FF58E5" w:rsidP="00FF58E5">
      <w:pPr>
        <w:spacing w:line="360" w:lineRule="auto"/>
        <w:jc w:val="both"/>
        <w:rPr>
          <w:rFonts w:ascii="Aptos" w:hAnsi="Aptos" w:cstheme="minorHAnsi"/>
          <w:szCs w:val="24"/>
        </w:rPr>
      </w:pPr>
    </w:p>
    <w:p w14:paraId="55AD28E0" w14:textId="77777777" w:rsidR="00FF58E5" w:rsidRPr="00FF58E5" w:rsidRDefault="00FF58E5" w:rsidP="00FF58E5">
      <w:pPr>
        <w:spacing w:line="360" w:lineRule="auto"/>
        <w:jc w:val="both"/>
        <w:rPr>
          <w:rFonts w:ascii="Aptos" w:hAnsi="Aptos" w:cstheme="minorHAnsi"/>
          <w:b/>
          <w:bCs/>
          <w:szCs w:val="24"/>
        </w:rPr>
      </w:pPr>
      <w:r w:rsidRPr="00FF58E5">
        <w:rPr>
          <w:rFonts w:ascii="Aptos" w:hAnsi="Aptos" w:cstheme="minorHAnsi"/>
          <w:b/>
          <w:bCs/>
          <w:szCs w:val="24"/>
        </w:rPr>
        <w:t>Time bound assessments (in-class tests, exams, presentations etc.)</w:t>
      </w:r>
    </w:p>
    <w:p w14:paraId="6F05F0BD"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The University operates a ‘fit-to-sit’ policy. If you think that your ability to attend or complete an assessment is being affected by extenuating circumstances, you must not sit or complete a time-specific assessment and must submit a claim for Extenuating Circumstances. If you attempt a time-specific assessment, then this is normally taken as your declaration that you consider yourself fit to do so. If your claim is approved, it will be for non-</w:t>
      </w:r>
      <w:proofErr w:type="gramStart"/>
      <w:r w:rsidRPr="00FF58E5">
        <w:rPr>
          <w:rFonts w:ascii="Aptos" w:hAnsi="Aptos" w:cstheme="minorHAnsi"/>
          <w:szCs w:val="24"/>
        </w:rPr>
        <w:t>submission</w:t>
      </w:r>
      <w:proofErr w:type="gramEnd"/>
      <w:r w:rsidRPr="00FF58E5">
        <w:rPr>
          <w:rFonts w:ascii="Aptos" w:hAnsi="Aptos" w:cstheme="minorHAnsi"/>
          <w:szCs w:val="24"/>
        </w:rPr>
        <w:t xml:space="preserve"> and you will have an opportunity to be assessed at a later date.</w:t>
      </w:r>
    </w:p>
    <w:p w14:paraId="51F17AEB" w14:textId="77777777" w:rsidR="00FF58E5" w:rsidRPr="00FF58E5" w:rsidRDefault="00FF58E5" w:rsidP="00FF58E5">
      <w:pPr>
        <w:spacing w:line="360" w:lineRule="auto"/>
        <w:jc w:val="both"/>
        <w:rPr>
          <w:rFonts w:ascii="Aptos" w:hAnsi="Aptos" w:cstheme="minorHAnsi"/>
          <w:szCs w:val="24"/>
        </w:rPr>
      </w:pPr>
    </w:p>
    <w:p w14:paraId="380577BE"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Claims for extenuating circumstances should be submitted no later than 5 working days after the deadline for submission or date of assessment.</w:t>
      </w:r>
    </w:p>
    <w:p w14:paraId="44CF7CDB" w14:textId="77777777" w:rsidR="00FF58E5" w:rsidRPr="00FF58E5" w:rsidRDefault="00FF58E5" w:rsidP="00FF58E5">
      <w:pPr>
        <w:spacing w:line="360" w:lineRule="auto"/>
        <w:jc w:val="both"/>
        <w:rPr>
          <w:rFonts w:ascii="Aptos" w:hAnsi="Aptos" w:cstheme="minorHAnsi"/>
          <w:szCs w:val="24"/>
        </w:rPr>
      </w:pPr>
    </w:p>
    <w:p w14:paraId="66F5A650" w14:textId="77777777" w:rsidR="00FF58E5" w:rsidRPr="00FF58E5" w:rsidRDefault="00FF58E5" w:rsidP="00FF58E5">
      <w:pPr>
        <w:spacing w:line="360" w:lineRule="auto"/>
        <w:jc w:val="both"/>
        <w:rPr>
          <w:rFonts w:ascii="Aptos" w:hAnsi="Aptos" w:cstheme="minorHAnsi"/>
          <w:b/>
          <w:bCs/>
          <w:szCs w:val="24"/>
        </w:rPr>
      </w:pPr>
      <w:r w:rsidRPr="00FF58E5">
        <w:rPr>
          <w:rFonts w:ascii="Aptos" w:hAnsi="Aptos" w:cstheme="minorHAnsi"/>
          <w:b/>
          <w:bCs/>
          <w:szCs w:val="24"/>
        </w:rPr>
        <w:t>Long-term health condition</w:t>
      </w:r>
    </w:p>
    <w:p w14:paraId="78FA3336"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A long-term health condition is a mental or physical condition that:  </w:t>
      </w:r>
    </w:p>
    <w:p w14:paraId="318B8AE4" w14:textId="77777777" w:rsidR="00FF58E5" w:rsidRPr="00FF58E5" w:rsidRDefault="00FF58E5" w:rsidP="00FF58E5">
      <w:pPr>
        <w:numPr>
          <w:ilvl w:val="0"/>
          <w:numId w:val="13"/>
        </w:numPr>
        <w:spacing w:line="360" w:lineRule="auto"/>
        <w:jc w:val="both"/>
        <w:rPr>
          <w:rFonts w:ascii="Aptos" w:hAnsi="Aptos" w:cstheme="minorHAnsi"/>
          <w:szCs w:val="24"/>
        </w:rPr>
      </w:pPr>
      <w:r w:rsidRPr="00FF58E5">
        <w:rPr>
          <w:rFonts w:ascii="Aptos" w:hAnsi="Aptos" w:cstheme="minorHAnsi"/>
          <w:szCs w:val="24"/>
        </w:rPr>
        <w:t>lasts for more than twelve months</w:t>
      </w:r>
    </w:p>
    <w:p w14:paraId="515C1270" w14:textId="77777777" w:rsidR="00FF58E5" w:rsidRPr="00FF58E5" w:rsidRDefault="00FF58E5" w:rsidP="00FF58E5">
      <w:pPr>
        <w:numPr>
          <w:ilvl w:val="0"/>
          <w:numId w:val="13"/>
        </w:numPr>
        <w:spacing w:line="360" w:lineRule="auto"/>
        <w:jc w:val="both"/>
        <w:rPr>
          <w:rFonts w:ascii="Aptos" w:hAnsi="Aptos" w:cstheme="minorHAnsi"/>
          <w:szCs w:val="24"/>
        </w:rPr>
      </w:pPr>
      <w:r w:rsidRPr="00FF58E5">
        <w:rPr>
          <w:rFonts w:ascii="Aptos" w:hAnsi="Aptos" w:cstheme="minorHAnsi"/>
          <w:szCs w:val="24"/>
        </w:rPr>
        <w:t>may require you to seek support to complete some university activities</w:t>
      </w:r>
    </w:p>
    <w:p w14:paraId="543C22B6" w14:textId="77777777" w:rsidR="00FF58E5" w:rsidRPr="00FF58E5" w:rsidRDefault="00FF58E5" w:rsidP="00FF58E5">
      <w:pPr>
        <w:numPr>
          <w:ilvl w:val="0"/>
          <w:numId w:val="13"/>
        </w:numPr>
        <w:spacing w:line="360" w:lineRule="auto"/>
        <w:jc w:val="both"/>
        <w:rPr>
          <w:rFonts w:ascii="Aptos" w:hAnsi="Aptos" w:cstheme="minorHAnsi"/>
          <w:szCs w:val="24"/>
        </w:rPr>
      </w:pPr>
      <w:r w:rsidRPr="00FF58E5">
        <w:rPr>
          <w:rFonts w:ascii="Aptos" w:hAnsi="Aptos" w:cstheme="minorHAnsi"/>
          <w:szCs w:val="24"/>
        </w:rPr>
        <w:t>may flare up</w:t>
      </w:r>
    </w:p>
    <w:p w14:paraId="220C79A9" w14:textId="77777777" w:rsidR="00FF58E5" w:rsidRPr="00FF58E5" w:rsidRDefault="00FF58E5" w:rsidP="00FF58E5">
      <w:pPr>
        <w:spacing w:line="360" w:lineRule="auto"/>
        <w:jc w:val="both"/>
        <w:rPr>
          <w:rFonts w:ascii="Aptos" w:hAnsi="Aptos" w:cstheme="minorHAnsi"/>
          <w:szCs w:val="24"/>
        </w:rPr>
      </w:pPr>
    </w:p>
    <w:p w14:paraId="53A3FE31" w14:textId="77777777" w:rsidR="00FF58E5" w:rsidRPr="00FF58E5" w:rsidRDefault="00FF58E5" w:rsidP="00FF58E5">
      <w:pPr>
        <w:spacing w:line="360" w:lineRule="auto"/>
        <w:jc w:val="both"/>
        <w:rPr>
          <w:rFonts w:ascii="Aptos" w:hAnsi="Aptos" w:cstheme="minorHAnsi"/>
          <w:b/>
          <w:bCs/>
          <w:szCs w:val="24"/>
        </w:rPr>
      </w:pPr>
      <w:r w:rsidRPr="00FF58E5">
        <w:rPr>
          <w:rFonts w:ascii="Aptos" w:hAnsi="Aptos" w:cstheme="minorHAnsi"/>
          <w:szCs w:val="24"/>
        </w:rPr>
        <w:t>Please see</w:t>
      </w:r>
      <w:r w:rsidRPr="00FF58E5">
        <w:rPr>
          <w:rFonts w:ascii="Aptos" w:hAnsi="Aptos" w:cstheme="minorHAnsi"/>
          <w:b/>
          <w:bCs/>
          <w:szCs w:val="24"/>
        </w:rPr>
        <w:t xml:space="preserve"> </w:t>
      </w:r>
      <w:r w:rsidRPr="00FF58E5">
        <w:rPr>
          <w:rFonts w:ascii="Aptos" w:hAnsi="Aptos" w:cstheme="minorHAnsi"/>
          <w:szCs w:val="24"/>
        </w:rPr>
        <w:t xml:space="preserve">2.4.2 of the </w:t>
      </w:r>
      <w:hyperlink r:id="rId17" w:history="1">
        <w:r w:rsidRPr="00FF58E5">
          <w:rPr>
            <w:rStyle w:val="Hyperlink"/>
            <w:rFonts w:ascii="Aptos" w:hAnsi="Aptos" w:cstheme="minorHAnsi"/>
            <w:szCs w:val="24"/>
          </w:rPr>
          <w:t xml:space="preserve">Extenuating Circumstances Policy and Procedures 2024-2025. </w:t>
        </w:r>
      </w:hyperlink>
    </w:p>
    <w:p w14:paraId="555B87AC" w14:textId="77777777" w:rsidR="00FF58E5" w:rsidRPr="00FF58E5" w:rsidRDefault="00FF58E5" w:rsidP="00FF58E5">
      <w:pPr>
        <w:spacing w:line="360" w:lineRule="auto"/>
        <w:jc w:val="both"/>
        <w:rPr>
          <w:rFonts w:ascii="Aptos" w:hAnsi="Aptos" w:cstheme="minorHAnsi"/>
          <w:b/>
          <w:bCs/>
          <w:szCs w:val="24"/>
        </w:rPr>
      </w:pPr>
    </w:p>
    <w:p w14:paraId="3370C493" w14:textId="77777777"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 xml:space="preserve">To tell us about a long-term health condition or report a change to an existing condition please contact the NSBM Programme Office or your Programme Leader </w:t>
      </w:r>
    </w:p>
    <w:p w14:paraId="24191F81" w14:textId="0832153F" w:rsidR="00FF58E5" w:rsidRPr="00FF58E5" w:rsidRDefault="00FF58E5" w:rsidP="00FF58E5">
      <w:pPr>
        <w:spacing w:line="360" w:lineRule="auto"/>
        <w:jc w:val="both"/>
        <w:rPr>
          <w:rFonts w:ascii="Aptos" w:hAnsi="Aptos" w:cstheme="minorHAnsi"/>
          <w:szCs w:val="24"/>
        </w:rPr>
      </w:pPr>
      <w:r w:rsidRPr="00FF58E5">
        <w:rPr>
          <w:rFonts w:ascii="Aptos" w:hAnsi="Aptos" w:cstheme="minorHAnsi"/>
          <w:szCs w:val="24"/>
        </w:rPr>
        <w:t>Once your long-term health status has been confirmed, you will not be asked to supply the same evidence again if you need to submit a claim for extenuating circumstances relating to that condition.</w:t>
      </w:r>
    </w:p>
    <w:p w14:paraId="37886854" w14:textId="77777777" w:rsidR="00A0440B" w:rsidRPr="00FF58E5" w:rsidRDefault="00A0440B">
      <w:pPr>
        <w:rPr>
          <w:rFonts w:ascii="Aptos" w:hAnsi="Aptos"/>
        </w:rPr>
      </w:pPr>
    </w:p>
    <w:sectPr w:rsidR="00A0440B" w:rsidRPr="00FF58E5" w:rsidSect="00FC4D2F">
      <w:headerReference w:type="even" r:id="rId18"/>
      <w:footerReference w:type="default" r:id="rId19"/>
      <w:headerReference w:type="first" r:id="rId20"/>
      <w:footerReference w:type="first" r:id="rId21"/>
      <w:pgSz w:w="11907" w:h="16840"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B290F" w14:textId="77777777" w:rsidR="00382774" w:rsidRDefault="00382774" w:rsidP="00626DA4">
      <w:r>
        <w:separator/>
      </w:r>
    </w:p>
  </w:endnote>
  <w:endnote w:type="continuationSeparator" w:id="0">
    <w:p w14:paraId="1CDBABF8" w14:textId="77777777" w:rsidR="00382774" w:rsidRDefault="00382774" w:rsidP="0062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1CAE" w14:textId="0A580965" w:rsidR="00A0440B" w:rsidRPr="00415440" w:rsidRDefault="003F3547" w:rsidP="007C7536">
    <w:pPr>
      <w:pStyle w:val="Footer"/>
      <w:contextualSpacing/>
      <w:jc w:val="right"/>
      <w:rPr>
        <w:sz w:val="22"/>
      </w:rPr>
    </w:pPr>
    <w:r w:rsidRPr="00415440">
      <w:rPr>
        <w:sz w:val="22"/>
      </w:rPr>
      <w:t>Coursework 20</w:t>
    </w:r>
    <w:r w:rsidR="00FB1A22">
      <w:rPr>
        <w:sz w:val="22"/>
      </w:rPr>
      <w:t>2</w:t>
    </w:r>
    <w:r w:rsidR="00D34B77">
      <w:rPr>
        <w:sz w:val="22"/>
      </w:rPr>
      <w:t>4</w:t>
    </w:r>
    <w:r w:rsidRPr="00415440">
      <w:rPr>
        <w:sz w:val="22"/>
      </w:rPr>
      <w:t>/20</w:t>
    </w:r>
    <w:r w:rsidR="00103A57">
      <w:rPr>
        <w:sz w:val="22"/>
      </w:rPr>
      <w:t>2</w:t>
    </w:r>
    <w:r w:rsidR="00D34B77">
      <w:rPr>
        <w:sz w:val="22"/>
      </w:rPr>
      <w:t>5</w:t>
    </w:r>
    <w:sdt>
      <w:sdtPr>
        <w:rPr>
          <w:sz w:val="22"/>
        </w:rPr>
        <w:id w:val="91670395"/>
        <w:docPartObj>
          <w:docPartGallery w:val="Page Numbers (Bottom of Page)"/>
          <w:docPartUnique/>
        </w:docPartObj>
      </w:sdtPr>
      <w:sdtEndPr>
        <w:rPr>
          <w:noProof/>
        </w:rPr>
      </w:sdtEndPr>
      <w:sdtContent>
        <w:r w:rsidRPr="00415440">
          <w:rPr>
            <w:sz w:val="22"/>
          </w:rPr>
          <w:tab/>
        </w:r>
        <w:r w:rsidRPr="00415440">
          <w:rPr>
            <w:sz w:val="22"/>
          </w:rPr>
          <w:tab/>
        </w:r>
        <w:r w:rsidRPr="00415440">
          <w:rPr>
            <w:sz w:val="22"/>
          </w:rPr>
          <w:fldChar w:fldCharType="begin"/>
        </w:r>
        <w:r w:rsidRPr="00415440">
          <w:rPr>
            <w:sz w:val="22"/>
          </w:rPr>
          <w:instrText xml:space="preserve"> PAGE   \* MERGEFORMAT </w:instrText>
        </w:r>
        <w:r w:rsidRPr="00415440">
          <w:rPr>
            <w:sz w:val="22"/>
          </w:rPr>
          <w:fldChar w:fldCharType="separate"/>
        </w:r>
        <w:r w:rsidR="00A072B3">
          <w:rPr>
            <w:noProof/>
            <w:sz w:val="22"/>
          </w:rPr>
          <w:t>3</w:t>
        </w:r>
        <w:r w:rsidRPr="00415440">
          <w:rPr>
            <w:noProof/>
            <w:sz w:val="22"/>
          </w:rPr>
          <w:fldChar w:fldCharType="end"/>
        </w:r>
      </w:sdtContent>
    </w:sdt>
  </w:p>
  <w:p w14:paraId="5D96FD7A" w14:textId="77777777" w:rsidR="00A0440B" w:rsidRDefault="00A0440B" w:rsidP="00902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98478" w14:textId="77777777" w:rsidR="00A0440B" w:rsidRDefault="00A0440B" w:rsidP="00825F91">
    <w:pPr>
      <w:pStyle w:val="Footer"/>
      <w:jc w:val="center"/>
    </w:pPr>
  </w:p>
  <w:p w14:paraId="05DBD1AE" w14:textId="77777777" w:rsidR="00A0440B" w:rsidRDefault="00000000" w:rsidP="007359E5">
    <w:pPr>
      <w:pStyle w:val="Footer"/>
    </w:pPr>
    <w:sdt>
      <w:sdtPr>
        <w:id w:val="232823288"/>
        <w:docPartObj>
          <w:docPartGallery w:val="Page Numbers (Bottom of Page)"/>
          <w:docPartUnique/>
        </w:docPartObj>
      </w:sdtPr>
      <w:sdtContent>
        <w:sdt>
          <w:sdtPr>
            <w:id w:val="544260772"/>
            <w:docPartObj>
              <w:docPartGallery w:val="Page Numbers (Top of Page)"/>
              <w:docPartUnique/>
            </w:docPartObj>
          </w:sdtPr>
          <w:sdtContent>
            <w:r w:rsidR="003F3547">
              <w:t xml:space="preserve">NSBM Module Handbook 2016/17                                        </w:t>
            </w:r>
            <w:r w:rsidR="003F3547">
              <w:tab/>
              <w:t xml:space="preserve">Page </w:t>
            </w:r>
            <w:r w:rsidR="003F3547">
              <w:rPr>
                <w:b/>
                <w:bCs/>
                <w:szCs w:val="24"/>
              </w:rPr>
              <w:fldChar w:fldCharType="begin"/>
            </w:r>
            <w:r w:rsidR="003F3547">
              <w:rPr>
                <w:b/>
                <w:bCs/>
              </w:rPr>
              <w:instrText xml:space="preserve"> PAGE </w:instrText>
            </w:r>
            <w:r w:rsidR="003F3547">
              <w:rPr>
                <w:b/>
                <w:bCs/>
                <w:szCs w:val="24"/>
              </w:rPr>
              <w:fldChar w:fldCharType="separate"/>
            </w:r>
            <w:r w:rsidR="003F3547">
              <w:rPr>
                <w:b/>
                <w:bCs/>
                <w:noProof/>
              </w:rPr>
              <w:t>1</w:t>
            </w:r>
            <w:r w:rsidR="003F3547">
              <w:rPr>
                <w:b/>
                <w:bCs/>
                <w:szCs w:val="24"/>
              </w:rPr>
              <w:fldChar w:fldCharType="end"/>
            </w:r>
            <w:r w:rsidR="003F3547">
              <w:t xml:space="preserve"> of </w:t>
            </w:r>
            <w:r w:rsidR="003F3547">
              <w:rPr>
                <w:b/>
                <w:bCs/>
                <w:szCs w:val="24"/>
              </w:rPr>
              <w:fldChar w:fldCharType="begin"/>
            </w:r>
            <w:r w:rsidR="003F3547">
              <w:rPr>
                <w:b/>
                <w:bCs/>
              </w:rPr>
              <w:instrText xml:space="preserve"> NUMPAGES  </w:instrText>
            </w:r>
            <w:r w:rsidR="003F3547">
              <w:rPr>
                <w:b/>
                <w:bCs/>
                <w:szCs w:val="24"/>
              </w:rPr>
              <w:fldChar w:fldCharType="separate"/>
            </w:r>
            <w:r w:rsidR="003F3547">
              <w:rPr>
                <w:b/>
                <w:bCs/>
                <w:noProof/>
              </w:rPr>
              <w:t>4</w:t>
            </w:r>
            <w:r w:rsidR="003F3547">
              <w:rPr>
                <w:b/>
                <w:bCs/>
                <w:szCs w:val="24"/>
              </w:rPr>
              <w:fldChar w:fldCharType="end"/>
            </w:r>
          </w:sdtContent>
        </w:sdt>
      </w:sdtContent>
    </w:sdt>
  </w:p>
  <w:p w14:paraId="5D07AAC5" w14:textId="78B9D6CD" w:rsidR="00A0440B" w:rsidRDefault="003F3547">
    <w:pPr>
      <w:pStyle w:val="Footer"/>
    </w:pPr>
    <w:r>
      <w:t xml:space="preserve">Last Saved: </w:t>
    </w:r>
    <w:r>
      <w:fldChar w:fldCharType="begin"/>
    </w:r>
    <w:r>
      <w:instrText xml:space="preserve"> DATE \@ "dd/MM/yyyy" </w:instrText>
    </w:r>
    <w:r>
      <w:fldChar w:fldCharType="separate"/>
    </w:r>
    <w:r w:rsidR="00C52831">
      <w:rPr>
        <w:noProof/>
      </w:rPr>
      <w:t>21/11/2024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41913" w14:textId="77777777" w:rsidR="00382774" w:rsidRDefault="00382774" w:rsidP="00626DA4">
      <w:r>
        <w:separator/>
      </w:r>
    </w:p>
  </w:footnote>
  <w:footnote w:type="continuationSeparator" w:id="0">
    <w:p w14:paraId="73615BA4" w14:textId="77777777" w:rsidR="00382774" w:rsidRDefault="00382774" w:rsidP="00626DA4">
      <w:r>
        <w:continuationSeparator/>
      </w:r>
    </w:p>
  </w:footnote>
  <w:footnote w:id="1">
    <w:p w14:paraId="3D01439D" w14:textId="77777777" w:rsidR="00143B62" w:rsidRPr="00544F8E" w:rsidRDefault="00143B62" w:rsidP="00143B62">
      <w:pPr>
        <w:pStyle w:val="FootnoteText"/>
        <w:rPr>
          <w:lang w:val="en-US"/>
        </w:rPr>
      </w:pPr>
      <w:r>
        <w:rPr>
          <w:rStyle w:val="FootnoteReference"/>
        </w:rPr>
        <w:footnoteRef/>
      </w:r>
      <w:r>
        <w:t xml:space="preserve"> </w:t>
      </w:r>
      <w:r w:rsidRPr="00544F8E">
        <w:t>https://www.youtube.com/watch?v=7ESK5SaP-bc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A3CB0" w14:textId="334ECC0F" w:rsidR="001417C6" w:rsidRDefault="00000000">
    <w:pPr>
      <w:pStyle w:val="Header"/>
    </w:pPr>
    <w:r>
      <w:rPr>
        <w:noProof/>
      </w:rPr>
      <w:pict w14:anchorId="489265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5117797" o:spid="_x0000_s1027" type="#_x0000_t136" alt="" style="position:absolute;margin-left:0;margin-top:0;width:509.1pt;height:127.2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rovisio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09951" w14:textId="54B04C56" w:rsidR="00A0440B" w:rsidRPr="00350BB4" w:rsidRDefault="00000000" w:rsidP="008A0CEB">
    <w:pPr>
      <w:jc w:val="center"/>
      <w:rPr>
        <w:i/>
        <w:iCs/>
        <w:color w:val="1B2261"/>
        <w:sz w:val="20"/>
      </w:rPr>
    </w:pPr>
    <w:r>
      <w:rPr>
        <w:noProof/>
      </w:rPr>
      <w:pict w14:anchorId="6498CA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5117796" o:spid="_x0000_s1025" type="#_x0000_t136" alt="" style="position:absolute;left:0;text-align:left;margin-left:0;margin-top:0;width:509.1pt;height:127.2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rovisional"/>
          <w10:wrap anchorx="margin" anchory="margin"/>
        </v:shape>
      </w:pict>
    </w:r>
    <w:r w:rsidR="003F3547" w:rsidRPr="00350BB4">
      <w:rPr>
        <w:i/>
        <w:iCs/>
        <w:color w:val="1B2261"/>
        <w:sz w:val="20"/>
        <w:highlight w:val="yellow"/>
      </w:rPr>
      <w:t>[Please update all Yellow + include local site specific information &amp; update contents page once completed]</w:t>
    </w:r>
  </w:p>
  <w:p w14:paraId="39B6963D" w14:textId="77777777" w:rsidR="00A0440B" w:rsidRDefault="00A04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42869"/>
    <w:multiLevelType w:val="hybridMultilevel"/>
    <w:tmpl w:val="B2F63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20C82"/>
    <w:multiLevelType w:val="hybridMultilevel"/>
    <w:tmpl w:val="36B0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937"/>
    <w:multiLevelType w:val="hybridMultilevel"/>
    <w:tmpl w:val="7D58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31776"/>
    <w:multiLevelType w:val="multilevel"/>
    <w:tmpl w:val="7FB8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B6140"/>
    <w:multiLevelType w:val="hybridMultilevel"/>
    <w:tmpl w:val="F57C2E40"/>
    <w:lvl w:ilvl="0" w:tplc="97C4A60E">
      <w:start w:val="1"/>
      <w:numFmt w:val="lowerLetter"/>
      <w:lvlText w:val="%1)"/>
      <w:lvlJc w:val="left"/>
      <w:pPr>
        <w:ind w:left="138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512DAC"/>
    <w:multiLevelType w:val="hybridMultilevel"/>
    <w:tmpl w:val="CC88F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295FBC"/>
    <w:multiLevelType w:val="hybridMultilevel"/>
    <w:tmpl w:val="F2E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D358D"/>
    <w:multiLevelType w:val="hybridMultilevel"/>
    <w:tmpl w:val="7BE0B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95078"/>
    <w:multiLevelType w:val="hybridMultilevel"/>
    <w:tmpl w:val="C1C4E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94598B"/>
    <w:multiLevelType w:val="hybridMultilevel"/>
    <w:tmpl w:val="CC88F0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6823E4"/>
    <w:multiLevelType w:val="hybridMultilevel"/>
    <w:tmpl w:val="26248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5A2502"/>
    <w:multiLevelType w:val="hybridMultilevel"/>
    <w:tmpl w:val="0AD02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5771144">
    <w:abstractNumId w:val="6"/>
  </w:num>
  <w:num w:numId="2" w16cid:durableId="650208171">
    <w:abstractNumId w:val="12"/>
  </w:num>
  <w:num w:numId="3" w16cid:durableId="1514607842">
    <w:abstractNumId w:val="0"/>
  </w:num>
  <w:num w:numId="4" w16cid:durableId="291596654">
    <w:abstractNumId w:val="1"/>
  </w:num>
  <w:num w:numId="5" w16cid:durableId="992610974">
    <w:abstractNumId w:val="2"/>
  </w:num>
  <w:num w:numId="6" w16cid:durableId="1456674714">
    <w:abstractNumId w:val="9"/>
  </w:num>
  <w:num w:numId="7" w16cid:durableId="1892763426">
    <w:abstractNumId w:val="8"/>
  </w:num>
  <w:num w:numId="8" w16cid:durableId="1687293810">
    <w:abstractNumId w:val="10"/>
  </w:num>
  <w:num w:numId="9" w16cid:durableId="259338746">
    <w:abstractNumId w:val="7"/>
  </w:num>
  <w:num w:numId="10" w16cid:durableId="375738576">
    <w:abstractNumId w:val="11"/>
  </w:num>
  <w:num w:numId="11" w16cid:durableId="1909218797">
    <w:abstractNumId w:val="4"/>
  </w:num>
  <w:num w:numId="12" w16cid:durableId="583998592">
    <w:abstractNumId w:val="5"/>
  </w:num>
  <w:num w:numId="13" w16cid:durableId="1205287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F7A"/>
    <w:rsid w:val="000230E8"/>
    <w:rsid w:val="000743A7"/>
    <w:rsid w:val="000A6834"/>
    <w:rsid w:val="000E145A"/>
    <w:rsid w:val="00103A57"/>
    <w:rsid w:val="00114D11"/>
    <w:rsid w:val="001417C6"/>
    <w:rsid w:val="00143B62"/>
    <w:rsid w:val="00180513"/>
    <w:rsid w:val="00184F7A"/>
    <w:rsid w:val="00192BAE"/>
    <w:rsid w:val="001C5897"/>
    <w:rsid w:val="00285629"/>
    <w:rsid w:val="00294634"/>
    <w:rsid w:val="002C35D9"/>
    <w:rsid w:val="002D0045"/>
    <w:rsid w:val="00382774"/>
    <w:rsid w:val="003C2710"/>
    <w:rsid w:val="003F3547"/>
    <w:rsid w:val="00433AAE"/>
    <w:rsid w:val="004A1FCA"/>
    <w:rsid w:val="004D7608"/>
    <w:rsid w:val="004E7A23"/>
    <w:rsid w:val="00541E48"/>
    <w:rsid w:val="00554796"/>
    <w:rsid w:val="00597D5E"/>
    <w:rsid w:val="006254B7"/>
    <w:rsid w:val="00626DA4"/>
    <w:rsid w:val="00696736"/>
    <w:rsid w:val="007B73D5"/>
    <w:rsid w:val="007C1EC2"/>
    <w:rsid w:val="00837B14"/>
    <w:rsid w:val="008432C4"/>
    <w:rsid w:val="00871C7A"/>
    <w:rsid w:val="008E0F2D"/>
    <w:rsid w:val="008F5473"/>
    <w:rsid w:val="008F57D4"/>
    <w:rsid w:val="00903F18"/>
    <w:rsid w:val="009D6FA0"/>
    <w:rsid w:val="009D736A"/>
    <w:rsid w:val="00A0440B"/>
    <w:rsid w:val="00A072B3"/>
    <w:rsid w:val="00A6012F"/>
    <w:rsid w:val="00A6231D"/>
    <w:rsid w:val="00AB3918"/>
    <w:rsid w:val="00B0000D"/>
    <w:rsid w:val="00B169FB"/>
    <w:rsid w:val="00B325DE"/>
    <w:rsid w:val="00B51CC8"/>
    <w:rsid w:val="00B56E70"/>
    <w:rsid w:val="00B72E4C"/>
    <w:rsid w:val="00BB70AA"/>
    <w:rsid w:val="00BC6EAD"/>
    <w:rsid w:val="00BD371D"/>
    <w:rsid w:val="00BE75ED"/>
    <w:rsid w:val="00BF22CD"/>
    <w:rsid w:val="00C42310"/>
    <w:rsid w:val="00C52831"/>
    <w:rsid w:val="00C967C7"/>
    <w:rsid w:val="00D34B77"/>
    <w:rsid w:val="00DE2630"/>
    <w:rsid w:val="00E007F2"/>
    <w:rsid w:val="00E10C41"/>
    <w:rsid w:val="00E94830"/>
    <w:rsid w:val="00EA2A43"/>
    <w:rsid w:val="00EA4193"/>
    <w:rsid w:val="00EA7B80"/>
    <w:rsid w:val="00EE01F6"/>
    <w:rsid w:val="00EE6A37"/>
    <w:rsid w:val="00F02073"/>
    <w:rsid w:val="00F202F1"/>
    <w:rsid w:val="00F64CC3"/>
    <w:rsid w:val="00F713C4"/>
    <w:rsid w:val="00FB1A22"/>
    <w:rsid w:val="00FE4980"/>
    <w:rsid w:val="00FF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83BC1F"/>
  <w15:chartTrackingRefBased/>
  <w15:docId w15:val="{CF19CB94-6273-CC4C-BC98-AAD0EDF5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F7A"/>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4F7A"/>
    <w:pPr>
      <w:tabs>
        <w:tab w:val="center" w:pos="4513"/>
        <w:tab w:val="right" w:pos="9026"/>
      </w:tabs>
    </w:pPr>
  </w:style>
  <w:style w:type="character" w:customStyle="1" w:styleId="HeaderChar">
    <w:name w:val="Header Char"/>
    <w:basedOn w:val="DefaultParagraphFont"/>
    <w:link w:val="Header"/>
    <w:uiPriority w:val="99"/>
    <w:rsid w:val="00184F7A"/>
    <w:rPr>
      <w:rFonts w:ascii="Arial" w:eastAsia="Times New Roman" w:hAnsi="Arial" w:cs="Times New Roman"/>
      <w:szCs w:val="20"/>
      <w:lang w:val="en-GB"/>
    </w:rPr>
  </w:style>
  <w:style w:type="paragraph" w:styleId="Footer">
    <w:name w:val="footer"/>
    <w:basedOn w:val="Normal"/>
    <w:link w:val="FooterChar"/>
    <w:uiPriority w:val="99"/>
    <w:unhideWhenUsed/>
    <w:rsid w:val="00184F7A"/>
    <w:pPr>
      <w:tabs>
        <w:tab w:val="center" w:pos="4513"/>
        <w:tab w:val="right" w:pos="9026"/>
      </w:tabs>
    </w:pPr>
  </w:style>
  <w:style w:type="character" w:customStyle="1" w:styleId="FooterChar">
    <w:name w:val="Footer Char"/>
    <w:basedOn w:val="DefaultParagraphFont"/>
    <w:link w:val="Footer"/>
    <w:uiPriority w:val="99"/>
    <w:rsid w:val="00184F7A"/>
    <w:rPr>
      <w:rFonts w:ascii="Arial" w:eastAsia="Times New Roman" w:hAnsi="Arial" w:cs="Times New Roman"/>
      <w:szCs w:val="20"/>
      <w:lang w:val="en-GB"/>
    </w:rPr>
  </w:style>
  <w:style w:type="paragraph" w:styleId="ListParagraph">
    <w:name w:val="List Paragraph"/>
    <w:basedOn w:val="Normal"/>
    <w:uiPriority w:val="34"/>
    <w:qFormat/>
    <w:rsid w:val="00184F7A"/>
    <w:pPr>
      <w:ind w:left="720"/>
      <w:contextualSpacing/>
    </w:pPr>
  </w:style>
  <w:style w:type="table" w:styleId="TableGrid">
    <w:name w:val="Table Grid"/>
    <w:basedOn w:val="TableNormal"/>
    <w:uiPriority w:val="59"/>
    <w:rsid w:val="00184F7A"/>
    <w:rPr>
      <w:rFonts w:eastAsiaTheme="minorEastAsia"/>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7A"/>
    <w:pPr>
      <w:autoSpaceDE w:val="0"/>
      <w:autoSpaceDN w:val="0"/>
      <w:adjustRightInd w:val="0"/>
    </w:pPr>
    <w:rPr>
      <w:rFonts w:ascii="Arial" w:eastAsiaTheme="minorEastAsia" w:hAnsi="Arial" w:cs="Arial"/>
      <w:color w:val="000000"/>
      <w:lang w:val="en-GB" w:eastAsia="zh-CN"/>
    </w:rPr>
  </w:style>
  <w:style w:type="paragraph" w:styleId="BalloonText">
    <w:name w:val="Balloon Text"/>
    <w:basedOn w:val="Normal"/>
    <w:link w:val="BalloonTextChar"/>
    <w:uiPriority w:val="99"/>
    <w:semiHidden/>
    <w:unhideWhenUsed/>
    <w:rsid w:val="00184F7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84F7A"/>
    <w:rPr>
      <w:rFonts w:ascii="Times New Roman" w:eastAsia="Times New Roman" w:hAnsi="Times New Roman" w:cs="Times New Roman"/>
      <w:sz w:val="18"/>
      <w:szCs w:val="18"/>
      <w:lang w:val="en-GB"/>
    </w:rPr>
  </w:style>
  <w:style w:type="character" w:styleId="Hyperlink">
    <w:name w:val="Hyperlink"/>
    <w:basedOn w:val="DefaultParagraphFont"/>
    <w:uiPriority w:val="99"/>
    <w:unhideWhenUsed/>
    <w:rsid w:val="00626DA4"/>
    <w:rPr>
      <w:color w:val="0563C1" w:themeColor="hyperlink"/>
      <w:u w:val="single"/>
    </w:rPr>
  </w:style>
  <w:style w:type="character" w:customStyle="1" w:styleId="UnresolvedMention1">
    <w:name w:val="Unresolved Mention1"/>
    <w:basedOn w:val="DefaultParagraphFont"/>
    <w:uiPriority w:val="99"/>
    <w:semiHidden/>
    <w:unhideWhenUsed/>
    <w:rsid w:val="00626DA4"/>
    <w:rPr>
      <w:color w:val="605E5C"/>
      <w:shd w:val="clear" w:color="auto" w:fill="E1DFDD"/>
    </w:rPr>
  </w:style>
  <w:style w:type="paragraph" w:styleId="FootnoteText">
    <w:name w:val="footnote text"/>
    <w:basedOn w:val="Normal"/>
    <w:link w:val="FootnoteTextChar"/>
    <w:uiPriority w:val="99"/>
    <w:semiHidden/>
    <w:unhideWhenUsed/>
    <w:rsid w:val="00143B62"/>
    <w:rPr>
      <w:sz w:val="20"/>
    </w:rPr>
  </w:style>
  <w:style w:type="character" w:customStyle="1" w:styleId="FootnoteTextChar">
    <w:name w:val="Footnote Text Char"/>
    <w:basedOn w:val="DefaultParagraphFont"/>
    <w:link w:val="FootnoteText"/>
    <w:uiPriority w:val="99"/>
    <w:semiHidden/>
    <w:rsid w:val="00143B62"/>
    <w:rPr>
      <w:rFonts w:ascii="Arial" w:eastAsia="Times New Roman" w:hAnsi="Arial" w:cs="Times New Roman"/>
      <w:sz w:val="20"/>
      <w:szCs w:val="20"/>
      <w:lang w:val="en-GB"/>
    </w:rPr>
  </w:style>
  <w:style w:type="character" w:styleId="FootnoteReference">
    <w:name w:val="footnote reference"/>
    <w:basedOn w:val="DefaultParagraphFont"/>
    <w:uiPriority w:val="99"/>
    <w:semiHidden/>
    <w:unhideWhenUsed/>
    <w:rsid w:val="00143B62"/>
    <w:rPr>
      <w:vertAlign w:val="superscript"/>
    </w:rPr>
  </w:style>
  <w:style w:type="character" w:styleId="UnresolvedMention">
    <w:name w:val="Unresolved Mention"/>
    <w:basedOn w:val="DefaultParagraphFont"/>
    <w:uiPriority w:val="99"/>
    <w:semiHidden/>
    <w:unhideWhenUsed/>
    <w:rsid w:val="00FF5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068664">
      <w:bodyDiv w:val="1"/>
      <w:marLeft w:val="0"/>
      <w:marRight w:val="0"/>
      <w:marTop w:val="0"/>
      <w:marBottom w:val="0"/>
      <w:divBdr>
        <w:top w:val="none" w:sz="0" w:space="0" w:color="auto"/>
        <w:left w:val="none" w:sz="0" w:space="0" w:color="auto"/>
        <w:bottom w:val="none" w:sz="0" w:space="0" w:color="auto"/>
        <w:right w:val="none" w:sz="0" w:space="0" w:color="auto"/>
      </w:divBdr>
    </w:div>
    <w:div w:id="514654677">
      <w:bodyDiv w:val="1"/>
      <w:marLeft w:val="0"/>
      <w:marRight w:val="0"/>
      <w:marTop w:val="0"/>
      <w:marBottom w:val="0"/>
      <w:divBdr>
        <w:top w:val="none" w:sz="0" w:space="0" w:color="auto"/>
        <w:left w:val="none" w:sz="0" w:space="0" w:color="auto"/>
        <w:bottom w:val="none" w:sz="0" w:space="0" w:color="auto"/>
        <w:right w:val="none" w:sz="0" w:space="0" w:color="auto"/>
      </w:divBdr>
      <w:divsChild>
        <w:div w:id="1732578239">
          <w:marLeft w:val="547"/>
          <w:marRight w:val="0"/>
          <w:marTop w:val="200"/>
          <w:marBottom w:val="0"/>
          <w:divBdr>
            <w:top w:val="none" w:sz="0" w:space="0" w:color="auto"/>
            <w:left w:val="none" w:sz="0" w:space="0" w:color="auto"/>
            <w:bottom w:val="none" w:sz="0" w:space="0" w:color="auto"/>
            <w:right w:val="none" w:sz="0" w:space="0" w:color="auto"/>
          </w:divBdr>
        </w:div>
        <w:div w:id="1190218172">
          <w:marLeft w:val="1526"/>
          <w:marRight w:val="0"/>
          <w:marTop w:val="200"/>
          <w:marBottom w:val="0"/>
          <w:divBdr>
            <w:top w:val="none" w:sz="0" w:space="0" w:color="auto"/>
            <w:left w:val="none" w:sz="0" w:space="0" w:color="auto"/>
            <w:bottom w:val="none" w:sz="0" w:space="0" w:color="auto"/>
            <w:right w:val="none" w:sz="0" w:space="0" w:color="auto"/>
          </w:divBdr>
        </w:div>
        <w:div w:id="1309821644">
          <w:marLeft w:val="1526"/>
          <w:marRight w:val="0"/>
          <w:marTop w:val="200"/>
          <w:marBottom w:val="0"/>
          <w:divBdr>
            <w:top w:val="none" w:sz="0" w:space="0" w:color="auto"/>
            <w:left w:val="none" w:sz="0" w:space="0" w:color="auto"/>
            <w:bottom w:val="none" w:sz="0" w:space="0" w:color="auto"/>
            <w:right w:val="none" w:sz="0" w:space="0" w:color="auto"/>
          </w:divBdr>
        </w:div>
      </w:divsChild>
    </w:div>
    <w:div w:id="525756859">
      <w:bodyDiv w:val="1"/>
      <w:marLeft w:val="0"/>
      <w:marRight w:val="0"/>
      <w:marTop w:val="0"/>
      <w:marBottom w:val="0"/>
      <w:divBdr>
        <w:top w:val="none" w:sz="0" w:space="0" w:color="auto"/>
        <w:left w:val="none" w:sz="0" w:space="0" w:color="auto"/>
        <w:bottom w:val="none" w:sz="0" w:space="0" w:color="auto"/>
        <w:right w:val="none" w:sz="0" w:space="0" w:color="auto"/>
      </w:divBdr>
    </w:div>
    <w:div w:id="1088114542">
      <w:bodyDiv w:val="1"/>
      <w:marLeft w:val="0"/>
      <w:marRight w:val="0"/>
      <w:marTop w:val="0"/>
      <w:marBottom w:val="0"/>
      <w:divBdr>
        <w:top w:val="none" w:sz="0" w:space="0" w:color="auto"/>
        <w:left w:val="none" w:sz="0" w:space="0" w:color="auto"/>
        <w:bottom w:val="none" w:sz="0" w:space="0" w:color="auto"/>
        <w:right w:val="none" w:sz="0" w:space="0" w:color="auto"/>
      </w:divBdr>
      <w:divsChild>
        <w:div w:id="1139298478">
          <w:marLeft w:val="547"/>
          <w:marRight w:val="0"/>
          <w:marTop w:val="200"/>
          <w:marBottom w:val="0"/>
          <w:divBdr>
            <w:top w:val="none" w:sz="0" w:space="0" w:color="auto"/>
            <w:left w:val="none" w:sz="0" w:space="0" w:color="auto"/>
            <w:bottom w:val="none" w:sz="0" w:space="0" w:color="auto"/>
            <w:right w:val="none" w:sz="0" w:space="0" w:color="auto"/>
          </w:divBdr>
        </w:div>
      </w:divsChild>
    </w:div>
    <w:div w:id="1327781687">
      <w:bodyDiv w:val="1"/>
      <w:marLeft w:val="0"/>
      <w:marRight w:val="0"/>
      <w:marTop w:val="0"/>
      <w:marBottom w:val="0"/>
      <w:divBdr>
        <w:top w:val="none" w:sz="0" w:space="0" w:color="auto"/>
        <w:left w:val="none" w:sz="0" w:space="0" w:color="auto"/>
        <w:bottom w:val="none" w:sz="0" w:space="0" w:color="auto"/>
        <w:right w:val="none" w:sz="0" w:space="0" w:color="auto"/>
      </w:divBdr>
    </w:div>
    <w:div w:id="1962759520">
      <w:bodyDiv w:val="1"/>
      <w:marLeft w:val="0"/>
      <w:marRight w:val="0"/>
      <w:marTop w:val="0"/>
      <w:marBottom w:val="0"/>
      <w:divBdr>
        <w:top w:val="none" w:sz="0" w:space="0" w:color="auto"/>
        <w:left w:val="none" w:sz="0" w:space="0" w:color="auto"/>
        <w:bottom w:val="none" w:sz="0" w:space="0" w:color="auto"/>
        <w:right w:val="none" w:sz="0" w:space="0" w:color="auto"/>
      </w:divBdr>
    </w:div>
    <w:div w:id="20405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lymouth.ac.uk/rails/active_storage/blobs/proxy/eyJfcmFpbHMiOnsibWVzc2FnZSI6IkJBaHBBbUJIIiwiZXhwIjpudWxsLCJwdXIiOiJibG9iX2lkIn19--37a68fa8e5e743f30feb74fba00d75e56ff5b46b/Academic_Regulations_22-23_v1.2.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plymouth.ac.uk/rails/active_storage/blobs/proxy/eyJfcmFpbHMiOnsibWVzc2FnZSI6IkJBaHBBNWRiZVE9PSIsImV4cCI6bnVsbCwicHVyIjoiYmxvYl9pZCJ9fQ==--11bdf9753735b78518e41b272aabed67b9f71f32/Extenuating_Circumstances_Policy_and_Procedures_2024-25%20clean%20copy.pdf" TargetMode="External"/><Relationship Id="rId2" Type="http://schemas.openxmlformats.org/officeDocument/2006/relationships/customXml" Target="../customXml/item2.xml"/><Relationship Id="rId16" Type="http://schemas.openxmlformats.org/officeDocument/2006/relationships/hyperlink" Target="https://www.plymouth.ac.uk/rails/active_storage/blobs/proxy/eyJfcmFpbHMiOnsibWVzc2FnZSI6IkJBaHBBNWRiZVE9PSIsImV4cCI6bnVsbCwicHVyIjoiYmxvYl9pZCJ9fQ==--11bdf9753735b78518e41b272aabed67b9f71f32/Extenuating_Circumstances_Policy_and_Procedures_2024-25%20clean%20copy.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anaweera.r@nsbm.ac.lk" TargetMode="External"/><Relationship Id="rId5" Type="http://schemas.openxmlformats.org/officeDocument/2006/relationships/styles" Target="styles.xml"/><Relationship Id="rId15" Type="http://schemas.openxmlformats.org/officeDocument/2006/relationships/hyperlink" Target="https://liveplymouthac.sharepoint.com/sites/x70/SitePages/Extenuating-circumstances.aspx?CT=1660733543579&amp;OR=OWA-NT&amp;CID=b6a859fa-c247-a604-c46b-4bb735e1eb31"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lymouth.ac.uk/rails/active_storage/blobs/proxy/eyJfcmFpbHMiOnsibWVzc2FnZSI6IkJBaHBBbUJIIiwiZXhwIjpudWxsLCJwdXIiOiJibG9iX2lkIn19--37a68fa8e5e743f30feb74fba00d75e56ff5b46b/Academic_Regulations_22-23_v1.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7" ma:contentTypeDescription="Create a new document." ma:contentTypeScope="" ma:versionID="3789c96d38e1ade9bd8a948f06d4eff1">
  <xsd:schema xmlns:xsd="http://www.w3.org/2001/XMLSchema" xmlns:xs="http://www.w3.org/2001/XMLSchema" xmlns:p="http://schemas.microsoft.com/office/2006/metadata/properties" xmlns:ns2="be8701d8-bbbe-4753-a119-fb6eb7c05798" xmlns:ns3="85e56b3a-a3dc-4c61-92e1-90eb764f6397" targetNamespace="http://schemas.microsoft.com/office/2006/metadata/properties" ma:root="true" ma:fieldsID="d969bce76380b5facfe9d66aca2291d3" ns2:_="" ns3:_="">
    <xsd:import namespace="be8701d8-bbbe-4753-a119-fb6eb7c05798"/>
    <xsd:import namespace="85e56b3a-a3dc-4c61-92e1-90eb764f6397"/>
    <xsd:element name="properties">
      <xsd:complexType>
        <xsd:sequence>
          <xsd:element name="documentManagement">
            <xsd:complexType>
              <xsd:all>
                <xsd:element ref="ns2:MediaServiceMetadata" minOccurs="0"/>
                <xsd:element ref="ns2:MediaServiceFastMetadata" minOccurs="0"/>
                <xsd:element ref="ns2:Progres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56b3a-a3dc-4c61-92e1-90eb764f63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Props1.xml><?xml version="1.0" encoding="utf-8"?>
<ds:datastoreItem xmlns:ds="http://schemas.openxmlformats.org/officeDocument/2006/customXml" ds:itemID="{1DCA1E11-3DD9-4B0B-A2B5-98CA28361F93}">
  <ds:schemaRefs>
    <ds:schemaRef ds:uri="http://schemas.microsoft.com/sharepoint/v3/contenttype/forms"/>
  </ds:schemaRefs>
</ds:datastoreItem>
</file>

<file path=customXml/itemProps2.xml><?xml version="1.0" encoding="utf-8"?>
<ds:datastoreItem xmlns:ds="http://schemas.openxmlformats.org/officeDocument/2006/customXml" ds:itemID="{7D3F579A-D7EB-4119-8493-68C8BCB3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85e56b3a-a3dc-4c61-92e1-90eb764f6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9E9301-E7A1-467D-A83D-D1749B453F06}">
  <ds:schemaRefs>
    <ds:schemaRef ds:uri="http://schemas.microsoft.com/office/2006/metadata/properties"/>
    <ds:schemaRef ds:uri="http://schemas.microsoft.com/office/infopath/2007/PartnerControls"/>
    <ds:schemaRef ds:uri="be8701d8-bbbe-4753-a119-fb6eb7c05798"/>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Hirushi Dilpriya</cp:lastModifiedBy>
  <cp:revision>21</cp:revision>
  <dcterms:created xsi:type="dcterms:W3CDTF">2023-10-04T04:04:00Z</dcterms:created>
  <dcterms:modified xsi:type="dcterms:W3CDTF">2024-11-21T08:20:00Z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