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TN Tender Monitoring App</w:t>
      </w:r>
    </w:p>
    <w:p>
      <w:pPr>
        <w:spacing w:after="240"/>
      </w:pPr>
      <w:r>
        <w:rPr>
          <w:i/>
          <w:iCs/>
          <w:sz w:val="24"/>
          <w:szCs w:val="24"/>
        </w:rPr>
        <w:t xml:space="preserve">Technical build spec and engine handoff</w:t>
      </w:r>
    </w:p>
    <w:p>
      <w:pPr>
        <w:spacing w:after="120"/>
      </w:pPr>
      <w:r>
        <w:t xml:space="preserve">This document accompanies the working backend engine. It tells whoever builds the app (in Claude Code or otherwise) exactly what the engine already does, what still needs finishing against the live portal, and how the app layer should sit on top. It is derived directly from the Proposed Flow document and does not limit coverage to any subset of towns.</w:t>
      </w:r>
    </w:p>
    <w:p>
      <w:pPr>
        <w:pStyle w:val="Heading1"/>
        <w:spacing w:after="120" w:before="240"/>
      </w:pPr>
      <w:r>
        <w:rPr>
          <w:b/>
          <w:bCs/>
        </w:rPr>
        <w:t xml:space="preserve">1. What is already built and tested</w:t>
      </w:r>
    </w:p>
    <w:p>
      <w:pPr>
        <w:spacing w:after="120"/>
      </w:pPr>
      <w:r>
        <w:t xml:space="preserve">The engine is four Python modules in /engine, plus a SQLite database it writes to /data/tenders.db. Three of the four are tested and working; one needs live-site tuning.</w:t>
      </w:r>
    </w:p>
    <w:p>
      <w:pPr>
        <w:pStyle w:val="ListParagraph"/>
        <w:numPr>
          <w:ilvl w:val="0"/>
          <w:numId w:val="1"/>
        </w:numPr>
        <w:spacing w:after="60"/>
      </w:pPr>
      <w:r>
        <w:rPr>
          <w:b/>
          <w:bCs/>
        </w:rPr>
        <w:t xml:space="preserve">classify.py </w:t>
      </w:r>
      <w:r>
        <w:t xml:space="preserve">— turns a tender's title and organisation into a department (MAWS, RD&amp;PR, DTP, ADW, HR&amp;CE) and one or more work-category tags. Rules come straight from the Proposed Flow. Tested on sample data, working.</w:t>
      </w:r>
    </w:p>
    <w:p>
      <w:pPr>
        <w:pStyle w:val="ListParagraph"/>
        <w:numPr>
          <w:ilvl w:val="0"/>
          <w:numId w:val="1"/>
        </w:numPr>
        <w:spacing w:after="60"/>
      </w:pPr>
      <w:r>
        <w:rPr>
          <w:b/>
          <w:bCs/>
        </w:rPr>
        <w:t xml:space="preserve">store.py </w:t>
      </w:r>
      <w:r>
        <w:t xml:space="preserve">— SQLite layer holding tender history, with the five-type change detection: NEW, CORRIGENDUM, RETENDER, DATE_EXTENSION, CANCELLATION. Tested, all five fire correctly, and unchanged tenders raise nothing (no duplicate alerts).</w:t>
      </w:r>
    </w:p>
    <w:p>
      <w:pPr>
        <w:pStyle w:val="ListParagraph"/>
        <w:numPr>
          <w:ilvl w:val="0"/>
          <w:numId w:val="1"/>
        </w:numPr>
        <w:spacing w:after="60"/>
      </w:pPr>
      <w:r>
        <w:rPr>
          <w:b/>
          <w:bCs/>
        </w:rPr>
        <w:t xml:space="preserve">main.py </w:t>
      </w:r>
      <w:r>
        <w:t xml:space="preserve">— wires scrape to classify to store, supports optional district filtering, and prints recent alerts. Working.</w:t>
      </w:r>
    </w:p>
    <w:p>
      <w:pPr>
        <w:pStyle w:val="ListParagraph"/>
        <w:numPr>
          <w:ilvl w:val="0"/>
          <w:numId w:val="1"/>
        </w:numPr>
        <w:spacing w:after="60"/>
      </w:pPr>
      <w:r>
        <w:rPr>
          <w:b/>
          <w:bCs/>
        </w:rPr>
        <w:t xml:space="preserve">scrape.py </w:t>
      </w:r>
      <w:r>
        <w:t xml:space="preserve">— loads the portal and parses tender rows. This is the ONE piece that needs finishing against the live site, because it was written on a network-isolated machine that could not reach tntenders.gov.in.</w:t>
      </w:r>
    </w:p>
    <w:p>
      <w:pPr>
        <w:pStyle w:val="Heading1"/>
        <w:spacing w:after="120" w:before="240"/>
      </w:pPr>
      <w:r>
        <w:rPr>
          <w:b/>
          <w:bCs/>
        </w:rPr>
        <w:t xml:space="preserve">2. The one thing to finish first</w:t>
      </w:r>
    </w:p>
    <w:p>
      <w:pPr>
        <w:spacing w:after="120"/>
      </w:pPr>
      <w:r>
        <w:t xml:space="preserve">On a real machine with internet, run this to see the portal's true HTML and a screenshot:</w:t>
      </w:r>
    </w:p>
    <w:p>
      <w:pPr>
        <w:shd w:fill="F2F2F2" w:val="clear"/>
        <w:spacing w:after="120"/>
      </w:pPr>
      <w:r>
        <w:rPr>
          <w:rFonts w:ascii="Courier New" w:cs="Courier New" w:eastAsia="Courier New" w:hAnsi="Courier New"/>
        </w:rPr>
        <w:t xml:space="preserve">python engine/scrape.py --probe</w:t>
      </w:r>
    </w:p>
    <w:p>
      <w:pPr>
        <w:spacing w:after="120"/>
      </w:pPr>
      <w:r>
        <w:t xml:space="preserve">Then open data/page.html and data/page.png, and correct the SELECTORS block in scrape.py to match the real results table (row selector, the column order for title/district/amount/dates, the pagination control). The moment real rows flow out of scrape.py, everything downstream is already correct, so the app data becomes real with no further backend work.</w:t>
      </w:r>
    </w:p>
    <w:p>
      <w:pPr>
        <w:pStyle w:val="ListParagraph"/>
        <w:numPr>
          <w:ilvl w:val="0"/>
          <w:numId w:val="1"/>
        </w:numPr>
        <w:spacing w:after="60"/>
      </w:pPr>
      <w:r>
        <w:rPr>
          <w:b/>
          <w:bCs/>
        </w:rPr>
        <w:t xml:space="preserve">Statewide coverage: </w:t>
      </w:r>
      <w:r>
        <w:t xml:space="preserve">GePNIC offers a 'Search Active Tenders' flow and an organisation/location browse. The organisation-wise or location browse plus the advanced-search date filter is usually the most complete route to all-of-Tamil-Nadu coverage. Wire whichever proves exhaustive.</w:t>
      </w:r>
    </w:p>
    <w:p>
      <w:pPr>
        <w:pStyle w:val="ListParagraph"/>
        <w:numPr>
          <w:ilvl w:val="0"/>
          <w:numId w:val="1"/>
        </w:numPr>
        <w:spacing w:after="60"/>
      </w:pPr>
      <w:r>
        <w:rPr>
          <w:b/>
          <w:bCs/>
        </w:rPr>
        <w:t xml:space="preserve">District gotcha: </w:t>
      </w:r>
      <w:r>
        <w:t xml:space="preserve">Mayiladuthurai became a district in 2020 but works there still appear under Thanjavur/Nagapattinam circles. Store both district and local_body as separate fields (the schema already does) and let the app filter on either.</w:t>
      </w:r>
    </w:p>
    <w:p>
      <w:pPr>
        <w:pStyle w:val="ListParagraph"/>
        <w:numPr>
          <w:ilvl w:val="0"/>
          <w:numId w:val="1"/>
        </w:numPr>
        <w:spacing w:after="60"/>
      </w:pPr>
      <w:r>
        <w:rPr>
          <w:b/>
          <w:bCs/>
        </w:rPr>
        <w:t xml:space="preserve">Politeness: </w:t>
      </w:r>
      <w:r>
        <w:t xml:space="preserve">throttle to one or two full runs a day. Heavy hammering risks CAPTCHA and IP blocks. The engine already pauses between pages.</w:t>
      </w:r>
    </w:p>
    <w:p>
      <w:pPr>
        <w:pStyle w:val="Heading1"/>
        <w:spacing w:after="120" w:before="240"/>
      </w:pPr>
      <w:r>
        <w:rPr>
          <w:b/>
          <w:bCs/>
        </w:rPr>
        <w:t xml:space="preserve">3. Data model (what the app reads)</w:t>
      </w:r>
    </w:p>
    <w:p>
      <w:pPr>
        <w:spacing w:after="120"/>
      </w:pPr>
      <w:r>
        <w:t xml:space="preserve">The app never scrapes. It reads two tables from data/tenders.db.</w:t>
      </w:r>
    </w:p>
    <w:p>
      <w:pPr>
        <w:spacing w:after="120"/>
      </w:pPr>
      <w:r>
        <w:t xml:space="preserve">Table: tenders (current state, one row per tender)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8EDF2" w:val="clear"/>
          </w:tcPr>
          <w:p>
            <w:r>
              <w:rPr>
                <w:b/>
                <w:bCs/>
              </w:rPr>
              <w:t xml:space="preserve">Field</w:t>
            </w:r>
          </w:p>
        </w:tc>
        <w:tc>
          <w:tcPr>
            <w:tcW w:type="dxa" w:w="6800"/>
            <w:shd w:fill="E8EDF2" w:val="clear"/>
          </w:tcPr>
          <w:p>
            <w:r>
              <w:rPr>
                <w:b/>
                <w:bCs/>
              </w:rPr>
              <w:t xml:space="preserve">Meaning</w:t>
            </w:r>
          </w:p>
        </w:tc>
      </w:tr>
      <w:tr>
        <w:tc>
          <w:tcPr>
            <w:tcW w:type="dxa" w:w="2600"/>
          </w:tcPr>
          <w:p>
            <w:r>
              <w:rPr>
                <w:b w:val="false"/>
                <w:bCs w:val="false"/>
              </w:rPr>
              <w:t xml:space="preserve">tender_id</w:t>
            </w:r>
          </w:p>
        </w:tc>
        <w:tc>
          <w:tcPr>
            <w:tcW w:type="dxa" w:w="6800"/>
          </w:tcPr>
          <w:p>
            <w:r>
              <w:rPr>
                <w:b w:val="false"/>
                <w:bCs w:val="false"/>
              </w:rPr>
              <w:t xml:space="preserve">GePNIC id, primary key</w:t>
            </w:r>
          </w:p>
        </w:tc>
      </w:tr>
      <w:tr>
        <w:tc>
          <w:tcPr>
            <w:tcW w:type="dxa" w:w="2600"/>
          </w:tcPr>
          <w:p>
            <w:r>
              <w:rPr>
                <w:b w:val="false"/>
                <w:bCs w:val="false"/>
              </w:rPr>
              <w:t xml:space="preserve">department</w:t>
            </w:r>
          </w:p>
        </w:tc>
        <w:tc>
          <w:tcPr>
            <w:tcW w:type="dxa" w:w="6800"/>
          </w:tcPr>
          <w:p>
            <w:r>
              <w:rPr>
                <w:b w:val="false"/>
                <w:bCs w:val="false"/>
              </w:rPr>
              <w:t xml:space="preserve">MAWS / RD&amp;PR / DTP / ADW / HR&amp;CE / UNKNOWN</w:t>
            </w:r>
          </w:p>
        </w:tc>
      </w:tr>
      <w:tr>
        <w:tc>
          <w:tcPr>
            <w:tcW w:type="dxa" w:w="2600"/>
          </w:tcPr>
          <w:p>
            <w:r>
              <w:rPr>
                <w:b w:val="false"/>
                <w:bCs w:val="false"/>
              </w:rPr>
              <w:t xml:space="preserve">work_categories</w:t>
            </w:r>
          </w:p>
        </w:tc>
        <w:tc>
          <w:tcPr>
            <w:tcW w:type="dxa" w:w="6800"/>
          </w:tcPr>
          <w:p>
            <w:r>
              <w:rPr>
                <w:b w:val="false"/>
                <w:bCs w:val="false"/>
              </w:rPr>
              <w:t xml:space="preserve">comma-separated tags (multi-category)</w:t>
            </w:r>
          </w:p>
        </w:tc>
      </w:tr>
      <w:tr>
        <w:tc>
          <w:tcPr>
            <w:tcW w:type="dxa" w:w="2600"/>
          </w:tcPr>
          <w:p>
            <w:r>
              <w:rPr>
                <w:b w:val="false"/>
                <w:bCs w:val="false"/>
              </w:rPr>
              <w:t xml:space="preserve">district / local_body</w:t>
            </w:r>
          </w:p>
        </w:tc>
        <w:tc>
          <w:tcPr>
            <w:tcW w:type="dxa" w:w="6800"/>
          </w:tcPr>
          <w:p>
            <w:r>
              <w:rPr>
                <w:b w:val="false"/>
                <w:bCs w:val="false"/>
              </w:rPr>
              <w:t xml:space="preserve">separate searchable filters</w:t>
            </w:r>
          </w:p>
        </w:tc>
      </w:tr>
      <w:tr>
        <w:tc>
          <w:tcPr>
            <w:tcW w:type="dxa" w:w="2600"/>
          </w:tcPr>
          <w:p>
            <w:r>
              <w:rPr>
                <w:b w:val="false"/>
                <w:bCs w:val="false"/>
              </w:rPr>
              <w:t xml:space="preserve">title</w:t>
            </w:r>
          </w:p>
        </w:tc>
        <w:tc>
          <w:tcPr>
            <w:tcW w:type="dxa" w:w="6800"/>
          </w:tcPr>
          <w:p>
            <w:r>
              <w:rPr>
                <w:b w:val="false"/>
                <w:bCs w:val="false"/>
              </w:rPr>
              <w:t xml:space="preserve">official name of work</w:t>
            </w:r>
          </w:p>
        </w:tc>
      </w:tr>
      <w:tr>
        <w:tc>
          <w:tcPr>
            <w:tcW w:type="dxa" w:w="2600"/>
          </w:tcPr>
          <w:p>
            <w:r>
              <w:rPr>
                <w:b w:val="false"/>
                <w:bCs w:val="false"/>
              </w:rPr>
              <w:t xml:space="preserve">est_amount / est_amount_raw</w:t>
            </w:r>
          </w:p>
        </w:tc>
        <w:tc>
          <w:tcPr>
            <w:tcW w:type="dxa" w:w="6800"/>
          </w:tcPr>
          <w:p>
            <w:r>
              <w:rPr>
                <w:b w:val="false"/>
                <w:bCs w:val="false"/>
              </w:rPr>
              <w:t xml:space="preserve">numeric value for range filters, plus original text</w:t>
            </w:r>
          </w:p>
        </w:tc>
      </w:tr>
      <w:tr>
        <w:tc>
          <w:tcPr>
            <w:tcW w:type="dxa" w:w="2600"/>
          </w:tcPr>
          <w:p>
            <w:r>
              <w:rPr>
                <w:b w:val="false"/>
                <w:bCs w:val="false"/>
              </w:rPr>
              <w:t xml:space="preserve">published_date / closing_date</w:t>
            </w:r>
          </w:p>
        </w:tc>
        <w:tc>
          <w:tcPr>
            <w:tcW w:type="dxa" w:w="6800"/>
          </w:tcPr>
          <w:p>
            <w:r>
              <w:rPr>
                <w:b w:val="false"/>
                <w:bCs w:val="false"/>
              </w:rPr>
              <w:t xml:space="preserve">dates; closing drives extension detection</w:t>
            </w:r>
          </w:p>
        </w:tc>
      </w:tr>
      <w:tr>
        <w:tc>
          <w:tcPr>
            <w:tcW w:type="dxa" w:w="2600"/>
          </w:tcPr>
          <w:p>
            <w:r>
              <w:rPr>
                <w:b w:val="false"/>
                <w:bCs w:val="false"/>
              </w:rPr>
              <w:t xml:space="preserve">emd / tender_fee</w:t>
            </w:r>
          </w:p>
        </w:tc>
        <w:tc>
          <w:tcPr>
            <w:tcW w:type="dxa" w:w="6800"/>
          </w:tcPr>
          <w:p>
            <w:r>
              <w:rPr>
                <w:b w:val="false"/>
                <w:bCs w:val="false"/>
              </w:rPr>
              <w:t xml:space="preserve">fees</w:t>
            </w:r>
          </w:p>
        </w:tc>
      </w:tr>
      <w:tr>
        <w:tc>
          <w:tcPr>
            <w:tcW w:type="dxa" w:w="2600"/>
          </w:tcPr>
          <w:p>
            <w:r>
              <w:rPr>
                <w:b w:val="false"/>
                <w:bCs w:val="false"/>
              </w:rPr>
              <w:t xml:space="preserve">eligibility</w:t>
            </w:r>
          </w:p>
        </w:tc>
        <w:tc>
          <w:tcPr>
            <w:tcW w:type="dxa" w:w="6800"/>
          </w:tcPr>
          <w:p>
            <w:r>
              <w:rPr>
                <w:b w:val="false"/>
                <w:bCs w:val="false"/>
              </w:rPr>
              <w:t xml:space="preserve">short qualification summary</w:t>
            </w:r>
          </w:p>
        </w:tc>
      </w:tr>
      <w:tr>
        <w:tc>
          <w:tcPr>
            <w:tcW w:type="dxa" w:w="2600"/>
          </w:tcPr>
          <w:p>
            <w:r>
              <w:rPr>
                <w:b w:val="false"/>
                <w:bCs w:val="false"/>
              </w:rPr>
              <w:t xml:space="preserve">doc_link / apply_link</w:t>
            </w:r>
          </w:p>
        </w:tc>
        <w:tc>
          <w:tcPr>
            <w:tcW w:type="dxa" w:w="6800"/>
          </w:tcPr>
          <w:p>
            <w:r>
              <w:rPr>
                <w:b w:val="false"/>
                <w:bCs w:val="false"/>
              </w:rPr>
              <w:t xml:space="preserve">tender PDF and apply URL</w:t>
            </w:r>
          </w:p>
        </w:tc>
      </w:tr>
      <w:tr>
        <w:tc>
          <w:tcPr>
            <w:tcW w:type="dxa" w:w="2600"/>
          </w:tcPr>
          <w:p>
            <w:r>
              <w:rPr>
                <w:b w:val="false"/>
                <w:bCs w:val="false"/>
              </w:rPr>
              <w:t xml:space="preserve">status</w:t>
            </w:r>
          </w:p>
        </w:tc>
        <w:tc>
          <w:tcPr>
            <w:tcW w:type="dxa" w:w="6800"/>
          </w:tcPr>
          <w:p>
            <w:r>
              <w:rPr>
                <w:b w:val="false"/>
                <w:bCs w:val="false"/>
              </w:rPr>
              <w:t xml:space="preserve">active / cancelled / retender / corrigendum</w:t>
            </w:r>
          </w:p>
        </w:tc>
      </w:tr>
      <w:tr>
        <w:tc>
          <w:tcPr>
            <w:tcW w:type="dxa" w:w="2600"/>
          </w:tcPr>
          <w:p>
            <w:r>
              <w:rPr>
                <w:b w:val="false"/>
                <w:bCs w:val="false"/>
              </w:rPr>
              <w:t xml:space="preserve">first_seen / last_seen</w:t>
            </w:r>
          </w:p>
        </w:tc>
        <w:tc>
          <w:tcPr>
            <w:tcW w:type="dxa" w:w="6800"/>
          </w:tcPr>
          <w:p>
            <w:r>
              <w:rPr>
                <w:b w:val="false"/>
                <w:bCs w:val="false"/>
              </w:rPr>
              <w:t xml:space="preserve">engine timestamps</w:t>
            </w:r>
          </w:p>
        </w:tc>
      </w:tr>
    </w:tbl>
    <w:p>
      <w:pPr>
        <w:spacing w:after="60"/>
      </w:pPr>
      <w:r>
        <w:t xml:space="preserve"/>
      </w:r>
    </w:p>
    <w:p>
      <w:pPr>
        <w:spacing w:after="120"/>
      </w:pPr>
      <w:r>
        <w:t xml:space="preserve">Table: events (append-only, drives the alerts screen)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8EDF2" w:val="clear"/>
          </w:tcPr>
          <w:p>
            <w:r>
              <w:rPr>
                <w:b/>
                <w:bCs/>
              </w:rPr>
              <w:t xml:space="preserve">Field</w:t>
            </w:r>
          </w:p>
        </w:tc>
        <w:tc>
          <w:tcPr>
            <w:tcW w:type="dxa" w:w="6800"/>
            <w:shd w:fill="E8EDF2" w:val="clear"/>
          </w:tcPr>
          <w:p>
            <w:r>
              <w:rPr>
                <w:b/>
                <w:bCs/>
              </w:rPr>
              <w:t xml:space="preserve">Meaning</w:t>
            </w:r>
          </w:p>
        </w:tc>
      </w:tr>
      <w:tr>
        <w:tc>
          <w:tcPr>
            <w:tcW w:type="dxa" w:w="2600"/>
          </w:tcPr>
          <w:p>
            <w:r>
              <w:rPr>
                <w:b w:val="false"/>
                <w:bCs w:val="false"/>
              </w:rPr>
              <w:t xml:space="preserve">tender_id</w:t>
            </w:r>
          </w:p>
        </w:tc>
        <w:tc>
          <w:tcPr>
            <w:tcW w:type="dxa" w:w="6800"/>
          </w:tcPr>
          <w:p>
            <w:r>
              <w:rPr>
                <w:b w:val="false"/>
                <w:bCs w:val="false"/>
              </w:rPr>
              <w:t xml:space="preserve">which tender</w:t>
            </w:r>
          </w:p>
        </w:tc>
      </w:tr>
      <w:tr>
        <w:tc>
          <w:tcPr>
            <w:tcW w:type="dxa" w:w="2600"/>
          </w:tcPr>
          <w:p>
            <w:r>
              <w:rPr>
                <w:b w:val="false"/>
                <w:bCs w:val="false"/>
              </w:rPr>
              <w:t xml:space="preserve">event_type</w:t>
            </w:r>
          </w:p>
        </w:tc>
        <w:tc>
          <w:tcPr>
            <w:tcW w:type="dxa" w:w="6800"/>
          </w:tcPr>
          <w:p>
            <w:r>
              <w:rPr>
                <w:b w:val="false"/>
                <w:bCs w:val="false"/>
              </w:rPr>
              <w:t xml:space="preserve">NEW / CORRIGENDUM / RETENDER / DATE_EXTENSION / CANCELLATION</w:t>
            </w:r>
          </w:p>
        </w:tc>
      </w:tr>
      <w:tr>
        <w:tc>
          <w:tcPr>
            <w:tcW w:type="dxa" w:w="2600"/>
          </w:tcPr>
          <w:p>
            <w:r>
              <w:rPr>
                <w:b w:val="false"/>
                <w:bCs w:val="false"/>
              </w:rPr>
              <w:t xml:space="preserve">detail</w:t>
            </w:r>
          </w:p>
        </w:tc>
        <w:tc>
          <w:tcPr>
            <w:tcW w:type="dxa" w:w="6800"/>
          </w:tcPr>
          <w:p>
            <w:r>
              <w:rPr>
                <w:b w:val="false"/>
                <w:bCs w:val="false"/>
              </w:rPr>
              <w:t xml:space="preserve">human-readable note (e.g. old to new closing date)</w:t>
            </w:r>
          </w:p>
        </w:tc>
      </w:tr>
      <w:tr>
        <w:tc>
          <w:tcPr>
            <w:tcW w:type="dxa" w:w="2600"/>
          </w:tcPr>
          <w:p>
            <w:r>
              <w:rPr>
                <w:b w:val="false"/>
                <w:bCs w:val="false"/>
              </w:rPr>
              <w:t xml:space="preserve">created_at</w:t>
            </w:r>
          </w:p>
        </w:tc>
        <w:tc>
          <w:tcPr>
            <w:tcW w:type="dxa" w:w="6800"/>
          </w:tcPr>
          <w:p>
            <w:r>
              <w:rPr>
                <w:b w:val="false"/>
                <w:bCs w:val="false"/>
              </w:rPr>
              <w:t xml:space="preserve">when the engine detected it</w:t>
            </w:r>
          </w:p>
        </w:tc>
      </w:tr>
    </w:tbl>
    <w:p>
      <w:pPr>
        <w:spacing w:after="120"/>
      </w:pPr>
      <w:r>
        <w:t xml:space="preserve">The daily-alerts feed is literally: select from events where created_at &gt;= &lt;since&gt; order by created_at desc, joined to tenders for display fields. A helper for this (recent_events) already exists.</w:t>
      </w:r>
    </w:p>
    <w:p>
      <w:pPr>
        <w:pStyle w:val="Heading1"/>
        <w:spacing w:after="120" w:before="240"/>
      </w:pPr>
      <w:r>
        <w:rPr>
          <w:b/>
          <w:bCs/>
        </w:rPr>
        <w:t xml:space="preserve">4. App layer to build on top</w:t>
      </w:r>
    </w:p>
    <w:p>
      <w:pPr>
        <w:pStyle w:val="ListParagraph"/>
        <w:numPr>
          <w:ilvl w:val="0"/>
          <w:numId w:val="1"/>
        </w:numPr>
        <w:spacing w:after="60"/>
      </w:pPr>
      <w:r>
        <w:rPr>
          <w:b/>
          <w:bCs/>
        </w:rPr>
        <w:t xml:space="preserve">Filters screen: </w:t>
      </w:r>
      <w:r>
        <w:t xml:space="preserve">Department, then District / Town / Local Body, then Work Type, then Amount min-max, then Closing Date. All five map directly to indexed columns.</w:t>
      </w:r>
    </w:p>
    <w:p>
      <w:pPr>
        <w:pStyle w:val="ListParagraph"/>
        <w:numPr>
          <w:ilvl w:val="0"/>
          <w:numId w:val="1"/>
        </w:numPr>
        <w:spacing w:after="60"/>
      </w:pPr>
      <w:r>
        <w:rPr>
          <w:b/>
          <w:bCs/>
        </w:rPr>
        <w:t xml:space="preserve">Tender card: </w:t>
      </w:r>
      <w:r>
        <w:t xml:space="preserve">render the ten fields from STEP 3 of the flow. Every field is present in the tenders table.</w:t>
      </w:r>
    </w:p>
    <w:p>
      <w:pPr>
        <w:pStyle w:val="ListParagraph"/>
        <w:numPr>
          <w:ilvl w:val="0"/>
          <w:numId w:val="1"/>
        </w:numPr>
        <w:spacing w:after="60"/>
      </w:pPr>
      <w:r>
        <w:rPr>
          <w:b/>
          <w:bCs/>
        </w:rPr>
        <w:t xml:space="preserve">Alerts: </w:t>
      </w:r>
      <w:r>
        <w:t xml:space="preserve">subscribe by any filter combination; show the event_type badge (new / corrected / retendered / extended / cancelled) on each. Daily digest = events since the user's last-seen timestamp.</w:t>
      </w:r>
    </w:p>
    <w:p>
      <w:pPr>
        <w:pStyle w:val="ListParagraph"/>
        <w:numPr>
          <w:ilvl w:val="0"/>
          <w:numId w:val="1"/>
        </w:numPr>
        <w:spacing w:after="60"/>
      </w:pPr>
      <w:r>
        <w:rPr>
          <w:b/>
          <w:bCs/>
        </w:rPr>
        <w:t xml:space="preserve">Delivery: </w:t>
      </w:r>
      <w:r>
        <w:t xml:space="preserve">email to start (simplest), push later. The engine is delivery-agnostic; it just records events.</w:t>
      </w:r>
    </w:p>
    <w:p>
      <w:pPr>
        <w:pStyle w:val="Heading1"/>
        <w:spacing w:after="120" w:before="240"/>
      </w:pPr>
      <w:r>
        <w:rPr>
          <w:b/>
          <w:bCs/>
        </w:rPr>
        <w:t xml:space="preserve">5. Where to run it</w:t>
      </w:r>
    </w:p>
    <w:p>
      <w:pPr>
        <w:spacing w:after="120"/>
      </w:pPr>
      <w:r>
        <w:t xml:space="preserve">Statewide monitoring needs a small always-on backend: a scheduled job runs main.py once or twice daily and writes to the database, and the app reads that database. Options, cheapest first: a small VPS with cron; a scheduled cloud function plus hosted SQLite/Postgres; or, only if kept awake, a Mac with cron for a personal-scale version. Moving from SQLite to Postgres is worthwhile once more than one user or device reads it concurrently; the schema ports directly.</w:t>
      </w:r>
    </w:p>
    <w:p>
      <w:pPr>
        <w:pStyle w:val="Heading1"/>
        <w:spacing w:after="120" w:before="240"/>
      </w:pPr>
      <w:r>
        <w:rPr>
          <w:b/>
          <w:bCs/>
        </w:rPr>
        <w:t xml:space="preserve">6. Honest scope note</w:t>
      </w:r>
    </w:p>
    <w:p>
      <w:pPr>
        <w:spacing w:after="120"/>
      </w:pPr>
      <w:r>
        <w:t xml:space="preserve">This is a real application, not a script. The engine delivered here is the substantial, hard core: scraping structure, full classification, history, and five-type change detection. Finishing means one live-site scraper fix, a front-end, and hosting. A capable developer or a focused Claude Code session can take it from here; budget it as a small project, not a single afternoon.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2026-09-09T04:08:07.331Z</dcterms:created>
  <dcterms:modified xsi:type="dcterms:W3CDTF">2026-09-09T04:08:07.331Z</dcterms:modified>
</cp:coreProperties>
</file>

<file path=docProps/custom.xml><?xml version="1.0" encoding="utf-8"?>
<Properties xmlns="http://schemas.openxmlformats.org/officeDocument/2006/custom-properties" xmlns:vt="http://schemas.openxmlformats.org/officeDocument/2006/docPropsVTypes"/>
</file>