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1"/>
        <w:tblBorders>
          <w:top w:val="none" w:color="auto" w:sz="0"/>
          <w:left w:val="none" w:color="auto" w:sz="0"/>
          <w:bottom w:val="none" w:color="auto" w:sz="0"/>
          <w:right w:val="none" w:color="auto" w:sz="0"/>
          <w:insideH w:val="none" w:color="auto" w:sz="0"/>
          <w:insideV w:val="none" w:color="auto" w:sz="0"/>
        </w:tblBorders>
      </w:tblPr>
      <w:tblGrid>
        <w:gridCol w:w="2175"/>
        <w:gridCol w:w="2968"/>
        <w:gridCol w:w="3878"/>
      </w:tblGrid>
      <w:tr>
        <w:tc>
          <w:tcPr>
            <w:tcW w:type="dxa" w:w="2175"/>
            <w:vAlign w:val="top"/>
          </w:tcPr>
          <w:p>
            <w:r>
              <w:rPr>
                <w:rFonts w:ascii="FreeSans" w:cs="FreeSans" w:eastAsia="FreeSans" w:hAnsi="FreeSans"/>
                <w:b/>
                <w:bCs/>
                <w:sz w:val="24"/>
                <w:szCs w:val="24"/>
              </w:rPr>
              <w:t xml:space="preserve">Robert de Forest</w:t>
            </w:r>
          </w:p>
          <w:p>
            <w:r>
              <w:rPr>
                <w:rFonts w:ascii="FreeSans" w:cs="FreeSans" w:eastAsia="FreeSans" w:hAnsi="FreeSans"/>
                <w:sz w:val="18"/>
                <w:szCs w:val="18"/>
              </w:rPr>
              <w:t xml:space="preserve">robert@defore.st</w:t>
            </w:r>
          </w:p>
          <w:p>
            <w:r>
              <w:rPr>
                <w:rFonts w:ascii="FreeSans" w:cs="FreeSans" w:eastAsia="FreeSans" w:hAnsi="FreeSans"/>
                <w:sz w:val="18"/>
                <w:szCs w:val="18"/>
              </w:rPr>
              <w:t xml:space="preserve">+1 206 909 5590</w:t>
            </w:r>
          </w:p>
        </w:tc>
        <w:tc>
          <w:tcPr>
            <w:tcW w:type="dxa" w:w="2968"/>
            <w:vAlign w:val="top"/>
          </w:tcPr>
          <w:p>
            <w:r>
              <w:rPr>
                <w:rFonts w:ascii="FreeSans" w:cs="FreeSans" w:eastAsia="FreeSans" w:hAnsi="FreeSans"/>
                <w:sz w:val="18"/>
                <w:szCs w:val="18"/>
              </w:rPr>
              <w:t xml:space="preserve">Idealist seeks real-world experiences by which to claw ever closer to a world in which humans collaboratively refine rather than re-invent wheels, to the benefit of all.</w:t>
            </w:r>
          </w:p>
        </w:tc>
        <w:tc>
          <w:tcPr>
            <w:tcW w:type="dxa" w:w="3878"/>
            <w:vAlign w:val="top"/>
          </w:tcPr>
          <w:tbl>
            <w:tblPr>
              <w:tblW w:type="dxa" w:w="3878"/>
              <w:tblBorders>
                <w:top w:val="none" w:color="auto" w:sz="0"/>
                <w:left w:val="none" w:color="auto" w:sz="0"/>
                <w:bottom w:val="none" w:color="auto" w:sz="0"/>
                <w:right w:val="none" w:color="auto" w:sz="0"/>
                <w:insideH w:val="none" w:color="auto" w:sz="0"/>
                <w:insideV w:val="none" w:color="auto" w:sz="0"/>
              </w:tblBorders>
            </w:tblPr>
            <w:tblGrid>
              <w:gridCol w:w="1093"/>
              <w:gridCol w:w="900"/>
              <w:gridCol w:w="1082"/>
              <w:gridCol w:w="718"/>
            </w:tblGrid>
            <w:tr>
              <w:tc>
                <w:tcPr>
                  <w:gridSpan w:val="4"/>
                  <w:vAlign w:val="center"/>
                </w:tcPr>
                <w:p>
                  <w:pPr>
                    <w:jc w:val="left"/>
                  </w:pPr>
                  <w:r>
                    <w:rPr>
                      <w:rFonts w:ascii="FreeSans" w:cs="FreeSans" w:eastAsia="FreeSans" w:hAnsi="FreeSans"/>
                      <w:sz w:val="14"/>
                      <w:szCs w:val="14"/>
                    </w:rPr>
                    <w:t xml:space="preserve">A Few Of My Favorite ...</w:t>
                  </w:r>
                </w:p>
              </w:tc>
            </w:tr>
            <w:tr>
              <w:tc>
                <w:tcPr>
                  <w:tcW w:type="dxa" w:w="1093"/>
                  <w:vAlign w:val="center"/>
                </w:tcPr>
                <w:p>
                  <w:pPr>
                    <w:jc w:val="left"/>
                  </w:pPr>
                  <w:r>
                    <w:rPr>
                      <w:rFonts w:ascii="FreeSans" w:cs="FreeSans" w:eastAsia="FreeSans" w:hAnsi="FreeSans"/>
                      <w:b/>
                      <w:bCs/>
                      <w:i/>
                      <w:iCs/>
                      <w:sz w:val="12"/>
                      <w:szCs w:val="12"/>
                    </w:rPr>
                    <w:t xml:space="preserve">Modes</w:t>
                  </w:r>
                </w:p>
              </w:tc>
              <w:tc>
                <w:tcPr>
                  <w:tcW w:type="dxa" w:w="900"/>
                  <w:vAlign w:val="center"/>
                </w:tcPr>
                <w:p>
                  <w:pPr>
                    <w:jc w:val="left"/>
                  </w:pPr>
                  <w:r>
                    <w:rPr>
                      <w:rFonts w:ascii="FreeSans" w:cs="FreeSans" w:eastAsia="FreeSans" w:hAnsi="FreeSans"/>
                      <w:b/>
                      <w:bCs/>
                      <w:i/>
                      <w:iCs/>
                      <w:sz w:val="12"/>
                      <w:szCs w:val="12"/>
                    </w:rPr>
                    <w:t xml:space="preserve">Languages</w:t>
                  </w:r>
                </w:p>
              </w:tc>
              <w:tc>
                <w:tcPr>
                  <w:tcW w:type="dxa" w:w="1082"/>
                  <w:vAlign w:val="center"/>
                </w:tcPr>
                <w:p>
                  <w:pPr>
                    <w:jc w:val="left"/>
                  </w:pPr>
                  <w:r>
                    <w:rPr>
                      <w:rFonts w:ascii="FreeSans" w:cs="FreeSans" w:eastAsia="FreeSans" w:hAnsi="FreeSans"/>
                      <w:b/>
                      <w:bCs/>
                      <w:i/>
                      <w:iCs/>
                      <w:sz w:val="12"/>
                      <w:szCs w:val="12"/>
                    </w:rPr>
                    <w:t xml:space="preserve">Technologies</w:t>
                  </w:r>
                </w:p>
              </w:tc>
              <w:tc>
                <w:tcPr>
                  <w:tcW w:type="dxa" w:w="718"/>
                  <w:vAlign w:val="center"/>
                </w:tcPr>
                <w:p>
                  <w:pPr>
                    <w:jc w:val="left"/>
                  </w:pPr>
                  <w:r>
                    <w:rPr>
                      <w:rFonts w:ascii="FreeSans" w:cs="FreeSans" w:eastAsia="FreeSans" w:hAnsi="FreeSans"/>
                      <w:b/>
                      <w:bCs/>
                      <w:i/>
                      <w:iCs/>
                      <w:sz w:val="12"/>
                      <w:szCs w:val="12"/>
                    </w:rPr>
                    <w:t xml:space="preserve">Roles</w:t>
                  </w:r>
                </w:p>
              </w:tc>
            </w:tr>
            <w:tr>
              <w:tc>
                <w:tcPr>
                  <w:tcW w:type="dxa" w:w="1093"/>
                  <w:vAlign w:val="center"/>
                </w:tcPr>
                <w:p>
                  <w:pPr>
                    <w:spacing w:after="0" w:before="0"/>
                    <w:jc w:val="left"/>
                  </w:pPr>
                  <w:r>
                    <w:rPr>
                      <w:rFonts w:ascii="FreeSans" w:cs="FreeSans" w:eastAsia="FreeSans" w:hAnsi="FreeSans"/>
                      <w:sz w:val="12"/>
                      <w:szCs w:val="12"/>
                    </w:rPr>
                    <w:t xml:space="preserve">Communicative</w:t>
                  </w:r>
                </w:p>
              </w:tc>
              <w:tc>
                <w:tcPr>
                  <w:tcW w:type="dxa" w:w="900"/>
                  <w:vAlign w:val="center"/>
                </w:tcPr>
                <w:p>
                  <w:pPr>
                    <w:spacing w:after="0" w:before="0"/>
                    <w:jc w:val="left"/>
                  </w:pPr>
                  <w:r>
                    <w:rPr>
                      <w:rFonts w:ascii="FreeSans" w:cs="FreeSans" w:eastAsia="FreeSans" w:hAnsi="FreeSans"/>
                      <w:sz w:val="12"/>
                      <w:szCs w:val="12"/>
                    </w:rPr>
                    <w:t xml:space="preserve">CoffeeScript</w:t>
                  </w:r>
                </w:p>
              </w:tc>
              <w:tc>
                <w:tcPr>
                  <w:tcW w:type="dxa" w:w="1082"/>
                  <w:vAlign w:val="center"/>
                </w:tcPr>
                <w:p>
                  <w:pPr>
                    <w:spacing w:after="0" w:before="0"/>
                    <w:jc w:val="left"/>
                  </w:pPr>
                  <w:r>
                    <w:rPr>
                      <w:rFonts w:ascii="FreeSans" w:cs="FreeSans" w:eastAsia="FreeSans" w:hAnsi="FreeSans"/>
                      <w:sz w:val="12"/>
                      <w:szCs w:val="12"/>
                    </w:rPr>
                    <w:t xml:space="preserve">GNU/Linux</w:t>
                  </w:r>
                </w:p>
              </w:tc>
              <w:tc>
                <w:tcPr>
                  <w:tcW w:type="dxa" w:w="718"/>
                  <w:vAlign w:val="center"/>
                </w:tcPr>
                <w:p>
                  <w:pPr>
                    <w:spacing w:after="0" w:before="0"/>
                    <w:jc w:val="left"/>
                  </w:pPr>
                  <w:r>
                    <w:rPr>
                      <w:rFonts w:ascii="FreeSans" w:cs="FreeSans" w:eastAsia="FreeSans" w:hAnsi="FreeSans"/>
                      <w:sz w:val="12"/>
                      <w:szCs w:val="12"/>
                    </w:rPr>
                    <w:t xml:space="preserve">SysOps</w:t>
                  </w:r>
                </w:p>
              </w:tc>
            </w:tr>
            <w:tr>
              <w:tc>
                <w:tcPr>
                  <w:tcW w:type="dxa" w:w="1093"/>
                  <w:vAlign w:val="center"/>
                </w:tcPr>
                <w:p>
                  <w:pPr>
                    <w:spacing w:after="0" w:before="0"/>
                    <w:jc w:val="left"/>
                  </w:pPr>
                  <w:r>
                    <w:rPr>
                      <w:rFonts w:ascii="FreeSans" w:cs="FreeSans" w:eastAsia="FreeSans" w:hAnsi="FreeSans"/>
                      <w:sz w:val="12"/>
                      <w:szCs w:val="12"/>
                    </w:rPr>
                    <w:t xml:space="preserve">Collaborative</w:t>
                  </w:r>
                </w:p>
              </w:tc>
              <w:tc>
                <w:tcPr>
                  <w:tcW w:type="dxa" w:w="900"/>
                  <w:vAlign w:val="center"/>
                </w:tcPr>
                <w:p>
                  <w:pPr>
                    <w:spacing w:after="0" w:before="0"/>
                    <w:jc w:val="left"/>
                  </w:pPr>
                  <w:r>
                    <w:rPr>
                      <w:rFonts w:ascii="FreeSans" w:cs="FreeSans" w:eastAsia="FreeSans" w:hAnsi="FreeSans"/>
                      <w:sz w:val="12"/>
                      <w:szCs w:val="12"/>
                    </w:rPr>
                    <w:t xml:space="preserve">JavaScript</w:t>
                  </w:r>
                </w:p>
              </w:tc>
              <w:tc>
                <w:tcPr>
                  <w:tcW w:type="dxa" w:w="1082"/>
                  <w:vAlign w:val="center"/>
                </w:tcPr>
                <w:p>
                  <w:pPr>
                    <w:spacing w:after="0" w:before="0"/>
                    <w:jc w:val="left"/>
                  </w:pPr>
                  <w:r>
                    <w:rPr>
                      <w:rFonts w:ascii="FreeSans" w:cs="FreeSans" w:eastAsia="FreeSans" w:hAnsi="FreeSans"/>
                      <w:sz w:val="12"/>
                      <w:szCs w:val="12"/>
                    </w:rPr>
                    <w:t xml:space="preserve">NodeJS</w:t>
                  </w:r>
                </w:p>
              </w:tc>
              <w:tc>
                <w:tcPr>
                  <w:tcW w:type="dxa" w:w="718"/>
                  <w:vAlign w:val="center"/>
                </w:tcPr>
                <w:p>
                  <w:pPr>
                    <w:spacing w:after="0" w:before="0"/>
                    <w:jc w:val="left"/>
                  </w:pPr>
                  <w:r>
                    <w:rPr>
                      <w:rFonts w:ascii="FreeSans" w:cs="FreeSans" w:eastAsia="FreeSans" w:hAnsi="FreeSans"/>
                      <w:sz w:val="12"/>
                      <w:szCs w:val="12"/>
                    </w:rPr>
                    <w:t xml:space="preserve">SysEng</w:t>
                  </w:r>
                </w:p>
              </w:tc>
            </w:tr>
            <w:tr>
              <w:tc>
                <w:tcPr>
                  <w:tcW w:type="dxa" w:w="1093"/>
                  <w:vAlign w:val="center"/>
                </w:tcPr>
                <w:p>
                  <w:pPr>
                    <w:spacing w:after="0" w:before="0"/>
                    <w:jc w:val="left"/>
                  </w:pPr>
                  <w:r>
                    <w:rPr>
                      <w:rFonts w:ascii="FreeSans" w:cs="FreeSans" w:eastAsia="FreeSans" w:hAnsi="FreeSans"/>
                      <w:sz w:val="12"/>
                      <w:szCs w:val="12"/>
                    </w:rPr>
                    <w:t xml:space="preserve">Cooperative</w:t>
                  </w:r>
                </w:p>
              </w:tc>
              <w:tc>
                <w:tcPr>
                  <w:tcW w:type="dxa" w:w="900"/>
                  <w:vAlign w:val="center"/>
                </w:tcPr>
                <w:p>
                  <w:pPr>
                    <w:spacing w:after="0" w:before="0"/>
                    <w:jc w:val="left"/>
                  </w:pPr>
                  <w:r>
                    <w:rPr>
                      <w:rFonts w:ascii="FreeSans" w:cs="FreeSans" w:eastAsia="FreeSans" w:hAnsi="FreeSans"/>
                      <w:sz w:val="12"/>
                      <w:szCs w:val="12"/>
                    </w:rPr>
                    <w:t xml:space="preserve">Bash</w:t>
                  </w:r>
                </w:p>
              </w:tc>
              <w:tc>
                <w:tcPr>
                  <w:tcW w:type="dxa" w:w="1082"/>
                  <w:vAlign w:val="center"/>
                </w:tcPr>
                <w:p>
                  <w:pPr>
                    <w:spacing w:after="0" w:before="0"/>
                    <w:jc w:val="left"/>
                  </w:pPr>
                  <w:r>
                    <w:rPr>
                      <w:rFonts w:ascii="FreeSans" w:cs="FreeSans" w:eastAsia="FreeSans" w:hAnsi="FreeSans"/>
                      <w:sz w:val="12"/>
                      <w:szCs w:val="12"/>
                    </w:rPr>
                    <w:t xml:space="preserve">TCP/IP</w:t>
                  </w:r>
                </w:p>
              </w:tc>
              <w:tc>
                <w:tcPr>
                  <w:tcW w:type="dxa" w:w="718"/>
                  <w:vAlign w:val="center"/>
                </w:tcPr>
                <w:p>
                  <w:pPr>
                    <w:spacing w:after="0" w:before="0"/>
                    <w:jc w:val="left"/>
                  </w:pPr>
                  <w:r>
                    <w:rPr>
                      <w:rFonts w:ascii="FreeSans" w:cs="FreeSans" w:eastAsia="FreeSans" w:hAnsi="FreeSans"/>
                      <w:sz w:val="12"/>
                      <w:szCs w:val="12"/>
                    </w:rPr>
                    <w:t xml:space="preserve">DevOps</w:t>
                  </w:r>
                </w:p>
              </w:tc>
            </w:tr>
            <w:tr>
              <w:tc>
                <w:tcPr>
                  <w:tcW w:type="dxa" w:w="1093"/>
                  <w:vAlign w:val="center"/>
                </w:tcPr>
                <w:p>
                  <w:pPr>
                    <w:spacing w:after="0" w:before="0"/>
                    <w:jc w:val="left"/>
                  </w:pPr>
                  <w:r>
                    <w:rPr>
                      <w:rFonts w:ascii="FreeSans" w:cs="FreeSans" w:eastAsia="FreeSans" w:hAnsi="FreeSans"/>
                      <w:sz w:val="12"/>
                      <w:szCs w:val="12"/>
                    </w:rPr>
                    <w:t xml:space="preserve">Curious</w:t>
                  </w:r>
                </w:p>
              </w:tc>
              <w:tc>
                <w:tcPr>
                  <w:tcW w:type="dxa" w:w="900"/>
                  <w:vAlign w:val="center"/>
                </w:tcPr>
                <w:p>
                  <w:pPr>
                    <w:spacing w:after="0" w:before="0"/>
                    <w:jc w:val="left"/>
                  </w:pPr>
                  <w:r>
                    <w:rPr>
                      <w:rFonts w:ascii="FreeSans" w:cs="FreeSans" w:eastAsia="FreeSans" w:hAnsi="FreeSans"/>
                      <w:sz w:val="12"/>
                      <w:szCs w:val="12"/>
                    </w:rPr>
                    <w:t xml:space="preserve">C</w:t>
                  </w:r>
                </w:p>
              </w:tc>
              <w:tc>
                <w:tcPr>
                  <w:tcW w:type="dxa" w:w="1082"/>
                  <w:vAlign w:val="center"/>
                </w:tcPr>
                <w:p>
                  <w:pPr>
                    <w:spacing w:after="0" w:before="0"/>
                    <w:jc w:val="left"/>
                  </w:pPr>
                  <w:r>
                    <w:rPr>
                      <w:rFonts w:ascii="FreeSans" w:cs="FreeSans" w:eastAsia="FreeSans" w:hAnsi="FreeSans"/>
                      <w:sz w:val="12"/>
                      <w:szCs w:val="12"/>
                    </w:rPr>
                    <w:t xml:space="preserve">AWS</w:t>
                  </w:r>
                </w:p>
              </w:tc>
              <w:tc>
                <w:tcPr>
                  <w:tcW w:type="dxa" w:w="718"/>
                  <w:vAlign w:val="center"/>
                </w:tcPr>
                <w:p>
                  <w:pPr>
                    <w:spacing w:after="0" w:before="0"/>
                    <w:jc w:val="left"/>
                  </w:pPr>
                </w:p>
              </w:tc>
            </w:tr>
          </w:tbl>
          <w:p/>
        </w:tc>
      </w:tr>
    </w:tbl>
    <w:p/>
    <w:tbl>
      <w:tblPr>
        <w:tblW w:type="dxa" w:w="9021"/>
        <w:tblBorders>
          <w:top w:val="none" w:color="auto" w:sz="0"/>
          <w:left w:val="none" w:color="auto" w:sz="0"/>
          <w:bottom w:val="none" w:color="auto" w:sz="0"/>
          <w:right w:val="none" w:color="auto" w:sz="0"/>
          <w:insideH w:val="none" w:color="auto" w:sz="0"/>
          <w:insideV w:val="none" w:color="auto" w:sz="0"/>
        </w:tblBorders>
      </w:tblPr>
      <w:tblGrid>
        <w:gridCol w:w="936"/>
        <w:gridCol w:w="2340"/>
        <w:gridCol w:w="5745"/>
      </w:tblGrid>
      <w:tr>
        <w:tc>
          <w:tcPr>
            <w:tcW w:type="dxa" w:w="936"/>
            <w:vAlign w:val="top"/>
          </w:tcPr>
          <w:p>
            <w:pPr>
              <w:jc w:val="center"/>
            </w:pPr>
            <w:r>
              <w:rPr>
                <w:rFonts w:ascii="FreeSans" w:cs="FreeSans" w:eastAsia="FreeSans" w:hAnsi="FreeSans"/>
                <w:sz w:val="18"/>
                <w:szCs w:val="18"/>
              </w:rPr>
              <w:t xml:space="preserve">present</w:t>
            </w:r>
          </w:p>
          <w:p>
            <w:pPr>
              <w:jc w:val="center"/>
            </w:pPr>
            <w:r>
              <w:rPr>
                <w:rFonts w:ascii="FreeSans" w:cs="FreeSans" w:eastAsia="FreeSans" w:hAnsi="FreeSans"/>
                <w:sz w:val="18"/>
                <w:szCs w:val="18"/>
              </w:rPr>
              <w:t xml:space="preserve">to</w:t>
            </w:r>
          </w:p>
          <w:p>
            <w:pPr>
              <w:jc w:val="center"/>
            </w:pPr>
            <w:r>
              <w:rPr>
                <w:rFonts w:ascii="FreeSans" w:cs="FreeSans" w:eastAsia="FreeSans" w:hAnsi="FreeSans"/>
                <w:sz w:val="18"/>
                <w:szCs w:val="18"/>
              </w:rPr>
              <w:t xml:space="preserve">2025</w:t>
            </w:r>
          </w:p>
        </w:tc>
        <w:tc>
          <w:tcPr>
            <w:tcW w:type="dxa" w:w="2340"/>
            <w:vAlign w:val="top"/>
          </w:tcPr>
          <w:p>
            <w:r>
              <w:rPr>
                <w:rFonts w:ascii="FreeSans" w:cs="FreeSans" w:eastAsia="FreeSans" w:hAnsi="FreeSans"/>
                <w:b/>
                <w:bCs/>
                <w:sz w:val="20"/>
                <w:szCs w:val="20"/>
              </w:rPr>
              <w:t xml:space="preserve">VCA Animal Hospitals</w:t>
            </w:r>
          </w:p>
          <w:p>
            <w:r>
              <w:rPr>
                <w:rFonts w:ascii="FreeSans" w:cs="FreeSans" w:eastAsia="FreeSans" w:hAnsi="FreeSans"/>
                <w:sz w:val="18"/>
                <w:szCs w:val="18"/>
              </w:rPr>
              <w:t xml:space="preserve">Solutions Engineering</w:t>
            </w:r>
          </w:p>
          <w:p>
            <w:r>
              <w:rPr>
                <w:rFonts w:ascii="FreeSans" w:cs="FreeSans" w:eastAsia="FreeSans" w:hAnsi="FreeSans"/>
                <w:i/>
                <w:iCs/>
                <w:sz w:val="18"/>
                <w:szCs w:val="18"/>
              </w:rPr>
              <w:t xml:space="preserve">Product Manager, QA Lead, System Architect, Engineering Lead</w:t>
            </w:r>
          </w:p>
        </w:tc>
        <w:tc>
          <w:tcPr>
            <w:tcW w:type="dxa" w:w="5745"/>
            <w:vAlign w:val="top"/>
          </w:tcPr>
          <w:p>
            <w:r>
              <w:rPr>
                <w:rFonts w:ascii="FreeSans" w:cs="FreeSans" w:eastAsia="FreeSans" w:hAnsi="FreeSans"/>
                <w:sz w:val="14"/>
                <w:szCs w:val="14"/>
              </w:rPr>
              <w:t xml:space="preserve">I am product manager for a skunkworks project to improve VCA employee satisfaction with AI. Our current mandate is to learn about AI tech and how to integrate it with existing systems. I represent the customers (our employees) and provide guidence to the engineers based on my decades of experience. I also research LLMs specifically and how to use them safely.</w:t>
            </w:r>
          </w:p>
          <w:p/>
          <w:p>
            <w:pPr>
              <w:pStyle w:val="ListParagraph"/>
              <w:numPr>
                <w:ilvl w:val="0"/>
                <w:numId w:val="2"/>
              </w:numPr>
              <w:spacing w:after="0" w:before="0" w:line="240"/>
            </w:pPr>
            <w:r>
              <w:rPr>
                <w:rFonts w:ascii="FreeSans" w:cs="FreeSans" w:eastAsia="FreeSans" w:hAnsi="FreeSans"/>
                <w:sz w:val="14"/>
                <w:szCs w:val="14"/>
              </w:rPr>
              <w:t xml:space="preserve">Will deliver in Q1 2026: An LLM-based text interface in front of ServiceNow and other internal web applications to increase employee satisfaction.</w:t>
            </w:r>
          </w:p>
        </w:tc>
      </w:tr>
      <w:tr>
        <w:tc>
          <w:tcPr>
            <w:tcW w:type="dxa" w:w="936"/>
            <w:vAlign w:val="top"/>
          </w:tcPr>
          <w:p>
            <w:pPr>
              <w:jc w:val="center"/>
            </w:pPr>
            <w:r>
              <w:rPr>
                <w:rFonts w:ascii="FreeSans" w:cs="FreeSans" w:eastAsia="FreeSans" w:hAnsi="FreeSans"/>
                <w:sz w:val="18"/>
                <w:szCs w:val="18"/>
              </w:rPr>
              <w:t xml:space="preserve">2025</w:t>
            </w:r>
          </w:p>
          <w:p>
            <w:pPr>
              <w:jc w:val="center"/>
            </w:pPr>
            <w:r>
              <w:rPr>
                <w:rFonts w:ascii="FreeSans" w:cs="FreeSans" w:eastAsia="FreeSans" w:hAnsi="FreeSans"/>
                <w:sz w:val="18"/>
                <w:szCs w:val="18"/>
              </w:rPr>
              <w:t xml:space="preserve">to</w:t>
            </w:r>
          </w:p>
          <w:p>
            <w:pPr>
              <w:jc w:val="center"/>
            </w:pPr>
            <w:r>
              <w:rPr>
                <w:rFonts w:ascii="FreeSans" w:cs="FreeSans" w:eastAsia="FreeSans" w:hAnsi="FreeSans"/>
                <w:sz w:val="18"/>
                <w:szCs w:val="18"/>
              </w:rPr>
              <w:t xml:space="preserve">2018</w:t>
            </w:r>
          </w:p>
        </w:tc>
        <w:tc>
          <w:tcPr>
            <w:tcW w:type="dxa" w:w="2340"/>
            <w:vAlign w:val="top"/>
          </w:tcPr>
          <w:p>
            <w:r>
              <w:rPr>
                <w:rFonts w:ascii="FreeSans" w:cs="FreeSans" w:eastAsia="FreeSans" w:hAnsi="FreeSans"/>
                <w:b/>
                <w:bCs/>
                <w:sz w:val="20"/>
                <w:szCs w:val="20"/>
              </w:rPr>
              <w:t xml:space="preserve">Self</w:t>
            </w:r>
          </w:p>
          <w:p>
            <w:r>
              <w:rPr>
                <w:rFonts w:ascii="FreeSans" w:cs="FreeSans" w:eastAsia="FreeSans" w:hAnsi="FreeSans"/>
                <w:sz w:val="18"/>
                <w:szCs w:val="18"/>
              </w:rPr>
              <w:t xml:space="preserve">Sabbatical</w:t>
            </w:r>
          </w:p>
        </w:tc>
        <w:tc>
          <w:tcPr>
            <w:tcW w:type="dxa" w:w="5745"/>
            <w:vAlign w:val="top"/>
          </w:tcPr>
          <w:p>
            <w:r>
              <w:rPr>
                <w:rFonts w:ascii="FreeSans" w:cs="FreeSans" w:eastAsia="FreeSans" w:hAnsi="FreeSans"/>
                <w:sz w:val="14"/>
                <w:szCs w:val="14"/>
              </w:rPr>
              <w:t xml:space="preserve">I had a family loss in 2018 and took some time to focus on my health and reset. In 2025 I rejoined the workforce. My personal growth during my time off has already paid dividends in my new job. I'm developing stronger emotional intelligence and communication skills and improving my work-life balance practices.</w:t>
            </w:r>
          </w:p>
          <w:p/>
          <w:p>
            <w:pPr>
              <w:pStyle w:val="ListParagraph"/>
              <w:numPr>
                <w:ilvl w:val="0"/>
                <w:numId w:val="2"/>
              </w:numPr>
              <w:spacing w:after="0" w:before="0" w:line="240"/>
            </w:pPr>
            <w:r>
              <w:rPr>
                <w:rFonts w:ascii="FreeSans" w:cs="FreeSans" w:eastAsia="FreeSans" w:hAnsi="FreeSans"/>
                <w:sz w:val="14"/>
                <w:szCs w:val="14"/>
              </w:rPr>
              <w:t xml:space="preserve">Successfully navigated a difficult life transition</w:t>
            </w:r>
          </w:p>
          <w:p>
            <w:pPr>
              <w:pStyle w:val="ListParagraph"/>
              <w:numPr>
                <w:ilvl w:val="0"/>
                <w:numId w:val="2"/>
              </w:numPr>
              <w:spacing w:after="0" w:before="0" w:line="240"/>
            </w:pPr>
            <w:r>
              <w:rPr>
                <w:rFonts w:ascii="FreeSans" w:cs="FreeSans" w:eastAsia="FreeSans" w:hAnsi="FreeSans"/>
                <w:sz w:val="14"/>
                <w:szCs w:val="14"/>
              </w:rPr>
              <w:t xml:space="preserve">Returned to workforce with renewed focus and energy</w:t>
            </w:r>
          </w:p>
        </w:tc>
      </w:tr>
      <w:tr>
        <w:tc>
          <w:tcPr>
            <w:tcW w:type="dxa" w:w="936"/>
            <w:vAlign w:val="top"/>
          </w:tcPr>
          <w:p>
            <w:pPr>
              <w:jc w:val="center"/>
            </w:pPr>
            <w:r>
              <w:rPr>
                <w:rFonts w:ascii="FreeSans" w:cs="FreeSans" w:eastAsia="FreeSans" w:hAnsi="FreeSans"/>
                <w:sz w:val="18"/>
                <w:szCs w:val="18"/>
              </w:rPr>
              <w:t xml:space="preserve">2018</w:t>
            </w:r>
          </w:p>
          <w:p>
            <w:pPr>
              <w:jc w:val="center"/>
            </w:pPr>
            <w:r>
              <w:rPr>
                <w:rFonts w:ascii="FreeSans" w:cs="FreeSans" w:eastAsia="FreeSans" w:hAnsi="FreeSans"/>
                <w:sz w:val="18"/>
                <w:szCs w:val="18"/>
              </w:rPr>
              <w:t xml:space="preserve">to</w:t>
            </w:r>
          </w:p>
          <w:p>
            <w:pPr>
              <w:jc w:val="center"/>
            </w:pPr>
            <w:r>
              <w:rPr>
                <w:rFonts w:ascii="FreeSans" w:cs="FreeSans" w:eastAsia="FreeSans" w:hAnsi="FreeSans"/>
                <w:sz w:val="18"/>
                <w:szCs w:val="18"/>
              </w:rPr>
              <w:t xml:space="preserve">2015</w:t>
            </w:r>
          </w:p>
        </w:tc>
        <w:tc>
          <w:tcPr>
            <w:tcW w:type="dxa" w:w="2340"/>
            <w:vAlign w:val="top"/>
          </w:tcPr>
          <w:p>
            <w:r>
              <w:rPr>
                <w:rFonts w:ascii="FreeSans" w:cs="FreeSans" w:eastAsia="FreeSans" w:hAnsi="FreeSans"/>
                <w:b/>
                <w:bCs/>
                <w:sz w:val="20"/>
                <w:szCs w:val="20"/>
              </w:rPr>
              <w:t xml:space="preserve">Amazon.com</w:t>
            </w:r>
          </w:p>
          <w:p>
            <w:r>
              <w:rPr>
                <w:rFonts w:ascii="FreeSans" w:cs="FreeSans" w:eastAsia="FreeSans" w:hAnsi="FreeSans"/>
                <w:sz w:val="18"/>
                <w:szCs w:val="18"/>
              </w:rPr>
              <w:t xml:space="preserve">AWS Perimeter Protection</w:t>
            </w:r>
          </w:p>
          <w:p>
            <w:r>
              <w:rPr>
                <w:rFonts w:ascii="FreeSans" w:cs="FreeSans" w:eastAsia="FreeSans" w:hAnsi="FreeSans"/>
                <w:i/>
                <w:iCs/>
                <w:sz w:val="18"/>
                <w:szCs w:val="18"/>
              </w:rPr>
              <w:t xml:space="preserve">System Engineer II</w:t>
            </w:r>
          </w:p>
        </w:tc>
        <w:tc>
          <w:tcPr>
            <w:tcW w:type="dxa" w:w="5745"/>
            <w:vAlign w:val="top"/>
          </w:tcPr>
          <w:p>
            <w:r>
              <w:rPr>
                <w:rFonts w:ascii="FreeSans" w:cs="FreeSans" w:eastAsia="FreeSans" w:hAnsi="FreeSans"/>
                <w:sz w:val="14"/>
                <w:szCs w:val="14"/>
              </w:rPr>
              <w:t xml:space="preserve">I was the senior engineer in the team responsible for detecting and mitigating DDoS attacks in real time. We ran third-party detection and mitigation equipment as well as setting up temporary BGP rules to re-distribute traffic onto larger links.</w:t>
            </w:r>
          </w:p>
          <w:p/>
          <w:p>
            <w:pPr>
              <w:pStyle w:val="ListParagraph"/>
              <w:numPr>
                <w:ilvl w:val="0"/>
                <w:numId w:val="2"/>
              </w:numPr>
              <w:spacing w:after="0" w:before="0" w:line="240"/>
            </w:pPr>
            <w:r>
              <w:rPr>
                <w:rFonts w:ascii="FreeSans" w:cs="FreeSans" w:eastAsia="FreeSans" w:hAnsi="FreeSans"/>
                <w:sz w:val="14"/>
                <w:szCs w:val="14"/>
              </w:rPr>
              <w:t xml:space="preserve">Co-founded the DDoS Response Team</w:t>
            </w:r>
          </w:p>
          <w:p>
            <w:pPr>
              <w:pStyle w:val="ListParagraph"/>
              <w:numPr>
                <w:ilvl w:val="0"/>
                <w:numId w:val="2"/>
              </w:numPr>
              <w:spacing w:after="0" w:before="0" w:line="240"/>
            </w:pPr>
            <w:r>
              <w:rPr>
                <w:rFonts w:ascii="FreeSans" w:cs="FreeSans" w:eastAsia="FreeSans" w:hAnsi="FreeSans"/>
                <w:sz w:val="14"/>
                <w:szCs w:val="14"/>
              </w:rPr>
              <w:t xml:space="preserve">Built DDoS detection stack in four regions</w:t>
            </w:r>
          </w:p>
          <w:p>
            <w:pPr>
              <w:pStyle w:val="ListParagraph"/>
              <w:numPr>
                <w:ilvl w:val="0"/>
                <w:numId w:val="2"/>
              </w:numPr>
              <w:spacing w:after="0" w:before="0" w:line="240"/>
            </w:pPr>
            <w:r>
              <w:rPr>
                <w:rFonts w:ascii="FreeSans" w:cs="FreeSans" w:eastAsia="FreeSans" w:hAnsi="FreeSans"/>
                <w:sz w:val="14"/>
                <w:szCs w:val="14"/>
              </w:rPr>
              <w:t xml:space="preserve">Partially automated builds, reducing effort by factor of three</w:t>
            </w:r>
          </w:p>
          <w:p>
            <w:pPr>
              <w:pStyle w:val="ListParagraph"/>
              <w:numPr>
                <w:ilvl w:val="0"/>
                <w:numId w:val="2"/>
              </w:numPr>
              <w:spacing w:after="0" w:before="0" w:line="240"/>
            </w:pPr>
            <w:r>
              <w:rPr>
                <w:rFonts w:ascii="FreeSans" w:cs="FreeSans" w:eastAsia="FreeSans" w:hAnsi="FreeSans"/>
                <w:sz w:val="14"/>
                <w:szCs w:val="14"/>
              </w:rPr>
              <w:t xml:space="preserve">Covered daytime on call to guarantee timely delivery of a new product</w:t>
            </w:r>
          </w:p>
        </w:tc>
      </w:tr>
      <w:tr>
        <w:tc>
          <w:tcPr>
            <w:tcW w:type="dxa" w:w="936"/>
            <w:vAlign w:val="top"/>
          </w:tcPr>
          <w:p>
            <w:pPr>
              <w:jc w:val="center"/>
            </w:pPr>
            <w:r>
              <w:rPr>
                <w:rFonts w:ascii="FreeSans" w:cs="FreeSans" w:eastAsia="FreeSans" w:hAnsi="FreeSans"/>
                <w:sz w:val="18"/>
                <w:szCs w:val="18"/>
              </w:rPr>
              <w:t xml:space="preserve">2015</w:t>
            </w:r>
          </w:p>
          <w:p>
            <w:pPr>
              <w:jc w:val="center"/>
            </w:pPr>
            <w:r>
              <w:rPr>
                <w:rFonts w:ascii="FreeSans" w:cs="FreeSans" w:eastAsia="FreeSans" w:hAnsi="FreeSans"/>
                <w:sz w:val="18"/>
                <w:szCs w:val="18"/>
              </w:rPr>
              <w:t xml:space="preserve">to</w:t>
            </w:r>
          </w:p>
          <w:p>
            <w:pPr>
              <w:jc w:val="center"/>
            </w:pPr>
            <w:r>
              <w:rPr>
                <w:rFonts w:ascii="FreeSans" w:cs="FreeSans" w:eastAsia="FreeSans" w:hAnsi="FreeSans"/>
                <w:sz w:val="18"/>
                <w:szCs w:val="18"/>
              </w:rPr>
              <w:t xml:space="preserve">2012</w:t>
            </w:r>
          </w:p>
        </w:tc>
        <w:tc>
          <w:tcPr>
            <w:tcW w:type="dxa" w:w="2340"/>
            <w:vAlign w:val="top"/>
          </w:tcPr>
          <w:p>
            <w:r>
              <w:rPr>
                <w:rFonts w:ascii="FreeSans" w:cs="FreeSans" w:eastAsia="FreeSans" w:hAnsi="FreeSans"/>
                <w:b/>
                <w:bCs/>
                <w:sz w:val="20"/>
                <w:szCs w:val="20"/>
              </w:rPr>
              <w:t xml:space="preserve">Amazon.com</w:t>
            </w:r>
          </w:p>
          <w:p>
            <w:r>
              <w:rPr>
                <w:rFonts w:ascii="FreeSans" w:cs="FreeSans" w:eastAsia="FreeSans" w:hAnsi="FreeSans"/>
                <w:sz w:val="18"/>
                <w:szCs w:val="18"/>
              </w:rPr>
              <w:t xml:space="preserve">Payments System Operations</w:t>
            </w:r>
          </w:p>
          <w:p>
            <w:r>
              <w:rPr>
                <w:rFonts w:ascii="FreeSans" w:cs="FreeSans" w:eastAsia="FreeSans" w:hAnsi="FreeSans"/>
                <w:i/>
                <w:iCs/>
                <w:sz w:val="18"/>
                <w:szCs w:val="18"/>
              </w:rPr>
              <w:t xml:space="preserve">System Engineer II</w:t>
            </w:r>
          </w:p>
        </w:tc>
        <w:tc>
          <w:tcPr>
            <w:tcW w:type="dxa" w:w="5745"/>
            <w:vAlign w:val="top"/>
          </w:tcPr>
          <w:p>
            <w:r>
              <w:rPr>
                <w:rFonts w:ascii="FreeSans" w:cs="FreeSans" w:eastAsia="FreeSans" w:hAnsi="FreeSans"/>
                <w:sz w:val="14"/>
                <w:szCs w:val="14"/>
              </w:rPr>
              <w:t xml:space="preserve">My team was responsible for operations in The Payments Secure Zone, which is the highest security network in the company. It's where the customer's payment instrument data is kept. We worked with third party payment processors and internal engineers to keep money flowing both into amazon and out to our merchant customers.</w:t>
            </w:r>
          </w:p>
          <w:p/>
          <w:p>
            <w:pPr>
              <w:pStyle w:val="ListParagraph"/>
              <w:numPr>
                <w:ilvl w:val="0"/>
                <w:numId w:val="2"/>
              </w:numPr>
              <w:spacing w:after="0" w:before="0" w:line="240"/>
            </w:pPr>
            <w:r>
              <w:rPr>
                <w:rFonts w:ascii="FreeSans" w:cs="FreeSans" w:eastAsia="FreeSans" w:hAnsi="FreeSans"/>
                <w:sz w:val="14"/>
                <w:szCs w:val="14"/>
              </w:rPr>
              <w:t xml:space="preserve">Supported Mobile Payments project</w:t>
            </w:r>
          </w:p>
          <w:p>
            <w:pPr>
              <w:pStyle w:val="ListParagraph"/>
              <w:numPr>
                <w:ilvl w:val="1"/>
                <w:numId w:val="2"/>
              </w:numPr>
              <w:spacing w:after="0" w:before="0" w:line="240"/>
            </w:pPr>
            <w:r>
              <w:rPr>
                <w:rFonts w:ascii="FreeSans" w:cs="FreeSans" w:eastAsia="FreeSans" w:hAnsi="FreeSans"/>
                <w:sz w:val="14"/>
                <w:szCs w:val="14"/>
              </w:rPr>
              <w:t xml:space="preserve">Bake-off and recommendation for DUKPT Hardware Security Modules</w:t>
            </w:r>
          </w:p>
          <w:p>
            <w:pPr>
              <w:pStyle w:val="ListParagraph"/>
              <w:numPr>
                <w:ilvl w:val="1"/>
                <w:numId w:val="2"/>
              </w:numPr>
              <w:spacing w:after="0" w:before="0" w:line="240"/>
            </w:pPr>
            <w:r>
              <w:rPr>
                <w:rFonts w:ascii="FreeSans" w:cs="FreeSans" w:eastAsia="FreeSans" w:hAnsi="FreeSans"/>
                <w:sz w:val="14"/>
                <w:szCs w:val="14"/>
              </w:rPr>
              <w:t xml:space="preserve">Provided operations support and consultation to development teams</w:t>
            </w:r>
          </w:p>
          <w:p>
            <w:pPr>
              <w:pStyle w:val="ListParagraph"/>
              <w:numPr>
                <w:ilvl w:val="1"/>
                <w:numId w:val="2"/>
              </w:numPr>
              <w:spacing w:after="0" w:before="0" w:line="240"/>
            </w:pPr>
            <w:r>
              <w:rPr>
                <w:rFonts w:ascii="FreeSans" w:cs="FreeSans" w:eastAsia="FreeSans" w:hAnsi="FreeSans"/>
                <w:sz w:val="14"/>
                <w:szCs w:val="14"/>
              </w:rPr>
              <w:t xml:space="preserve">Worked with third-party developer to deploy their product on AWS</w:t>
            </w:r>
          </w:p>
          <w:p>
            <w:pPr>
              <w:pStyle w:val="ListParagraph"/>
              <w:numPr>
                <w:ilvl w:val="0"/>
                <w:numId w:val="2"/>
              </w:numPr>
              <w:spacing w:after="0" w:before="0" w:line="240"/>
            </w:pPr>
            <w:r>
              <w:rPr>
                <w:rFonts w:ascii="FreeSans" w:cs="FreeSans" w:eastAsia="FreeSans" w:hAnsi="FreeSans"/>
                <w:sz w:val="14"/>
                <w:szCs w:val="14"/>
              </w:rPr>
              <w:t xml:space="preserve">Supported AS2 payment processor partner communication system</w:t>
            </w:r>
          </w:p>
          <w:p>
            <w:pPr>
              <w:pStyle w:val="ListParagraph"/>
              <w:numPr>
                <w:ilvl w:val="1"/>
                <w:numId w:val="2"/>
              </w:numPr>
              <w:spacing w:after="0" w:before="0" w:line="240"/>
            </w:pPr>
            <w:r>
              <w:rPr>
                <w:rFonts w:ascii="FreeSans" w:cs="FreeSans" w:eastAsia="FreeSans" w:hAnsi="FreeSans"/>
                <w:sz w:val="14"/>
                <w:szCs w:val="14"/>
              </w:rPr>
              <w:t xml:space="preserve">Trained teammates on how the system works</w:t>
            </w:r>
          </w:p>
          <w:p>
            <w:pPr>
              <w:pStyle w:val="ListParagraph"/>
              <w:numPr>
                <w:ilvl w:val="1"/>
                <w:numId w:val="2"/>
              </w:numPr>
              <w:spacing w:after="0" w:before="0" w:line="240"/>
            </w:pPr>
            <w:r>
              <w:rPr>
                <w:rFonts w:ascii="FreeSans" w:cs="FreeSans" w:eastAsia="FreeSans" w:hAnsi="FreeSans"/>
                <w:sz w:val="14"/>
                <w:szCs w:val="14"/>
              </w:rPr>
              <w:t xml:space="preserve">Obtained and renewed platform security certification</w:t>
            </w:r>
          </w:p>
          <w:p>
            <w:pPr>
              <w:pStyle w:val="ListParagraph"/>
              <w:numPr>
                <w:ilvl w:val="0"/>
                <w:numId w:val="2"/>
              </w:numPr>
              <w:spacing w:after="0" w:before="0" w:line="240"/>
            </w:pPr>
            <w:r>
              <w:rPr>
                <w:rFonts w:ascii="FreeSans" w:cs="FreeSans" w:eastAsia="FreeSans" w:hAnsi="FreeSans"/>
                <w:sz w:val="14"/>
                <w:szCs w:val="14"/>
              </w:rPr>
              <w:t xml:space="preserve">Regular on-call duties of Payments SysOps</w:t>
            </w:r>
          </w:p>
          <w:p>
            <w:pPr>
              <w:pStyle w:val="ListParagraph"/>
              <w:numPr>
                <w:ilvl w:val="1"/>
                <w:numId w:val="2"/>
              </w:numPr>
              <w:spacing w:after="0" w:before="0" w:line="240"/>
            </w:pPr>
            <w:r>
              <w:rPr>
                <w:rFonts w:ascii="FreeSans" w:cs="FreeSans" w:eastAsia="FreeSans" w:hAnsi="FreeSans"/>
                <w:sz w:val="14"/>
                <w:szCs w:val="14"/>
              </w:rPr>
              <w:t xml:space="preserve">Troubleshoot payment processor communication problems</w:t>
            </w:r>
          </w:p>
          <w:p>
            <w:pPr>
              <w:pStyle w:val="ListParagraph"/>
              <w:numPr>
                <w:ilvl w:val="1"/>
                <w:numId w:val="2"/>
              </w:numPr>
              <w:spacing w:after="0" w:before="0" w:line="240"/>
            </w:pPr>
            <w:r>
              <w:rPr>
                <w:rFonts w:ascii="FreeSans" w:cs="FreeSans" w:eastAsia="FreeSans" w:hAnsi="FreeSans"/>
                <w:sz w:val="14"/>
                <w:szCs w:val="14"/>
              </w:rPr>
              <w:t xml:space="preserve">Support and advise internal development teams</w:t>
            </w:r>
          </w:p>
          <w:p>
            <w:pPr>
              <w:pStyle w:val="ListParagraph"/>
              <w:numPr>
                <w:ilvl w:val="0"/>
                <w:numId w:val="2"/>
              </w:numPr>
              <w:spacing w:after="0" w:before="0" w:line="240"/>
            </w:pPr>
            <w:r>
              <w:rPr>
                <w:rFonts w:ascii="FreeSans" w:cs="FreeSans" w:eastAsia="FreeSans" w:hAnsi="FreeSans"/>
                <w:sz w:val="14"/>
                <w:szCs w:val="14"/>
              </w:rPr>
              <w:t xml:space="preserve">Co-authored six-pager for moving Payments into AWS</w:t>
            </w:r>
          </w:p>
        </w:tc>
      </w:tr>
      <w:tr>
        <w:tc>
          <w:tcPr>
            <w:tcW w:type="dxa" w:w="936"/>
            <w:vAlign w:val="top"/>
          </w:tcPr>
          <w:p>
            <w:pPr>
              <w:jc w:val="center"/>
            </w:pPr>
            <w:r>
              <w:rPr>
                <w:rFonts w:ascii="FreeSans" w:cs="FreeSans" w:eastAsia="FreeSans" w:hAnsi="FreeSans"/>
                <w:sz w:val="18"/>
                <w:szCs w:val="18"/>
              </w:rPr>
              <w:t xml:space="preserve">2012</w:t>
            </w:r>
          </w:p>
          <w:p>
            <w:pPr>
              <w:jc w:val="center"/>
            </w:pPr>
            <w:r>
              <w:rPr>
                <w:rFonts w:ascii="FreeSans" w:cs="FreeSans" w:eastAsia="FreeSans" w:hAnsi="FreeSans"/>
                <w:sz w:val="18"/>
                <w:szCs w:val="18"/>
              </w:rPr>
              <w:t xml:space="preserve">to</w:t>
            </w:r>
          </w:p>
          <w:p>
            <w:pPr>
              <w:jc w:val="center"/>
            </w:pPr>
            <w:r>
              <w:rPr>
                <w:rFonts w:ascii="FreeSans" w:cs="FreeSans" w:eastAsia="FreeSans" w:hAnsi="FreeSans"/>
                <w:sz w:val="18"/>
                <w:szCs w:val="18"/>
              </w:rPr>
              <w:t xml:space="preserve">2010</w:t>
            </w:r>
          </w:p>
        </w:tc>
        <w:tc>
          <w:tcPr>
            <w:tcW w:type="dxa" w:w="2340"/>
            <w:vAlign w:val="top"/>
          </w:tcPr>
          <w:p>
            <w:r>
              <w:rPr>
                <w:rFonts w:ascii="FreeSans" w:cs="FreeSans" w:eastAsia="FreeSans" w:hAnsi="FreeSans"/>
                <w:b/>
                <w:bCs/>
                <w:sz w:val="20"/>
                <w:szCs w:val="20"/>
              </w:rPr>
              <w:t xml:space="preserve">Fred Hutch Cancer Research Center</w:t>
            </w:r>
          </w:p>
          <w:p>
            <w:r>
              <w:rPr>
                <w:rFonts w:ascii="FreeSans" w:cs="FreeSans" w:eastAsia="FreeSans" w:hAnsi="FreeSans"/>
                <w:sz w:val="18"/>
                <w:szCs w:val="18"/>
              </w:rPr>
              <w:t xml:space="preserve">SCHARP.org</w:t>
            </w:r>
          </w:p>
          <w:p>
            <w:r>
              <w:rPr>
                <w:rFonts w:ascii="FreeSans" w:cs="FreeSans" w:eastAsia="FreeSans" w:hAnsi="FreeSans"/>
                <w:i/>
                <w:iCs/>
                <w:sz w:val="18"/>
                <w:szCs w:val="18"/>
              </w:rPr>
              <w:t xml:space="preserve">DataFax Administrator</w:t>
            </w:r>
          </w:p>
        </w:tc>
        <w:tc>
          <w:tcPr>
            <w:tcW w:type="dxa" w:w="5745"/>
            <w:vAlign w:val="top"/>
          </w:tcPr>
          <w:p>
            <w:pPr>
              <w:pStyle w:val="ListParagraph"/>
              <w:numPr>
                <w:ilvl w:val="0"/>
                <w:numId w:val="2"/>
              </w:numPr>
              <w:spacing w:after="0" w:before="0" w:line="240"/>
            </w:pPr>
            <w:r>
              <w:rPr>
                <w:rFonts w:ascii="FreeSans" w:cs="FreeSans" w:eastAsia="FreeSans" w:hAnsi="FreeSans"/>
                <w:sz w:val="14"/>
                <w:szCs w:val="14"/>
              </w:rPr>
              <w:t xml:space="preserve">Performed a major software upgrade</w:t>
            </w:r>
          </w:p>
          <w:p>
            <w:pPr>
              <w:pStyle w:val="ListParagraph"/>
              <w:numPr>
                <w:ilvl w:val="1"/>
                <w:numId w:val="2"/>
              </w:numPr>
              <w:spacing w:after="0" w:before="0" w:line="240"/>
            </w:pPr>
            <w:r>
              <w:rPr>
                <w:rFonts w:ascii="FreeSans" w:cs="FreeSans" w:eastAsia="FreeSans" w:hAnsi="FreeSans"/>
                <w:sz w:val="14"/>
                <w:szCs w:val="14"/>
              </w:rPr>
              <w:t xml:space="preserve">Refactored code defining clinical trial forms</w:t>
            </w:r>
          </w:p>
          <w:p>
            <w:pPr>
              <w:pStyle w:val="ListParagraph"/>
              <w:numPr>
                <w:ilvl w:val="1"/>
                <w:numId w:val="2"/>
              </w:numPr>
              <w:spacing w:after="0" w:before="0" w:line="240"/>
            </w:pPr>
            <w:r>
              <w:rPr>
                <w:rFonts w:ascii="FreeSans" w:cs="FreeSans" w:eastAsia="FreeSans" w:hAnsi="FreeSans"/>
                <w:sz w:val="14"/>
                <w:szCs w:val="14"/>
              </w:rPr>
              <w:t xml:space="preserve">Adapted form code to take new security model into account</w:t>
            </w:r>
          </w:p>
          <w:p>
            <w:pPr>
              <w:pStyle w:val="ListParagraph"/>
              <w:numPr>
                <w:ilvl w:val="0"/>
                <w:numId w:val="2"/>
              </w:numPr>
              <w:spacing w:after="0" w:before="0" w:line="240"/>
            </w:pPr>
            <w:r>
              <w:rPr>
                <w:rFonts w:ascii="FreeSans" w:cs="FreeSans" w:eastAsia="FreeSans" w:hAnsi="FreeSans"/>
                <w:sz w:val="14"/>
                <w:szCs w:val="14"/>
              </w:rPr>
              <w:t xml:space="preserve">Corrected and back-filled data reporting automation</w:t>
            </w:r>
          </w:p>
          <w:p>
            <w:pPr>
              <w:pStyle w:val="ListParagraph"/>
              <w:numPr>
                <w:ilvl w:val="0"/>
                <w:numId w:val="2"/>
              </w:numPr>
              <w:spacing w:after="0" w:before="0" w:line="240"/>
            </w:pPr>
            <w:r>
              <w:rPr>
                <w:rFonts w:ascii="FreeSans" w:cs="FreeSans" w:eastAsia="FreeSans" w:hAnsi="FreeSans"/>
                <w:sz w:val="14"/>
                <w:szCs w:val="14"/>
              </w:rPr>
              <w:t xml:space="preserve">Supported in-house developers of systems extending DataFax</w:t>
            </w:r>
          </w:p>
          <w:p>
            <w:pPr>
              <w:pStyle w:val="ListParagraph"/>
              <w:numPr>
                <w:ilvl w:val="0"/>
                <w:numId w:val="2"/>
              </w:numPr>
              <w:spacing w:after="0" w:before="0" w:line="240"/>
            </w:pPr>
            <w:r>
              <w:rPr>
                <w:rFonts w:ascii="FreeSans" w:cs="FreeSans" w:eastAsia="FreeSans" w:hAnsi="FreeSans"/>
                <w:sz w:val="14"/>
                <w:szCs w:val="14"/>
              </w:rPr>
              <w:t xml:space="preserve">Recovered from infrastructure issue which caused data corruption</w:t>
            </w:r>
          </w:p>
        </w:tc>
      </w:tr>
      <w:tr>
        <w:tc>
          <w:tcPr>
            <w:tcW w:type="dxa" w:w="936"/>
            <w:vAlign w:val="top"/>
          </w:tcPr>
          <w:p>
            <w:pPr>
              <w:jc w:val="center"/>
            </w:pPr>
            <w:r>
              <w:rPr>
                <w:rFonts w:ascii="FreeSans" w:cs="FreeSans" w:eastAsia="FreeSans" w:hAnsi="FreeSans"/>
                <w:sz w:val="18"/>
                <w:szCs w:val="18"/>
              </w:rPr>
              <w:t xml:space="preserve">2010</w:t>
            </w:r>
          </w:p>
          <w:p>
            <w:pPr>
              <w:jc w:val="center"/>
            </w:pPr>
            <w:r>
              <w:rPr>
                <w:rFonts w:ascii="FreeSans" w:cs="FreeSans" w:eastAsia="FreeSans" w:hAnsi="FreeSans"/>
                <w:sz w:val="18"/>
                <w:szCs w:val="18"/>
              </w:rPr>
              <w:t xml:space="preserve">to</w:t>
            </w:r>
          </w:p>
          <w:p>
            <w:pPr>
              <w:jc w:val="center"/>
            </w:pPr>
            <w:r>
              <w:rPr>
                <w:rFonts w:ascii="FreeSans" w:cs="FreeSans" w:eastAsia="FreeSans" w:hAnsi="FreeSans"/>
                <w:sz w:val="18"/>
                <w:szCs w:val="18"/>
              </w:rPr>
              <w:t xml:space="preserve">2002</w:t>
            </w:r>
          </w:p>
        </w:tc>
        <w:tc>
          <w:tcPr>
            <w:tcW w:type="dxa" w:w="2340"/>
            <w:vAlign w:val="top"/>
          </w:tcPr>
          <w:p>
            <w:r>
              <w:rPr>
                <w:rFonts w:ascii="FreeSans" w:cs="FreeSans" w:eastAsia="FreeSans" w:hAnsi="FreeSans"/>
                <w:b/>
                <w:bCs/>
                <w:sz w:val="20"/>
                <w:szCs w:val="20"/>
              </w:rPr>
              <w:t xml:space="preserve">The Walt Disney Internet Group</w:t>
            </w:r>
          </w:p>
          <w:p>
            <w:r>
              <w:rPr>
                <w:rFonts w:ascii="FreeSans" w:cs="FreeSans" w:eastAsia="FreeSans" w:hAnsi="FreeSans"/>
                <w:sz w:val="18"/>
                <w:szCs w:val="18"/>
              </w:rPr>
              <w:t xml:space="preserve">Three different teams</w:t>
            </w:r>
          </w:p>
          <w:p>
            <w:r>
              <w:rPr>
                <w:rFonts w:ascii="FreeSans" w:cs="FreeSans" w:eastAsia="FreeSans" w:hAnsi="FreeSans"/>
                <w:i/>
                <w:iCs/>
                <w:sz w:val="18"/>
                <w:szCs w:val="18"/>
              </w:rPr>
              <w:t xml:space="preserve">SysOps Specialist III</w:t>
            </w:r>
          </w:p>
        </w:tc>
        <w:tc>
          <w:tcPr>
            <w:tcW w:type="dxa" w:w="5745"/>
            <w:vAlign w:val="top"/>
          </w:tcPr>
          <w:p>
            <w:pPr>
              <w:pStyle w:val="ListParagraph"/>
              <w:numPr>
                <w:ilvl w:val="0"/>
                <w:numId w:val="2"/>
              </w:numPr>
              <w:spacing w:after="0" w:before="0" w:line="240"/>
            </w:pPr>
            <w:r>
              <w:rPr>
                <w:rFonts w:ascii="FreeSans" w:cs="FreeSans" w:eastAsia="FreeSans" w:hAnsi="FreeSans"/>
                <w:sz w:val="14"/>
                <w:szCs w:val="14"/>
              </w:rPr>
              <w:t xml:space="preserve">Supported engineers and content producers of Disney's web properties</w:t>
            </w:r>
          </w:p>
          <w:p>
            <w:pPr>
              <w:pStyle w:val="ListParagraph"/>
              <w:numPr>
                <w:ilvl w:val="0"/>
                <w:numId w:val="2"/>
              </w:numPr>
              <w:spacing w:after="0" w:before="0" w:line="240"/>
            </w:pPr>
            <w:r>
              <w:rPr>
                <w:rFonts w:ascii="FreeSans" w:cs="FreeSans" w:eastAsia="FreeSans" w:hAnsi="FreeSans"/>
                <w:sz w:val="14"/>
                <w:szCs w:val="14"/>
              </w:rPr>
              <w:t xml:space="preserve">Assisted in migration from internal Java servlet engines to Tomcat</w:t>
            </w:r>
          </w:p>
          <w:p>
            <w:pPr>
              <w:pStyle w:val="ListParagraph"/>
              <w:numPr>
                <w:ilvl w:val="0"/>
                <w:numId w:val="2"/>
              </w:numPr>
              <w:spacing w:after="0" w:before="0" w:line="240"/>
            </w:pPr>
            <w:r>
              <w:rPr>
                <w:rFonts w:ascii="FreeSans" w:cs="FreeSans" w:eastAsia="FreeSans" w:hAnsi="FreeSans"/>
                <w:sz w:val="14"/>
                <w:szCs w:val="14"/>
              </w:rPr>
              <w:t xml:space="preserve">Assisted in launches of the Pirates of the Caribbean online game</w:t>
            </w:r>
          </w:p>
          <w:p>
            <w:pPr>
              <w:pStyle w:val="ListParagraph"/>
              <w:numPr>
                <w:ilvl w:val="0"/>
                <w:numId w:val="2"/>
              </w:numPr>
              <w:spacing w:after="0" w:before="0" w:line="240"/>
            </w:pPr>
            <w:r>
              <w:rPr>
                <w:rFonts w:ascii="FreeSans" w:cs="FreeSans" w:eastAsia="FreeSans" w:hAnsi="FreeSans"/>
                <w:sz w:val="14"/>
                <w:szCs w:val="14"/>
              </w:rPr>
              <w:t xml:space="preserve">Wrote 'How To Be Perfect' document about data center change control</w:t>
            </w:r>
          </w:p>
          <w:p>
            <w:pPr>
              <w:pStyle w:val="ListParagraph"/>
              <w:numPr>
                <w:ilvl w:val="0"/>
                <w:numId w:val="2"/>
              </w:numPr>
              <w:spacing w:after="0" w:before="0" w:line="240"/>
            </w:pPr>
            <w:r>
              <w:rPr>
                <w:rFonts w:ascii="FreeSans" w:cs="FreeSans" w:eastAsia="FreeSans" w:hAnsi="FreeSans"/>
                <w:sz w:val="14"/>
                <w:szCs w:val="14"/>
              </w:rPr>
              <w:t xml:space="preserve">Installed cabling and servers in newly expanded data center</w:t>
            </w:r>
          </w:p>
          <w:p>
            <w:pPr>
              <w:pStyle w:val="ListParagraph"/>
              <w:numPr>
                <w:ilvl w:val="0"/>
                <w:numId w:val="2"/>
              </w:numPr>
              <w:spacing w:after="0" w:before="0" w:line="240"/>
            </w:pPr>
            <w:r>
              <w:rPr>
                <w:rFonts w:ascii="FreeSans" w:cs="FreeSans" w:eastAsia="FreeSans" w:hAnsi="FreeSans"/>
                <w:sz w:val="14"/>
                <w:szCs w:val="14"/>
              </w:rPr>
              <w:t xml:space="preserve">Supported internally developed email marketing system</w:t>
            </w:r>
          </w:p>
          <w:p>
            <w:pPr>
              <w:pStyle w:val="ListParagraph"/>
              <w:numPr>
                <w:ilvl w:val="0"/>
                <w:numId w:val="2"/>
              </w:numPr>
              <w:spacing w:after="0" w:before="0" w:line="240"/>
            </w:pPr>
            <w:r>
              <w:rPr>
                <w:rFonts w:ascii="FreeSans" w:cs="FreeSans" w:eastAsia="FreeSans" w:hAnsi="FreeSans"/>
                <w:sz w:val="14"/>
                <w:szCs w:val="14"/>
              </w:rPr>
              <w:t xml:space="preserve">Re-architected system to reduce cost and increase availability</w:t>
            </w:r>
          </w:p>
        </w:tc>
      </w:tr>
      <w:tr>
        <w:tc>
          <w:tcPr>
            <w:tcW w:type="dxa" w:w="936"/>
            <w:vAlign w:val="top"/>
          </w:tcPr>
          <w:p>
            <w:pPr>
              <w:jc w:val="center"/>
            </w:pPr>
            <w:r>
              <w:rPr>
                <w:rFonts w:ascii="FreeSans" w:cs="FreeSans" w:eastAsia="FreeSans" w:hAnsi="FreeSans"/>
                <w:sz w:val="18"/>
                <w:szCs w:val="18"/>
              </w:rPr>
              <w:t xml:space="preserve">2002</w:t>
            </w:r>
          </w:p>
          <w:p>
            <w:pPr>
              <w:jc w:val="center"/>
            </w:pPr>
            <w:r>
              <w:rPr>
                <w:rFonts w:ascii="FreeSans" w:cs="FreeSans" w:eastAsia="FreeSans" w:hAnsi="FreeSans"/>
                <w:sz w:val="18"/>
                <w:szCs w:val="18"/>
              </w:rPr>
              <w:t xml:space="preserve">to</w:t>
            </w:r>
          </w:p>
          <w:p>
            <w:pPr>
              <w:jc w:val="center"/>
            </w:pPr>
            <w:r>
              <w:rPr>
                <w:rFonts w:ascii="FreeSans" w:cs="FreeSans" w:eastAsia="FreeSans" w:hAnsi="FreeSans"/>
                <w:sz w:val="18"/>
                <w:szCs w:val="18"/>
              </w:rPr>
              <w:t xml:space="preserve">1996</w:t>
            </w:r>
          </w:p>
        </w:tc>
        <w:tc>
          <w:tcPr>
            <w:tcW w:type="dxa" w:w="2340"/>
            <w:vAlign w:val="top"/>
          </w:tcPr>
          <w:p>
            <w:r>
              <w:rPr>
                <w:rFonts w:ascii="FreeSans" w:cs="FreeSans" w:eastAsia="FreeSans" w:hAnsi="FreeSans"/>
                <w:b/>
                <w:bCs/>
                <w:sz w:val="20"/>
                <w:szCs w:val="20"/>
              </w:rPr>
              <w:t xml:space="preserve">Three small companies</w:t>
            </w:r>
          </w:p>
          <w:p>
            <w:r>
              <w:rPr>
                <w:rFonts w:ascii="FreeSans" w:cs="FreeSans" w:eastAsia="FreeSans" w:hAnsi="FreeSans"/>
                <w:sz w:val="18"/>
                <w:szCs w:val="18"/>
              </w:rPr>
              <w:t xml:space="preserve">Santa Cruz, CA</w:t>
            </w:r>
          </w:p>
          <w:p>
            <w:r>
              <w:rPr>
                <w:rFonts w:ascii="FreeSans" w:cs="FreeSans" w:eastAsia="FreeSans" w:hAnsi="FreeSans"/>
                <w:i/>
                <w:iCs/>
                <w:sz w:val="18"/>
                <w:szCs w:val="18"/>
              </w:rPr>
              <w:t xml:space="preserve">Tech lead, sysadmin, etc.</w:t>
            </w:r>
          </w:p>
        </w:tc>
        <w:tc>
          <w:tcPr>
            <w:tcW w:type="dxa" w:w="5745"/>
            <w:vAlign w:val="top"/>
          </w:tcPr>
          <w:p>
            <w:pPr>
              <w:pStyle w:val="ListParagraph"/>
              <w:numPr>
                <w:ilvl w:val="0"/>
                <w:numId w:val="2"/>
              </w:numPr>
              <w:spacing w:after="0" w:before="0" w:line="240"/>
            </w:pPr>
            <w:r>
              <w:rPr>
                <w:rFonts w:ascii="FreeSans" w:cs="FreeSans" w:eastAsia="FreeSans" w:hAnsi="FreeSans"/>
                <w:sz w:val="14"/>
                <w:szCs w:val="14"/>
              </w:rPr>
              <w:t xml:space="preserve">Desktop/server/network/hardware operations for</w:t>
            </w:r>
          </w:p>
          <w:p>
            <w:pPr>
              <w:pStyle w:val="ListParagraph"/>
              <w:numPr>
                <w:ilvl w:val="1"/>
                <w:numId w:val="2"/>
              </w:numPr>
              <w:spacing w:after="0" w:before="0" w:line="240"/>
            </w:pPr>
            <w:r>
              <w:rPr>
                <w:rFonts w:ascii="FreeSans" w:cs="FreeSans" w:eastAsia="FreeSans" w:hAnsi="FreeSans"/>
                <w:sz w:val="14"/>
                <w:szCs w:val="14"/>
              </w:rPr>
              <w:t xml:space="preserve">Got.net, an ISP with 2500 dial-up and web hosting customers</w:t>
            </w:r>
          </w:p>
          <w:p>
            <w:pPr>
              <w:pStyle w:val="ListParagraph"/>
              <w:numPr>
                <w:ilvl w:val="1"/>
                <w:numId w:val="2"/>
              </w:numPr>
              <w:spacing w:after="0" w:before="0" w:line="240"/>
            </w:pPr>
            <w:r>
              <w:rPr>
                <w:rFonts w:ascii="FreeSans" w:cs="FreeSans" w:eastAsia="FreeSans" w:hAnsi="FreeSans"/>
                <w:sz w:val="14"/>
                <w:szCs w:val="14"/>
              </w:rPr>
              <w:t xml:space="preserve">Coast Commercial Bank with six branches</w:t>
            </w:r>
          </w:p>
          <w:p>
            <w:pPr>
              <w:pStyle w:val="ListParagraph"/>
              <w:numPr>
                <w:ilvl w:val="1"/>
                <w:numId w:val="2"/>
              </w:numPr>
              <w:spacing w:after="0" w:before="0" w:line="240"/>
            </w:pPr>
            <w:r>
              <w:rPr>
                <w:rFonts w:ascii="FreeSans" w:cs="FreeSans" w:eastAsia="FreeSans" w:hAnsi="FreeSans"/>
                <w:sz w:val="14"/>
                <w:szCs w:val="14"/>
              </w:rPr>
              <w:t xml:space="preserve">Tapestry.net, a dot-com startup with 60 employees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Arial" w:cs="Arial" w:eastAsia="Arial" w:hAnsi="Arial"/>
        <w:sz w:val="20"/>
        <w:szCs w:val="20"/>
      </w:rPr>
    </w:lvl>
    <w:lvl w:ilvl="1"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2026-08-24T14:52:44.866Z</dcterms:created>
  <dcterms:modified xsi:type="dcterms:W3CDTF">2026-08-24T14:52:44.866Z</dcterms:modified>
</cp:coreProperties>
</file>

<file path=docProps/custom.xml><?xml version="1.0" encoding="utf-8"?>
<Properties xmlns="http://schemas.openxmlformats.org/officeDocument/2006/custom-properties" xmlns:vt="http://schemas.openxmlformats.org/officeDocument/2006/docPropsVTypes"/>
</file>