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Handout</w:t>
      </w:r>
      <w:r>
        <w:t xml:space="preserve"> </w:t>
      </w:r>
      <w:r>
        <w:t xml:space="preserve">1:</w:t>
      </w:r>
      <w:r>
        <w:t xml:space="preserve"> </w:t>
      </w:r>
      <w:r>
        <w:t xml:space="preserve">La</w:t>
      </w:r>
      <w:r>
        <w:t xml:space="preserve"> </w:t>
      </w:r>
      <w:r>
        <w:t xml:space="preserve">introducción</w:t>
      </w:r>
      <w:r>
        <w:t xml:space="preserve"> </w:t>
      </w:r>
      <w:r>
        <w:t xml:space="preserve">a</w:t>
      </w:r>
      <w:r>
        <w:t xml:space="preserve"> </w:t>
      </w:r>
      <w:r>
        <w:t xml:space="preserve">la</w:t>
      </w:r>
      <w:r>
        <w:t xml:space="preserve"> </w:t>
      </w:r>
      <w:r>
        <w:t xml:space="preserve">lingüística</w:t>
      </w:r>
      <w:r>
        <w:t xml:space="preserve"> </w:t>
      </w:r>
      <w:r>
        <w:t xml:space="preserve">generativa</w:t>
      </w:r>
    </w:p>
    <w:bookmarkStart w:id="25" w:name="introducción-histórica"/>
    <w:p>
      <w:pPr>
        <w:pStyle w:val="Heading1"/>
      </w:pPr>
      <w:r>
        <w:t xml:space="preserve">Introducción histórica</w:t>
      </w:r>
    </w:p>
    <w:p>
      <w:pPr>
        <w:numPr>
          <w:ilvl w:val="0"/>
          <w:numId w:val="1001"/>
        </w:numPr>
        <w:pStyle w:val="Compact"/>
      </w:pPr>
      <w:r>
        <w:t xml:space="preserve">Brevemente situamos nuestro estudio del lenguaje en la historia de la lingüística</w:t>
      </w:r>
    </w:p>
    <w:bookmarkStart w:id="20" w:name="X5ab9591c1c02194a8feb6942bf70f52de0e2d18"/>
    <w:p>
      <w:pPr>
        <w:pStyle w:val="Heading2"/>
      </w:pPr>
      <w:r>
        <w:t xml:space="preserve">Propiedades de la lingüística</w:t>
      </w:r>
      <w:r>
        <w:t xml:space="preserve"> </w:t>
      </w:r>
      <w:r>
        <w:t xml:space="preserve">“</w:t>
      </w:r>
      <w:r>
        <w:t xml:space="preserve">tradicional</w:t>
      </w:r>
      <w:r>
        <w:t xml:space="preserve">”</w:t>
      </w:r>
    </w:p>
    <w:p>
      <w:pPr>
        <w:pStyle w:val="FirstParagraph"/>
      </w:pPr>
      <w:r>
        <w:rPr>
          <w:bCs/>
          <w:b/>
        </w:rPr>
        <w:t xml:space="preserve">Actividad en clase:</w:t>
      </w:r>
      <w:r>
        <w:t xml:space="preserve"> </w:t>
      </w:r>
      <w:r>
        <w:t xml:space="preserve">En grupos, apunta los 4 principios de la lingüística tradicional listado en el texto:</w:t>
      </w:r>
    </w:p>
    <w:bookmarkEnd w:id="20"/>
    <w:bookmarkStart w:id="21" w:name="X7e1f06c693192a59deb4de432f2a9c878237276"/>
    <w:p>
      <w:pPr>
        <w:pStyle w:val="Heading2"/>
      </w:pPr>
      <w:r>
        <w:t xml:space="preserve">Las reglas prescriptivas vs. las reglas descriptivas</w:t>
      </w:r>
    </w:p>
    <w:p>
      <w:pPr>
        <w:pStyle w:val="FirstParagraph"/>
      </w:pPr>
      <w:r>
        <w:rPr>
          <w:bCs/>
          <w:b/>
        </w:rPr>
        <w:t xml:space="preserve">Las reglas</w:t>
      </w:r>
      <w:r>
        <w:t xml:space="preserve"> </w:t>
      </w:r>
      <w:r>
        <w:rPr>
          <w:iCs/>
          <w:i/>
          <w:bCs/>
          <w:b/>
        </w:rPr>
        <w:t xml:space="preserve">prescriptivas:</w:t>
      </w:r>
      <w:r>
        <w:t xml:space="preserve"> </w:t>
      </w:r>
      <w:r>
        <w:t xml:space="preserve">Indican cómo</w:t>
      </w:r>
      <w:r>
        <w:t xml:space="preserve"> </w:t>
      </w:r>
      <w:r>
        <w:rPr>
          <w:iCs/>
          <w:i/>
        </w:rPr>
        <w:t xml:space="preserve">debería</w:t>
      </w:r>
      <w:r>
        <w:t xml:space="preserve"> </w:t>
      </w:r>
      <w:r>
        <w:t xml:space="preserve">ser el lenguaje, cómo</w:t>
      </w:r>
      <w:r>
        <w:t xml:space="preserve"> </w:t>
      </w:r>
      <w:r>
        <w:rPr>
          <w:iCs/>
          <w:i/>
        </w:rPr>
        <w:t xml:space="preserve">deberían</w:t>
      </w:r>
      <w:r>
        <w:t xml:space="preserve"> </w:t>
      </w:r>
      <w:r>
        <w:t xml:space="preserve">usarla los hablantes y qué funciones y usos</w:t>
      </w:r>
      <w:r>
        <w:t xml:space="preserve"> </w:t>
      </w:r>
      <w:r>
        <w:rPr>
          <w:iCs/>
          <w:i/>
        </w:rPr>
        <w:t xml:space="preserve">deberían</w:t>
      </w:r>
      <w:r>
        <w:t xml:space="preserve"> </w:t>
      </w:r>
      <w:r>
        <w:t xml:space="preserve">tener los elementos que lo componen.</w:t>
      </w:r>
    </w:p>
    <w:p>
      <w:pPr>
        <w:pStyle w:val="BodyText"/>
      </w:pPr>
      <w:r>
        <w:t xml:space="preserve">Por ejemplo, en la oración en (1), la lingüística prescriptiva diría que se debería usar</w:t>
      </w:r>
      <w:r>
        <w:t xml:space="preserve"> </w:t>
      </w:r>
      <w:r>
        <w:rPr>
          <w:iCs/>
          <w:i/>
        </w:rPr>
        <w:t xml:space="preserve">lo</w:t>
      </w:r>
      <w:r>
        <w:t xml:space="preserve"> </w:t>
      </w:r>
      <w:r>
        <w:t xml:space="preserve">en vez de</w:t>
      </w:r>
      <w:r>
        <w:t xml:space="preserve"> </w:t>
      </w:r>
      <w:r>
        <w:rPr>
          <w:iCs/>
          <w:i/>
        </w:rPr>
        <w:t xml:space="preserve">le</w:t>
      </w:r>
      <w:r>
        <w:t xml:space="preserve"> </w:t>
      </w:r>
      <w:r>
        <w:t xml:space="preserve">y</w:t>
      </w:r>
      <w:r>
        <w:t xml:space="preserve"> </w:t>
      </w:r>
      <w:r>
        <w:rPr>
          <w:iCs/>
          <w:i/>
        </w:rPr>
        <w:t xml:space="preserve">había</w:t>
      </w:r>
      <w:r>
        <w:t xml:space="preserve"> </w:t>
      </w:r>
      <w:r>
        <w:t xml:space="preserve">en (2).</w:t>
      </w:r>
    </w:p>
    <w:p>
      <w:pPr>
        <w:numPr>
          <w:ilvl w:val="0"/>
          <w:numId w:val="1003"/>
        </w:numPr>
        <w:pStyle w:val="Compact"/>
      </w:pPr>
      <w:r>
        <w:t xml:space="preserve">María ha visto a Juan. Yo también</w:t>
      </w:r>
      <w:r>
        <w:t xml:space="preserve"> </w:t>
      </w:r>
      <w:r>
        <w:rPr>
          <w:iCs/>
          <w:i/>
        </w:rPr>
        <w:t xml:space="preserve">le</w:t>
      </w:r>
      <w:r>
        <w:t xml:space="preserve"> </w:t>
      </w:r>
      <w:r>
        <w:t xml:space="preserve">he visto.</w:t>
      </w:r>
    </w:p>
    <w:p>
      <w:pPr>
        <w:numPr>
          <w:ilvl w:val="0"/>
          <w:numId w:val="1003"/>
        </w:numPr>
        <w:pStyle w:val="Compact"/>
      </w:pPr>
      <w:r>
        <w:rPr>
          <w:iCs/>
          <w:i/>
        </w:rPr>
        <w:t xml:space="preserve">Habían</w:t>
      </w:r>
      <w:r>
        <w:t xml:space="preserve"> </w:t>
      </w:r>
      <w:r>
        <w:t xml:space="preserve">tres coches aparcados.</w:t>
      </w:r>
    </w:p>
    <w:p>
      <w:pPr>
        <w:pStyle w:val="FirstParagraph"/>
      </w:pPr>
      <w:r>
        <w:rPr>
          <w:bCs/>
          <w:b/>
        </w:rPr>
        <w:t xml:space="preserve">Las reglas</w:t>
      </w:r>
      <w:r>
        <w:t xml:space="preserve"> </w:t>
      </w:r>
      <w:r>
        <w:rPr>
          <w:iCs/>
          <w:i/>
          <w:bCs/>
          <w:b/>
        </w:rPr>
        <w:t xml:space="preserve">descriptivas:</w:t>
      </w:r>
      <w:r>
        <w:t xml:space="preserve"> </w:t>
      </w:r>
      <w:r>
        <w:t xml:space="preserve">Indican qué construcciones se usan en realidad y las circunstancias en qué se usan.</w:t>
      </w:r>
    </w:p>
    <w:p>
      <w:pPr>
        <w:pStyle w:val="BodyText"/>
      </w:pPr>
      <w:r>
        <w:t xml:space="preserve">Por ejemplo, la lingüística descriptiva diría que se usa</w:t>
      </w:r>
      <w:r>
        <w:t xml:space="preserve"> </w:t>
      </w:r>
      <w:r>
        <w:rPr>
          <w:iCs/>
          <w:i/>
        </w:rPr>
        <w:t xml:space="preserve">le</w:t>
      </w:r>
      <w:r>
        <w:t xml:space="preserve"> </w:t>
      </w:r>
      <w:r>
        <w:t xml:space="preserve">en la zona de norte de España (y en otras partes de España), cuando el referente es masculino y animado. Y que se usa</w:t>
      </w:r>
      <w:r>
        <w:t xml:space="preserve"> </w:t>
      </w:r>
      <w:r>
        <w:t xml:space="preserve">“</w:t>
      </w:r>
      <w:r>
        <w:t xml:space="preserve">habían</w:t>
      </w:r>
      <w:r>
        <w:t xml:space="preserve">”</w:t>
      </w:r>
      <w:r>
        <w:t xml:space="preserve"> </w:t>
      </w:r>
      <w:r>
        <w:t xml:space="preserve">para reflejar que el sujeto de la oración es plural, como con</w:t>
      </w:r>
      <w:r>
        <w:t xml:space="preserve"> </w:t>
      </w:r>
      <w:r>
        <w:t xml:space="preserve">“</w:t>
      </w:r>
      <w:r>
        <w:t xml:space="preserve">Son las tres/Es la una.</w:t>
      </w:r>
      <w:r>
        <w:t xml:space="preserve">”</w:t>
      </w:r>
    </w:p>
    <w:p>
      <w:pPr>
        <w:pStyle w:val="BodyText"/>
      </w:pPr>
      <w:r>
        <w:rPr>
          <w:bCs/>
          <w:b/>
        </w:rPr>
        <w:t xml:space="preserve">Una pregunta:</w:t>
      </w:r>
      <w:r>
        <w:t xml:space="preserve"> </w:t>
      </w:r>
      <w:r>
        <w:t xml:space="preserve">¿Es la lingüística tradicional prescriptiva o descriptiva?</w:t>
      </w:r>
    </w:p>
    <w:p>
      <w:pPr>
        <w:pStyle w:val="BodyText"/>
      </w:pPr>
      <w:r>
        <w:rPr>
          <w:bCs/>
          <w:b/>
        </w:rPr>
        <w:t xml:space="preserve">Importante:</w:t>
      </w:r>
      <w:r>
        <w:t xml:space="preserve"> </w:t>
      </w:r>
      <w:r>
        <w:t xml:space="preserve">La lingüística moderna es una lingüística descriptiva y es la lingüística que vamos a hacer nosotros</w:t>
      </w:r>
    </w:p>
    <w:bookmarkEnd w:id="21"/>
    <w:bookmarkStart w:id="24" w:name="hacía-la-lingüística-moderna"/>
    <w:p>
      <w:pPr>
        <w:pStyle w:val="Heading2"/>
      </w:pPr>
      <w:r>
        <w:t xml:space="preserve">Hacía la lingüística moderna</w:t>
      </w:r>
    </w:p>
    <w:p>
      <w:pPr>
        <w:numPr>
          <w:ilvl w:val="0"/>
          <w:numId w:val="1004"/>
        </w:numPr>
        <w:pStyle w:val="Compact"/>
      </w:pPr>
      <w:r>
        <w:rPr>
          <w:bCs/>
          <w:b/>
        </w:rPr>
        <w:t xml:space="preserve">Los finales del siglo 18:</w:t>
      </w:r>
      <w:r>
        <w:t xml:space="preserve"> </w:t>
      </w:r>
      <w:r>
        <w:t xml:space="preserve">Un momento importante en la lingüística moderna fue alrededor de los finales del siglo 18 (o sea, por los años 1700). Se descubrió una conexión genealógica entre la mayor parte de los idiomas de Europa y el sánscrito y otros idiomas de la India e Irán.</w:t>
      </w:r>
    </w:p>
    <w:p>
      <w:pPr>
        <w:numPr>
          <w:ilvl w:val="1"/>
          <w:numId w:val="1005"/>
        </w:numPr>
        <w:pStyle w:val="Compact"/>
      </w:pPr>
      <w:r>
        <w:t xml:space="preserve">El efecto era el desarrollo de estudios del lenguaje de una</w:t>
      </w:r>
      <w:r>
        <w:t xml:space="preserve"> </w:t>
      </w:r>
      <w:r>
        <w:rPr>
          <w:iCs/>
          <w:i/>
          <w:bCs/>
          <w:b/>
        </w:rPr>
        <w:t xml:space="preserve">perspectiva diacrónica</w:t>
      </w:r>
      <w:r>
        <w:t xml:space="preserve"> </w:t>
      </w:r>
      <w:r>
        <w:t xml:space="preserve">(</w:t>
      </w:r>
      <w:r>
        <w:t xml:space="preserve">“</w:t>
      </w:r>
      <w:r>
        <w:t xml:space="preserve">histórica</w:t>
      </w:r>
      <w:r>
        <w:t xml:space="preserve">”</w:t>
      </w:r>
      <w:r>
        <w:t xml:space="preserve">) y estudios comparativos entre lenguas próximas y remotas.</w:t>
      </w:r>
    </w:p>
    <w:p>
      <w:pPr>
        <w:numPr>
          <w:ilvl w:val="0"/>
          <w:numId w:val="1004"/>
        </w:numPr>
        <w:pStyle w:val="Compact"/>
      </w:pPr>
      <w:r>
        <w:rPr>
          <w:bCs/>
          <w:b/>
        </w:rPr>
        <w:t xml:space="preserve">A principios del siglo 20:</w:t>
      </w:r>
      <w:r>
        <w:t xml:space="preserve"> </w:t>
      </w:r>
      <w:r>
        <w:t xml:space="preserve">Gracias en gran parte a Ferdinand de Saussure, el enfoque cambió del estudio</w:t>
      </w:r>
      <w:r>
        <w:t xml:space="preserve"> </w:t>
      </w:r>
      <w:r>
        <w:rPr>
          <w:iCs/>
          <w:i/>
          <w:bCs/>
          <w:b/>
        </w:rPr>
        <w:t xml:space="preserve">diacrónico</w:t>
      </w:r>
      <w:r>
        <w:t xml:space="preserve"> </w:t>
      </w:r>
      <w:r>
        <w:t xml:space="preserve">de las lenguas al estudio</w:t>
      </w:r>
      <w:r>
        <w:t xml:space="preserve"> </w:t>
      </w:r>
      <w:r>
        <w:rPr>
          <w:iCs/>
          <w:i/>
          <w:bCs/>
          <w:b/>
        </w:rPr>
        <w:t xml:space="preserve">sincrónico</w:t>
      </w:r>
      <w:r>
        <w:t xml:space="preserve"> </w:t>
      </w:r>
      <w:r>
        <w:t xml:space="preserve">de las lenguas. Es decir, al estudio de una lengua en un momento determinado en el tiempo.</w:t>
      </w:r>
    </w:p>
    <w:p>
      <w:pPr>
        <w:numPr>
          <w:ilvl w:val="1"/>
          <w:numId w:val="1006"/>
        </w:numPr>
        <w:pStyle w:val="Compact"/>
      </w:pPr>
      <w:r>
        <w:t xml:space="preserve">Un efecto era un fomento en la investigación de lenguas que no poseían un sistema de escritura, algo que era difícil hacer desde una perspectiva histórica. - La principal contribución era señalar que toda idioma constituye un</w:t>
      </w:r>
      <w:r>
        <w:t xml:space="preserve"> </w:t>
      </w:r>
      <w:r>
        <w:rPr>
          <w:iCs/>
          <w:i/>
          <w:bCs/>
          <w:b/>
        </w:rPr>
        <w:t xml:space="preserve">sistema</w:t>
      </w:r>
      <w:r>
        <w:t xml:space="preserve">, con elementos relacionados entre sí.</w:t>
      </w:r>
    </w:p>
    <w:p>
      <w:pPr>
        <w:numPr>
          <w:ilvl w:val="0"/>
          <w:numId w:val="1007"/>
        </w:numPr>
        <w:pStyle w:val="Compact"/>
      </w:pPr>
    </w:p>
    <w:p>
      <w:pPr>
        <w:numPr>
          <w:ilvl w:val="1"/>
          <w:numId w:val="1008"/>
        </w:numPr>
        <w:pStyle w:val="Compact"/>
      </w:pPr>
      <w:r>
        <w:rPr>
          <w:bCs/>
          <w:b/>
        </w:rPr>
        <w:t xml:space="preserve">Latin</w:t>
      </w:r>
      <w:r>
        <w:t xml:space="preserve"> </w:t>
      </w:r>
      <w:r>
        <w:t xml:space="preserve">- Full noun with</w:t>
      </w:r>
      <w:r>
        <w:t xml:space="preserve"> </w:t>
      </w:r>
      <w:r>
        <w:t xml:space="preserve">“</w:t>
      </w:r>
      <w:r>
        <w:t xml:space="preserve">long</w:t>
      </w:r>
      <w:r>
        <w:t xml:space="preserve">”</w:t>
      </w:r>
      <w:r>
        <w:t xml:space="preserve"> </w:t>
      </w:r>
      <w:r>
        <w:t xml:space="preserve">e -</w:t>
      </w:r>
      <w:r>
        <w:t xml:space="preserve"> </w:t>
      </w:r>
      <w:r>
        <w:rPr>
          <w:iCs/>
          <w:i/>
        </w:rPr>
        <w:t xml:space="preserve">sē</w:t>
      </w:r>
    </w:p>
    <w:p>
      <w:pPr>
        <w:numPr>
          <w:ilvl w:val="1"/>
          <w:numId w:val="1008"/>
        </w:numPr>
        <w:pStyle w:val="Compact"/>
      </w:pPr>
      <w:r>
        <w:rPr>
          <w:bCs/>
          <w:b/>
        </w:rPr>
        <w:t xml:space="preserve">Old Spanish</w:t>
      </w:r>
      <w:r>
        <w:t xml:space="preserve"> </w:t>
      </w:r>
      <w:r>
        <w:t xml:space="preserve">- Full noun with</w:t>
      </w:r>
      <w:r>
        <w:t xml:space="preserve"> </w:t>
      </w:r>
      <w:r>
        <w:t xml:space="preserve">“</w:t>
      </w:r>
      <w:r>
        <w:t xml:space="preserve">short</w:t>
      </w:r>
      <w:r>
        <w:t xml:space="preserve">”</w:t>
      </w:r>
      <w:r>
        <w:t xml:space="preserve"> </w:t>
      </w:r>
      <w:r>
        <w:t xml:space="preserve">e -</w:t>
      </w:r>
      <w:r>
        <w:t xml:space="preserve"> </w:t>
      </w:r>
      <w:r>
        <w:rPr>
          <w:iCs/>
          <w:i/>
        </w:rPr>
        <w:t xml:space="preserve">se</w:t>
      </w:r>
    </w:p>
    <w:p>
      <w:pPr>
        <w:numPr>
          <w:ilvl w:val="1"/>
          <w:numId w:val="1008"/>
        </w:numPr>
        <w:pStyle w:val="Compact"/>
      </w:pPr>
      <w:r>
        <w:rPr>
          <w:bCs/>
          <w:b/>
        </w:rPr>
        <w:t xml:space="preserve">Modern Spanish</w:t>
      </w:r>
      <w:r>
        <w:rPr>
          <w:rStyle w:val="FootnoteReference"/>
        </w:rPr>
        <w:footnoteReference w:id="22"/>
      </w:r>
      <w:r>
        <w:t xml:space="preserve"> </w:t>
      </w:r>
      <w:r>
        <w:t xml:space="preserve">- A clitic pronoun attached to the verb -</w:t>
      </w:r>
      <w:r>
        <w:t xml:space="preserve"> </w:t>
      </w:r>
      <w:r>
        <w:rPr>
          <w:iCs/>
          <w:i/>
        </w:rPr>
        <w:t xml:space="preserve">se</w:t>
      </w:r>
    </w:p>
    <w:p>
      <w:pPr>
        <w:numPr>
          <w:ilvl w:val="0"/>
          <w:numId w:val="1009"/>
        </w:numPr>
        <w:pStyle w:val="Compact"/>
      </w:pPr>
      <w:r>
        <w:t xml:space="preserve">Un análisis</w:t>
      </w:r>
      <w:r>
        <w:t xml:space="preserve"> </w:t>
      </w:r>
      <w:r>
        <w:rPr>
          <w:iCs/>
          <w:i/>
        </w:rPr>
        <w:t xml:space="preserve">diacrónico</w:t>
      </w:r>
      <w:r>
        <w:t xml:space="preserve"> </w:t>
      </w:r>
      <w:r>
        <w:t xml:space="preserve">se preocupa por los cambios:</w:t>
      </w:r>
    </w:p>
    <w:p>
      <w:pPr>
        <w:numPr>
          <w:ilvl w:val="0"/>
          <w:numId w:val="1010"/>
        </w:numPr>
        <w:pStyle w:val="Compact"/>
      </w:pPr>
    </w:p>
    <w:p>
      <w:pPr>
        <w:numPr>
          <w:ilvl w:val="1"/>
          <w:numId w:val="1011"/>
        </w:numPr>
        <w:pStyle w:val="Compact"/>
      </w:pPr>
      <w:r>
        <w:t xml:space="preserve">este algodon es atal que se non quema por fuego</w:t>
      </w:r>
      <w:r>
        <w:rPr>
          <w:rStyle w:val="FootnoteReference"/>
        </w:rPr>
        <w:footnoteReference w:id="23"/>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Latin (200 BC-500 AD), Old Spanish (1200-1400), Middle Spanish (1400-1600), Modern Spanish (1600-present)</w:t>
      </w:r>
    </w:p>
  </w:footnote>
  <w:footnote w:id="23">
    <w:p>
      <w:pPr>
        <w:pStyle w:val="FootnoteText"/>
      </w:pPr>
      <w:r>
        <w:rPr>
          <w:rStyle w:val="FootnoteReference"/>
        </w:rPr>
        <w:footnoteRef/>
      </w:r>
      <w:r>
        <w:t xml:space="preserve"> </w:t>
      </w:r>
      <w:r>
        <w:t xml:space="preserve">Anonymous, Lapidario, fol. 17R; c. 1250</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34">
    <w:nsid w:val="A9943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3f5f6"/>
    </w:pPr>
  </w:style>
  <w:style w:type="character" w:customStyle="1" w:styleId="KeywordTok">
    <w:name w:val="KeywordTok"/>
    <w:basedOn w:val="VerbatimChar"/>
    <w:rPr>
      <w:color w:val="007020"/>
      <w:shd w:val="clear" w:fill="f3f5f6"/>
      <w:b/>
    </w:rPr>
  </w:style>
  <w:style w:type="character" w:customStyle="1" w:styleId="DataTypeTok">
    <w:name w:val="DataTypeTok"/>
    <w:basedOn w:val="VerbatimChar"/>
    <w:rPr>
      <w:color w:val="902000"/>
      <w:shd w:val="clear" w:fill="f3f5f6"/>
    </w:rPr>
  </w:style>
  <w:style w:type="character" w:customStyle="1" w:styleId="DecValTok">
    <w:name w:val="DecValTok"/>
    <w:basedOn w:val="VerbatimChar"/>
    <w:rPr>
      <w:color w:val="40a070"/>
      <w:shd w:val="clear" w:fill="f3f5f6"/>
    </w:rPr>
  </w:style>
  <w:style w:type="character" w:customStyle="1" w:styleId="BaseNTok">
    <w:name w:val="BaseNTok"/>
    <w:basedOn w:val="VerbatimChar"/>
    <w:rPr>
      <w:color w:val="40a070"/>
      <w:shd w:val="clear" w:fill="f3f5f6"/>
    </w:rPr>
  </w:style>
  <w:style w:type="character" w:customStyle="1" w:styleId="FloatTok">
    <w:name w:val="FloatTok"/>
    <w:basedOn w:val="VerbatimChar"/>
    <w:rPr>
      <w:color w:val="40a070"/>
      <w:shd w:val="clear" w:fill="f3f5f6"/>
    </w:rPr>
  </w:style>
  <w:style w:type="character" w:customStyle="1" w:styleId="ConstantTok">
    <w:name w:val="ConstantTok"/>
    <w:basedOn w:val="VerbatimChar"/>
    <w:rPr>
      <w:color w:val="880000"/>
      <w:shd w:val="clear" w:fill="f3f5f6"/>
    </w:rPr>
  </w:style>
  <w:style w:type="character" w:customStyle="1" w:styleId="CharTok">
    <w:name w:val="CharTok"/>
    <w:basedOn w:val="VerbatimChar"/>
    <w:rPr>
      <w:color w:val="4070a0"/>
      <w:shd w:val="clear" w:fill="f3f5f6"/>
    </w:rPr>
  </w:style>
  <w:style w:type="character" w:customStyle="1" w:styleId="SpecialCharTok">
    <w:name w:val="SpecialCharTok"/>
    <w:basedOn w:val="VerbatimChar"/>
    <w:rPr>
      <w:color w:val="4070a0"/>
      <w:shd w:val="clear" w:fill="f3f5f6"/>
    </w:rPr>
  </w:style>
  <w:style w:type="character" w:customStyle="1" w:styleId="StringTok">
    <w:name w:val="StringTok"/>
    <w:basedOn w:val="VerbatimChar"/>
    <w:rPr>
      <w:color w:val="4070a0"/>
      <w:shd w:val="clear" w:fill="f3f5f6"/>
    </w:rPr>
  </w:style>
  <w:style w:type="character" w:customStyle="1" w:styleId="VerbatimStringTok">
    <w:name w:val="VerbatimStringTok"/>
    <w:basedOn w:val="VerbatimChar"/>
    <w:rPr>
      <w:color w:val="4070a0"/>
      <w:shd w:val="clear" w:fill="f3f5f6"/>
    </w:rPr>
  </w:style>
  <w:style w:type="character" w:customStyle="1" w:styleId="SpecialStringTok">
    <w:name w:val="SpecialStringTok"/>
    <w:basedOn w:val="VerbatimChar"/>
    <w:rPr>
      <w:color w:val="bb6688"/>
      <w:shd w:val="clear" w:fill="f3f5f6"/>
    </w:rPr>
  </w:style>
  <w:style w:type="character" w:customStyle="1" w:styleId="ImportTok">
    <w:name w:val="ImportTok"/>
    <w:basedOn w:val="VerbatimChar"/>
    <w:rPr>
      <w:color w:val="008000"/>
      <w:shd w:val="clear" w:fill="f3f5f6"/>
      <w:b/>
    </w:rPr>
  </w:style>
  <w:style w:type="character" w:customStyle="1" w:styleId="CommentTok">
    <w:name w:val="CommentTok"/>
    <w:basedOn w:val="VerbatimChar"/>
    <w:rPr>
      <w:color w:val="60a0b0"/>
      <w:shd w:val="clear" w:fill="f3f5f6"/>
      <w:i/>
    </w:rPr>
  </w:style>
  <w:style w:type="character" w:customStyle="1" w:styleId="DocumentationTok">
    <w:name w:val="DocumentationTok"/>
    <w:basedOn w:val="VerbatimChar"/>
    <w:rPr>
      <w:color w:val="ba2121"/>
      <w:shd w:val="clear" w:fill="f3f5f6"/>
      <w:i/>
    </w:rPr>
  </w:style>
  <w:style w:type="character" w:customStyle="1" w:styleId="AnnotationTok">
    <w:name w:val="AnnotationTok"/>
    <w:basedOn w:val="VerbatimChar"/>
    <w:rPr>
      <w:color w:val="60a0b0"/>
      <w:shd w:val="clear" w:fill="f3f5f6"/>
      <w:b/>
      <w:i/>
    </w:rPr>
  </w:style>
  <w:style w:type="character" w:customStyle="1" w:styleId="CommentVarTok">
    <w:name w:val="CommentVarTok"/>
    <w:basedOn w:val="VerbatimChar"/>
    <w:rPr>
      <w:color w:val="60a0b0"/>
      <w:shd w:val="clear" w:fill="f3f5f6"/>
      <w:b/>
      <w:i/>
    </w:rPr>
  </w:style>
  <w:style w:type="character" w:customStyle="1" w:styleId="OtherTok">
    <w:name w:val="OtherTok"/>
    <w:basedOn w:val="VerbatimChar"/>
    <w:rPr>
      <w:color w:val="007020"/>
      <w:shd w:val="clear" w:fill="f3f5f6"/>
    </w:rPr>
  </w:style>
  <w:style w:type="character" w:customStyle="1" w:styleId="FunctionTok">
    <w:name w:val="FunctionTok"/>
    <w:basedOn w:val="VerbatimChar"/>
    <w:rPr>
      <w:color w:val="06287e"/>
      <w:shd w:val="clear" w:fill="f3f5f6"/>
    </w:rPr>
  </w:style>
  <w:style w:type="character" w:customStyle="1" w:styleId="VariableTok">
    <w:name w:val="VariableTok"/>
    <w:basedOn w:val="VerbatimChar"/>
    <w:rPr>
      <w:color w:val="19177c"/>
      <w:shd w:val="clear" w:fill="f3f5f6"/>
    </w:rPr>
  </w:style>
  <w:style w:type="character" w:customStyle="1" w:styleId="ControlFlowTok">
    <w:name w:val="ControlFlowTok"/>
    <w:basedOn w:val="VerbatimChar"/>
    <w:rPr>
      <w:color w:val="007020"/>
      <w:shd w:val="clear" w:fill="f3f5f6"/>
      <w:b/>
    </w:rPr>
  </w:style>
  <w:style w:type="character" w:customStyle="1" w:styleId="OperatorTok">
    <w:name w:val="OperatorTok"/>
    <w:basedOn w:val="VerbatimChar"/>
    <w:rPr>
      <w:color w:val="666666"/>
      <w:shd w:val="clear" w:fill="f3f5f6"/>
    </w:rPr>
  </w:style>
  <w:style w:type="character" w:customStyle="1" w:styleId="BuiltInTok">
    <w:name w:val="BuiltInTok"/>
    <w:basedOn w:val="VerbatimChar"/>
    <w:rPr>
      <w:color w:val="008000"/>
      <w:shd w:val="clear" w:fill="f3f5f6"/>
    </w:rPr>
  </w:style>
  <w:style w:type="character" w:customStyle="1" w:styleId="ExtensionTok">
    <w:name w:val="ExtensionTok"/>
    <w:basedOn w:val="VerbatimChar"/>
    <w:rPr>
      <w:color w:val="007020"/>
      <w:shd w:val="clear" w:fill="f3f5f6"/>
    </w:rPr>
  </w:style>
  <w:style w:type="character" w:customStyle="1" w:styleId="PreprocessorTok">
    <w:name w:val="PreprocessorTok"/>
    <w:basedOn w:val="VerbatimChar"/>
    <w:rPr>
      <w:color w:val="bc7a00"/>
      <w:shd w:val="clear" w:fill="f3f5f6"/>
    </w:rPr>
  </w:style>
  <w:style w:type="character" w:customStyle="1" w:styleId="AttributeTok">
    <w:name w:val="AttributeTok"/>
    <w:basedOn w:val="VerbatimChar"/>
    <w:rPr>
      <w:color w:val="7d9029"/>
      <w:shd w:val="clear" w:fill="f3f5f6"/>
    </w:rPr>
  </w:style>
  <w:style w:type="character" w:customStyle="1" w:styleId="RegionMarkerTok">
    <w:name w:val="RegionMarkerTok"/>
    <w:basedOn w:val="VerbatimChar"/>
    <w:rPr>
      <w:color w:val="007020"/>
      <w:shd w:val="clear" w:fill="f3f5f6"/>
    </w:rPr>
  </w:style>
  <w:style w:type="character" w:customStyle="1" w:styleId="InformationTok">
    <w:name w:val="InformationTok"/>
    <w:basedOn w:val="VerbatimChar"/>
    <w:rPr>
      <w:color w:val="60a0b0"/>
      <w:shd w:val="clear" w:fill="f3f5f6"/>
      <w:b/>
      <w:i/>
    </w:rPr>
  </w:style>
  <w:style w:type="character" w:customStyle="1" w:styleId="WarningTok">
    <w:name w:val="WarningTok"/>
    <w:basedOn w:val="VerbatimChar"/>
    <w:rPr>
      <w:color w:val="60a0b0"/>
      <w:shd w:val="clear" w:fill="f3f5f6"/>
      <w:b/>
      <w:i/>
    </w:rPr>
  </w:style>
  <w:style w:type="character" w:customStyle="1" w:styleId="AlertTok">
    <w:name w:val="AlertTok"/>
    <w:basedOn w:val="VerbatimChar"/>
    <w:rPr>
      <w:color w:val="ff0000"/>
      <w:shd w:val="clear" w:fill="f3f5f6"/>
      <w:b/>
    </w:rPr>
  </w:style>
  <w:style w:type="character" w:customStyle="1" w:styleId="ErrorTok">
    <w:name w:val="ErrorTok"/>
    <w:basedOn w:val="VerbatimChar"/>
    <w:rPr>
      <w:color w:val="ff0000"/>
      <w:shd w:val="clear" w:fill="f3f5f6"/>
      <w:b/>
    </w:rPr>
  </w:style>
  <w:style w:type="character" w:customStyle="1" w:styleId="NormalTok">
    <w:name w:val="NormalTok"/>
    <w:basedOn w:val="VerbatimChar"/>
    <w:rPr>
      <w:color w:val="007020"/>
      <w:shd w:val="clear" w:fill="f3f5f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 1: La introducción a la lingüística generativa</dc:title>
  <dc:creator/>
  <cp:keywords/>
  <dcterms:created xsi:type="dcterms:W3CDTF">2023-08-18T00:24:03Z</dcterms:created>
  <dcterms:modified xsi:type="dcterms:W3CDTF">2023-08-18T00:24:03Z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