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4:</w:t>
      </w:r>
      <w:r>
        <w:t xml:space="preserve"> </w:t>
      </w:r>
      <w:r>
        <w:t xml:space="preserve">La</w:t>
      </w:r>
      <w:r>
        <w:t xml:space="preserve"> </w:t>
      </w:r>
      <w:r>
        <w:t xml:space="preserve">categorías</w:t>
      </w:r>
      <w:r>
        <w:t xml:space="preserve"> </w:t>
      </w:r>
      <w:r>
        <w:t xml:space="preserve">sintácticas</w:t>
      </w:r>
      <w:r>
        <w:t xml:space="preserve"> </w:t>
      </w:r>
      <w:r>
        <w:t xml:space="preserve">(o</w:t>
      </w:r>
      <w:r>
        <w:t xml:space="preserve"> </w:t>
      </w:r>
      <w:r>
        <w:t xml:space="preserve">las</w:t>
      </w:r>
      <w:r>
        <w:t xml:space="preserve"> </w:t>
      </w:r>
      <w:r>
        <w:t xml:space="preserve">partes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oración)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numPr>
          <w:ilvl w:val="0"/>
          <w:numId w:val="1001"/>
        </w:numPr>
        <w:pStyle w:val="Compact"/>
      </w:pPr>
      <w:r>
        <w:t xml:space="preserve">Nuestra tarea como sintácticos es observar el comportamiento de los elementos o las piezas de la oración para determinar las reglas y principios de su combinación (que veremos que, en gran parte, son universales).</w:t>
      </w:r>
    </w:p>
    <w:p>
      <w:pPr>
        <w:pStyle w:val="FirstParagraph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¿Cuáles son estas piezas fundamentales?</w:t>
      </w:r>
    </w:p>
    <w:p>
      <w:pPr>
        <w:pStyle w:val="BodyText"/>
      </w:pPr>
      <w:r>
        <w:rPr>
          <w:bCs/>
          <w:b/>
        </w:rPr>
        <w:t xml:space="preserve">La respuesta:</w:t>
      </w:r>
      <w:r>
        <w:t xml:space="preserve"> </w:t>
      </w:r>
      <w:r>
        <w:t xml:space="preserve">Las categorías sintácticas (o las partes de la oración)</w:t>
      </w:r>
      <w:r>
        <w:t xml:space="preserve"> </w:t>
      </w:r>
      <w:r>
        <w:t xml:space="preserve">- Los verbos, los sustantivos/nombres, los adjetivos, los adverbios, los determinantes, las conjunciones, las preposiciones, etc.</w:t>
      </w:r>
    </w:p>
    <w:p>
      <w:pPr>
        <w:pStyle w:val="BodyText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Pero, ¿Cómo sabemos que la palabra subrayada en (1a) es un sustantivo y las palabra subrayada en (1b) es un verbo?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La</w:t>
      </w:r>
      <w:r>
        <w:t xml:space="preserve"> </w:t>
      </w:r>
      <w:r>
        <w:rPr>
          <w:iCs/>
          <w:i/>
        </w:rPr>
        <w:t xml:space="preserve">destrucción</w:t>
      </w:r>
      <w:r>
        <w:t xml:space="preserve"> </w:t>
      </w:r>
      <w:r>
        <w:t xml:space="preserve">de la casa fue inesperada.</w:t>
      </w:r>
    </w:p>
    <w:p>
      <w:pPr>
        <w:numPr>
          <w:ilvl w:val="1"/>
          <w:numId w:val="1003"/>
        </w:numPr>
        <w:pStyle w:val="Compact"/>
      </w:pPr>
      <w:r>
        <w:t xml:space="preserve">Anoche, habían</w:t>
      </w:r>
      <w:r>
        <w:t xml:space="preserve"> </w:t>
      </w:r>
      <w:r>
        <w:rPr>
          <w:iCs/>
          <w:i/>
        </w:rPr>
        <w:t xml:space="preserve">destruido</w:t>
      </w:r>
      <w:r>
        <w:t xml:space="preserve"> </w:t>
      </w:r>
      <w:r>
        <w:t xml:space="preserve">la casa.</w:t>
      </w:r>
    </w:p>
    <w:p>
      <w:pPr>
        <w:pStyle w:val="FirstParagraph"/>
      </w:pPr>
      <w:r>
        <w:rPr>
          <w:bCs/>
          <w:b/>
        </w:rPr>
        <w:t xml:space="preserve">La respuesta:</w:t>
      </w:r>
      <w:r>
        <w:t xml:space="preserve"> </w:t>
      </w:r>
      <w:r>
        <w:t xml:space="preserve">Por su distribución morfológica y sintáctica.</w:t>
      </w:r>
    </w:p>
    <w:p>
      <w:pPr>
        <w:numPr>
          <w:ilvl w:val="0"/>
          <w:numId w:val="1004"/>
        </w:numPr>
        <w:pStyle w:val="Compact"/>
      </w:pPr>
      <w:r>
        <w:t xml:space="preserve">Primero vemos razones para no utilizar las formas</w:t>
      </w:r>
      <w:r>
        <w:t xml:space="preserve"> </w:t>
      </w:r>
      <w:r>
        <w:t xml:space="preserve">“</w:t>
      </w:r>
      <w:r>
        <w:t xml:space="preserve">tradicionales</w:t>
      </w:r>
      <w:r>
        <w:t xml:space="preserve">”</w:t>
      </w:r>
      <w:r>
        <w:t xml:space="preserve"> </w:t>
      </w:r>
      <w:r>
        <w:t xml:space="preserve">basadas en el significado.</w:t>
      </w:r>
    </w:p>
    <w:bookmarkEnd w:id="20"/>
    <w:bookmarkStart w:id="21" w:name="X2a8f031d245cffbd420920b8415d3918818b55a"/>
    <w:p>
      <w:pPr>
        <w:pStyle w:val="Heading1"/>
      </w:pPr>
      <w:r>
        <w:t xml:space="preserve">Las categorías sintácticas: como reconocerlas</w:t>
      </w:r>
    </w:p>
    <w:p>
      <w:pPr>
        <w:numPr>
          <w:ilvl w:val="0"/>
          <w:numId w:val="1005"/>
        </w:numPr>
      </w:pPr>
      <w:r>
        <w:t xml:space="preserve">Las definiciones clásicas o tradicionales de las categorías sintácticas, son definiciones semánticas.</w:t>
      </w:r>
    </w:p>
    <w:p>
      <w:pPr>
        <w:numPr>
          <w:ilvl w:val="0"/>
          <w:numId w:val="1005"/>
        </w:numPr>
      </w:pPr>
      <w:r>
        <w:t xml:space="preserve">Solo nos centramos en los sustantivos y los verbos.</w:t>
      </w:r>
    </w:p>
    <w:p>
      <w:pPr>
        <w:pStyle w:val="FirstParagraph"/>
      </w:pPr>
      <w:r>
        <w:rPr>
          <w:bCs/>
          <w:b/>
        </w:rPr>
        <w:t xml:space="preserve">Sustantivo/Nombre:</w:t>
      </w:r>
      <w:r>
        <w:t xml:space="preserve"> </w:t>
      </w:r>
      <w:r>
        <w:t xml:space="preserve">Una persona, un lugar, o alguna cosa</w:t>
      </w:r>
    </w:p>
    <w:p>
      <w:pPr>
        <w:pStyle w:val="BodyText"/>
      </w:pPr>
      <w:r>
        <w:rPr>
          <w:bCs/>
          <w:b/>
        </w:rPr>
        <w:t xml:space="preserve">Verbo:</w:t>
      </w:r>
      <w:r>
        <w:t xml:space="preserve"> </w:t>
      </w:r>
      <w:r>
        <w:t xml:space="preserve">Una acción, una ocurrencia, o un estado de ser</w:t>
      </w:r>
    </w:p>
    <w:p>
      <w:pPr>
        <w:pStyle w:val="BodyText"/>
      </w:pPr>
      <w:r>
        <w:rPr>
          <w:bCs/>
          <w:b/>
        </w:rPr>
        <w:t xml:space="preserve">Tarea en grupo:</w:t>
      </w:r>
      <w:r>
        <w:t xml:space="preserve"> </w:t>
      </w:r>
      <w:r>
        <w:t xml:space="preserve">En (2), indica la categoría sintáctica de las palabras subrayadas y decide si las definiciones clásicas las clasificarían correctamente.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La sinceridad</w:t>
      </w:r>
      <w:r>
        <w:t xml:space="preserve"> </w:t>
      </w:r>
      <w:r>
        <w:t xml:space="preserve">es una cualidad importante.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La revolución</w:t>
      </w:r>
      <w:r>
        <w:t xml:space="preserve"> </w:t>
      </w:r>
      <w:r>
        <w:t xml:space="preserve">llega mañana.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Existen</w:t>
      </w:r>
      <w:r>
        <w:t xml:space="preserve"> </w:t>
      </w:r>
      <w:r>
        <w:t xml:space="preserve">dos problemas.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Asentir con la cabeza</w:t>
      </w:r>
      <w:r>
        <w:t xml:space="preserve"> </w:t>
      </w:r>
      <w:r>
        <w:rPr>
          <w:iCs/>
          <w:i/>
          <w:bCs/>
          <w:b/>
        </w:rPr>
        <w:t xml:space="preserve">implica</w:t>
      </w:r>
      <w:r>
        <w:t xml:space="preserve"> </w:t>
      </w:r>
      <w:r>
        <w:t xml:space="preserve">consentimiento.</w:t>
      </w:r>
    </w:p>
    <w:p>
      <w:pPr>
        <w:pStyle w:val="FirstParagraph"/>
      </w:pPr>
      <w:r>
        <w:rPr>
          <w:bCs/>
          <w:b/>
        </w:rPr>
        <w:t xml:space="preserve">Tarea en grupo:</w:t>
      </w:r>
      <w:r>
        <w:t xml:space="preserve"> </w:t>
      </w:r>
      <w:r>
        <w:t xml:space="preserve">¿Las palabras subrayadas son problemáticas para las definiciones clásicas? Explica tú respuesta.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Los pájaros suelen</w:t>
      </w:r>
      <w:r>
        <w:t xml:space="preserve"> </w:t>
      </w:r>
      <w:r>
        <w:rPr>
          <w:iCs/>
          <w:i/>
        </w:rPr>
        <w:t xml:space="preserve">cantar</w:t>
      </w:r>
      <w:r>
        <w:t xml:space="preserve"> </w:t>
      </w:r>
      <w:r>
        <w:t xml:space="preserve">por la mañana.</w:t>
      </w:r>
    </w:p>
    <w:p>
      <w:pPr>
        <w:numPr>
          <w:ilvl w:val="1"/>
          <w:numId w:val="1009"/>
        </w:numPr>
        <w:pStyle w:val="Compact"/>
      </w:pPr>
      <w:r>
        <w:t xml:space="preserve">Todos los días me despierta el</w:t>
      </w:r>
      <w:r>
        <w:t xml:space="preserve"> </w:t>
      </w:r>
      <w:r>
        <w:rPr>
          <w:iCs/>
          <w:i/>
        </w:rPr>
        <w:t xml:space="preserve">cantar</w:t>
      </w:r>
      <w:r>
        <w:t xml:space="preserve"> </w:t>
      </w:r>
      <w:r>
        <w:t xml:space="preserve">de los pájaros.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Para buscar información utilizo Google.</w:t>
      </w:r>
    </w:p>
    <w:p>
      <w:pPr>
        <w:numPr>
          <w:ilvl w:val="1"/>
          <w:numId w:val="1010"/>
        </w:numPr>
        <w:pStyle w:val="Compact"/>
      </w:pPr>
      <w:r>
        <w:t xml:space="preserve">Para encontrar la respuesta, mi amigo la googleó.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Tengo un hambre que me muero.</w:t>
      </w:r>
    </w:p>
    <w:p>
      <w:pPr>
        <w:numPr>
          <w:ilvl w:val="1"/>
          <w:numId w:val="1011"/>
        </w:numPr>
        <w:pStyle w:val="Compact"/>
      </w:pPr>
      <w:r>
        <w:t xml:space="preserve">I am very hungry.</w:t>
      </w:r>
    </w:p>
    <w:p>
      <w:pPr>
        <w:pStyle w:val="FirstParagraph"/>
      </w:pPr>
      <w:r>
        <w:rPr>
          <w:bCs/>
          <w:b/>
        </w:rPr>
        <w:t xml:space="preserve">Una tarea en grupo:</w:t>
      </w:r>
    </w:p>
    <w:p>
      <w:pPr>
        <w:numPr>
          <w:ilvl w:val="0"/>
          <w:numId w:val="1012"/>
        </w:numPr>
        <w:pStyle w:val="Compact"/>
      </w:pPr>
      <w:r>
        <w:t xml:space="preserve">Considera una traducción de parte del poema</w:t>
      </w:r>
      <w:r>
        <w:t xml:space="preserve"> </w:t>
      </w:r>
      <w:r>
        <w:rPr>
          <w:iCs/>
          <w:i/>
        </w:rPr>
        <w:t xml:space="preserve">Jabberwocky</w:t>
      </w:r>
      <w:r>
        <w:t xml:space="preserve"> </w:t>
      </w:r>
      <w:r>
        <w:t xml:space="preserve">de Lewis Carrol cogida de Wheatley (2006)</w:t>
      </w:r>
      <w:r>
        <w:t xml:space="preserve"> </w:t>
      </w:r>
      <w:r>
        <w:rPr>
          <w:iCs/>
          <w:i/>
        </w:rPr>
        <w:t xml:space="preserve">Sintaxis y morfología de la lengua española</w:t>
      </w:r>
      <w:r>
        <w:t xml:space="preserve"> </w:t>
      </w:r>
      <w:r>
        <w:t xml:space="preserve">en (6). Luego contesta a las preguntas:</w:t>
      </w:r>
    </w:p>
    <w:p>
      <w:pPr>
        <w:numPr>
          <w:ilvl w:val="0"/>
          <w:numId w:val="1013"/>
        </w:numPr>
        <w:pStyle w:val="Compact"/>
      </w:pPr>
      <w:r>
        <w:t xml:space="preserve">Era la</w:t>
      </w:r>
      <w:r>
        <w:t xml:space="preserve"> </w:t>
      </w:r>
      <w:r>
        <w:rPr>
          <w:iCs/>
          <w:i/>
        </w:rPr>
        <w:t xml:space="preserve">asarvesperia</w:t>
      </w:r>
      <w:r>
        <w:t xml:space="preserve"> </w:t>
      </w:r>
      <w:r>
        <w:t xml:space="preserve">y los</w:t>
      </w:r>
      <w:r>
        <w:t xml:space="preserve"> </w:t>
      </w:r>
      <w:r>
        <w:rPr>
          <w:iCs/>
          <w:i/>
        </w:rPr>
        <w:t xml:space="preserve">flexilimosos toves giroscopiaban taledrando</w:t>
      </w:r>
      <w:r>
        <w:t xml:space="preserve"> </w:t>
      </w:r>
      <w:r>
        <w:t xml:space="preserve">en el</w:t>
      </w:r>
      <w:r>
        <w:t xml:space="preserve"> </w:t>
      </w:r>
      <w:r>
        <w:rPr>
          <w:iCs/>
          <w:i/>
        </w:rPr>
        <w:t xml:space="preserve">vade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Pregunta 1:</w:t>
      </w:r>
      <w:r>
        <w:t xml:space="preserve"> </w:t>
      </w:r>
      <w:r>
        <w:t xml:space="preserve">¿A qué categoría sintáctica pertenecen las palabras subrayadas en (7)?</w:t>
      </w:r>
    </w:p>
    <w:p>
      <w:pPr>
        <w:pStyle w:val="BodyText"/>
      </w:pPr>
      <w:r>
        <w:rPr>
          <w:iCs/>
          <w:i/>
        </w:rPr>
        <w:t xml:space="preserve">asarvesperia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flexilimosos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giroscopiaban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vade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toves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taledrando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Pregunta 2:</w:t>
      </w:r>
      <w:r>
        <w:t xml:space="preserve"> </w:t>
      </w:r>
      <w:r>
        <w:t xml:space="preserve">¿Qué significa cada una de las palabras en negrita en (8)?</w:t>
      </w:r>
    </w:p>
    <w:p>
      <w:pPr>
        <w:pStyle w:val="BodyText"/>
      </w:pPr>
      <w:r>
        <w:rPr>
          <w:iCs/>
          <w:i/>
        </w:rPr>
        <w:t xml:space="preserve">asarvesperia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flexilimosos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giroscopiaban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vade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toves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taledrando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¿Nos ayuda la semántica para determinar la categoría semántica de una palabra?</w:t>
      </w:r>
    </w:p>
    <w:bookmarkEnd w:id="21"/>
    <w:bookmarkStart w:id="22" w:name="X499b809729fa77ff7b8d00d5d01aefcb9906941"/>
    <w:p>
      <w:pPr>
        <w:pStyle w:val="Heading1"/>
      </w:pPr>
      <w:r>
        <w:t xml:space="preserve">Una definición distribucional de las categorías sintácticas:</w:t>
      </w:r>
    </w:p>
    <w:p>
      <w:pPr>
        <w:numPr>
          <w:ilvl w:val="0"/>
          <w:numId w:val="1014"/>
        </w:numPr>
        <w:pStyle w:val="Compact"/>
      </w:pPr>
      <w:r>
        <w:t xml:space="preserve">Determinamos la distribución de la categoría sintáctica de una palabra por los</w:t>
      </w:r>
      <w:r>
        <w:t xml:space="preserve"> </w:t>
      </w:r>
      <w:r>
        <w:rPr>
          <w:bCs/>
          <w:b/>
        </w:rPr>
        <w:t xml:space="preserve">afijos</w:t>
      </w:r>
      <w:r>
        <w:t xml:space="preserve"> </w:t>
      </w:r>
      <w:r>
        <w:t xml:space="preserve">que tiene y el</w:t>
      </w:r>
      <w:r>
        <w:t xml:space="preserve"> </w:t>
      </w:r>
      <w:r>
        <w:rPr>
          <w:bCs/>
          <w:b/>
        </w:rPr>
        <w:t xml:space="preserve">contexto sintáctico</w:t>
      </w:r>
      <w:r>
        <w:t xml:space="preserve"> </w:t>
      </w:r>
      <w:r>
        <w:t xml:space="preserve">(donde está en la oración) en que aparece.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La</w:t>
      </w:r>
      <w:r>
        <w:t xml:space="preserve"> </w:t>
      </w:r>
      <w:r>
        <w:rPr>
          <w:iCs/>
          <w:i/>
        </w:rPr>
        <w:t xml:space="preserve">destrucción</w:t>
      </w:r>
      <w:r>
        <w:t xml:space="preserve"> </w:t>
      </w:r>
      <w:r>
        <w:t xml:space="preserve">de la casa fue inesperada.</w:t>
      </w:r>
    </w:p>
    <w:p>
      <w:pPr>
        <w:numPr>
          <w:ilvl w:val="1"/>
          <w:numId w:val="1016"/>
        </w:numPr>
        <w:pStyle w:val="Compact"/>
      </w:pPr>
      <w:r>
        <w:t xml:space="preserve">Anoche, habían</w:t>
      </w:r>
      <w:r>
        <w:t xml:space="preserve"> </w:t>
      </w:r>
      <w:r>
        <w:rPr>
          <w:iCs/>
          <w:i/>
        </w:rPr>
        <w:t xml:space="preserve">destruido</w:t>
      </w:r>
      <w:r>
        <w:t xml:space="preserve"> </w:t>
      </w:r>
      <w:r>
        <w:t xml:space="preserve">la casa.</w:t>
      </w:r>
    </w:p>
    <w:p>
      <w:pPr>
        <w:pStyle w:val="FirstParagraph"/>
      </w:pPr>
      <w:r>
        <w:rPr>
          <w:iCs/>
          <w:i/>
          <w:bCs/>
          <w:b/>
        </w:rPr>
        <w:t xml:space="preserve">Dos tipos de distribución: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 distribución morfológica</w:t>
      </w:r>
      <w:r>
        <w:t xml:space="preserve"> </w:t>
      </w:r>
      <w:r>
        <w:t xml:space="preserve">(afijos, prefijos, sufijos etc. que aparece en una palabra o no)</w:t>
      </w:r>
    </w:p>
    <w:p>
      <w:pPr>
        <w:numPr>
          <w:ilvl w:val="0"/>
          <w:numId w:val="1018"/>
        </w:numPr>
      </w:pPr>
      <w:r>
        <w:t xml:space="preserve">En (7a), vemos sufijo</w:t>
      </w:r>
      <w:r>
        <w:t xml:space="preserve"> </w:t>
      </w:r>
      <w:r>
        <w:rPr>
          <w:iCs/>
          <w:i/>
        </w:rPr>
        <w:t xml:space="preserve">-ción</w:t>
      </w:r>
      <w:r>
        <w:t xml:space="preserve"> </w:t>
      </w:r>
      <w:r>
        <w:t xml:space="preserve">que aparece en los sustantivos</w:t>
      </w:r>
    </w:p>
    <w:p>
      <w:pPr>
        <w:numPr>
          <w:ilvl w:val="0"/>
          <w:numId w:val="1018"/>
        </w:numPr>
      </w:pPr>
      <w:r>
        <w:t xml:space="preserve">En (7b), vemos sufijo</w:t>
      </w:r>
      <w:r>
        <w:t xml:space="preserve"> </w:t>
      </w:r>
      <w:r>
        <w:rPr>
          <w:iCs/>
          <w:i/>
        </w:rPr>
        <w:t xml:space="preserve">–ido</w:t>
      </w:r>
      <w:r>
        <w:t xml:space="preserve"> </w:t>
      </w:r>
      <w:r>
        <w:t xml:space="preserve">que aparece en los verbos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La distribución sintáctica</w:t>
      </w:r>
      <w:r>
        <w:t xml:space="preserve"> </w:t>
      </w:r>
      <w:r>
        <w:t xml:space="preserve">: la posición relativa a palabras cercanas, combinaciones posibles, restricciones sintagmáticas (o sea el tipo de complemento que permite si permite alguno)</w:t>
      </w:r>
    </w:p>
    <w:p>
      <w:pPr>
        <w:numPr>
          <w:ilvl w:val="0"/>
          <w:numId w:val="1020"/>
        </w:numPr>
      </w:pPr>
      <w:r>
        <w:t xml:space="preserve">En (7a), vemos</w:t>
      </w:r>
      <w:r>
        <w:t xml:space="preserve"> </w:t>
      </w:r>
      <w:r>
        <w:rPr>
          <w:iCs/>
          <w:i/>
        </w:rPr>
        <w:t xml:space="preserve">la</w:t>
      </w:r>
      <w:r>
        <w:t xml:space="preserve"> </w:t>
      </w:r>
      <w:r>
        <w:t xml:space="preserve">que aparece antes de los sustantivos, no permiten complemento sin la preposición</w:t>
      </w:r>
      <w:r>
        <w:t xml:space="preserve"> </w:t>
      </w:r>
      <w:r>
        <w:rPr>
          <w:iCs/>
          <w:i/>
        </w:rPr>
        <w:t xml:space="preserve">de</w:t>
      </w:r>
    </w:p>
    <w:p>
      <w:pPr>
        <w:numPr>
          <w:ilvl w:val="0"/>
          <w:numId w:val="1020"/>
        </w:numPr>
      </w:pPr>
      <w:r>
        <w:t xml:space="preserve">En (7b), vemos</w:t>
      </w:r>
      <w:r>
        <w:t xml:space="preserve"> </w:t>
      </w:r>
      <w:r>
        <w:rPr>
          <w:iCs/>
          <w:i/>
        </w:rPr>
        <w:t xml:space="preserve">habían</w:t>
      </w:r>
      <w:r>
        <w:t xml:space="preserve"> </w:t>
      </w:r>
      <w:r>
        <w:t xml:space="preserve">que antes de los verbos, permite un complemento,</w:t>
      </w:r>
      <w:r>
        <w:t xml:space="preserve"> </w:t>
      </w:r>
      <w:r>
        <w:rPr>
          <w:iCs/>
          <w:i/>
        </w:rPr>
        <w:t xml:space="preserve">la casa</w:t>
      </w:r>
    </w:p>
    <w:bookmarkEnd w:id="22"/>
    <w:bookmarkStart w:id="25" w:name="X3b8dd8f87dcc52e67d43ef527454b03d9c50f7b"/>
    <w:p>
      <w:pPr>
        <w:pStyle w:val="Heading1"/>
      </w:pPr>
      <w:r>
        <w:t xml:space="preserve">Las categorías sintácticas según su distribución</w:t>
      </w:r>
    </w:p>
    <w:bookmarkStart w:id="23" w:name="los-verbos"/>
    <w:p>
      <w:pPr>
        <w:pStyle w:val="Heading2"/>
      </w:pPr>
      <w:r>
        <w:t xml:space="preserve">Los verbos</w:t>
      </w:r>
    </w:p>
    <w:p>
      <w:pPr>
        <w:pStyle w:val="FirstParagraph"/>
      </w:pPr>
      <w:r>
        <w:rPr>
          <w:bCs/>
          <w:b/>
        </w:rPr>
        <w:t xml:space="preserve">La distribución morfológica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Algunos afijos derivativos:</w:t>
      </w:r>
    </w:p>
    <w:p>
      <w:pPr>
        <w:numPr>
          <w:ilvl w:val="1"/>
          <w:numId w:val="1022"/>
        </w:numPr>
        <w:pStyle w:val="Compact"/>
      </w:pPr>
      <w:r>
        <w:t xml:space="preserve">–e: gota → gotear; blanco → blanquear</w:t>
      </w:r>
    </w:p>
    <w:p>
      <w:pPr>
        <w:numPr>
          <w:ilvl w:val="1"/>
          <w:numId w:val="1022"/>
        </w:numPr>
        <w:pStyle w:val="Compact"/>
      </w:pPr>
      <w:r>
        <w:t xml:space="preserve">des-: pluma → desplumar</w:t>
      </w:r>
    </w:p>
    <w:p>
      <w:pPr>
        <w:numPr>
          <w:ilvl w:val="1"/>
          <w:numId w:val="1022"/>
        </w:numPr>
        <w:pStyle w:val="Compact"/>
      </w:pPr>
      <w:r>
        <w:t xml:space="preserve">en-: papel → empapelar</w:t>
      </w:r>
    </w:p>
    <w:p>
      <w:pPr>
        <w:numPr>
          <w:ilvl w:val="1"/>
          <w:numId w:val="1022"/>
        </w:numPr>
        <w:pStyle w:val="Compact"/>
      </w:pPr>
      <w:r>
        <w:t xml:space="preserve">–ificar: ejemplo → ejemplificar</w:t>
      </w:r>
    </w:p>
    <w:p>
      <w:pPr>
        <w:numPr>
          <w:ilvl w:val="1"/>
          <w:numId w:val="1022"/>
        </w:numPr>
        <w:pStyle w:val="Compact"/>
      </w:pPr>
      <w:r>
        <w:t xml:space="preserve">–izar: órgano → organizar</w:t>
      </w:r>
    </w:p>
    <w:p>
      <w:pPr>
        <w:numPr>
          <w:ilvl w:val="1"/>
          <w:numId w:val="1022"/>
        </w:numPr>
        <w:pStyle w:val="Compact"/>
      </w:pPr>
      <w:r>
        <w:t xml:space="preserve">–ecer: húmedo → humedecer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Afijos flexivos:</w:t>
      </w:r>
      <w:r>
        <w:t xml:space="preserve"> </w:t>
      </w:r>
      <w:r>
        <w:t xml:space="preserve">Nos centraremos en estos afijos funcionales</w:t>
      </w:r>
    </w:p>
    <w:p>
      <w:pPr>
        <w:numPr>
          <w:ilvl w:val="1"/>
          <w:numId w:val="1023"/>
        </w:numPr>
        <w:pStyle w:val="Compact"/>
      </w:pPr>
      <w:r>
        <w:t xml:space="preserve">Tiempo</w:t>
      </w:r>
    </w:p>
    <w:p>
      <w:pPr>
        <w:numPr>
          <w:ilvl w:val="2"/>
          <w:numId w:val="1024"/>
        </w:numPr>
        <w:pStyle w:val="Compact"/>
      </w:pPr>
      <w:r>
        <w:t xml:space="preserve">pasado:</w:t>
      </w:r>
      <w:r>
        <w:t xml:space="preserve"> </w:t>
      </w:r>
      <w:r>
        <w:rPr>
          <w:iCs/>
          <w:i/>
        </w:rPr>
        <w:t xml:space="preserve">canté</w:t>
      </w:r>
      <w:r>
        <w:t xml:space="preserve">,</w:t>
      </w:r>
      <w:r>
        <w:t xml:space="preserve"> </w:t>
      </w:r>
      <w:r>
        <w:rPr>
          <w:iCs/>
          <w:i/>
        </w:rPr>
        <w:t xml:space="preserve">cantaste</w:t>
      </w:r>
    </w:p>
    <w:p>
      <w:pPr>
        <w:numPr>
          <w:ilvl w:val="2"/>
          <w:numId w:val="1024"/>
        </w:numPr>
        <w:pStyle w:val="Compact"/>
      </w:pPr>
      <w:r>
        <w:t xml:space="preserve">presente:</w:t>
      </w:r>
      <w:r>
        <w:t xml:space="preserve"> </w:t>
      </w:r>
      <w:r>
        <w:rPr>
          <w:iCs/>
          <w:i/>
        </w:rPr>
        <w:t xml:space="preserve">canto</w:t>
      </w:r>
      <w:r>
        <w:t xml:space="preserve">,</w:t>
      </w:r>
      <w:r>
        <w:t xml:space="preserve"> </w:t>
      </w:r>
      <w:r>
        <w:rPr>
          <w:iCs/>
          <w:i/>
        </w:rPr>
        <w:t xml:space="preserve">cantas</w:t>
      </w:r>
    </w:p>
    <w:p>
      <w:pPr>
        <w:numPr>
          <w:ilvl w:val="2"/>
          <w:numId w:val="1024"/>
        </w:numPr>
        <w:pStyle w:val="Compact"/>
      </w:pPr>
      <w:r>
        <w:t xml:space="preserve">futuro:</w:t>
      </w:r>
      <w:r>
        <w:t xml:space="preserve"> </w:t>
      </w:r>
      <w:r>
        <w:rPr>
          <w:iCs/>
          <w:i/>
        </w:rPr>
        <w:t xml:space="preserve">cantaré</w:t>
      </w:r>
      <w:r>
        <w:t xml:space="preserve">,</w:t>
      </w:r>
      <w:r>
        <w:t xml:space="preserve"> </w:t>
      </w:r>
      <w:r>
        <w:rPr>
          <w:iCs/>
          <w:i/>
        </w:rPr>
        <w:t xml:space="preserve">cantarás</w:t>
      </w:r>
    </w:p>
    <w:p>
      <w:pPr>
        <w:numPr>
          <w:ilvl w:val="1"/>
          <w:numId w:val="1023"/>
        </w:numPr>
        <w:pStyle w:val="Compact"/>
      </w:pPr>
      <w:r>
        <w:t xml:space="preserve">Aspecto</w:t>
      </w:r>
    </w:p>
    <w:p>
      <w:pPr>
        <w:numPr>
          <w:ilvl w:val="2"/>
          <w:numId w:val="1025"/>
        </w:numPr>
        <w:pStyle w:val="Compact"/>
      </w:pPr>
      <w:r>
        <w:t xml:space="preserve">(Pretérito) imperfecto:</w:t>
      </w:r>
      <w:r>
        <w:t xml:space="preserve"> </w:t>
      </w:r>
      <w:r>
        <w:rPr>
          <w:iCs/>
          <w:i/>
        </w:rPr>
        <w:t xml:space="preserve">cantaba</w:t>
      </w:r>
      <w:r>
        <w:t xml:space="preserve">,</w:t>
      </w:r>
      <w:r>
        <w:t xml:space="preserve"> </w:t>
      </w:r>
      <w:r>
        <w:rPr>
          <w:iCs/>
          <w:i/>
        </w:rPr>
        <w:t xml:space="preserve">cantabas</w:t>
      </w:r>
    </w:p>
    <w:p>
      <w:pPr>
        <w:numPr>
          <w:ilvl w:val="2"/>
          <w:numId w:val="1025"/>
        </w:numPr>
        <w:pStyle w:val="Compact"/>
      </w:pPr>
      <w:r>
        <w:t xml:space="preserve">Pretérito (perfecto simple):</w:t>
      </w:r>
      <w:r>
        <w:t xml:space="preserve"> </w:t>
      </w:r>
      <w:r>
        <w:rPr>
          <w:iCs/>
          <w:i/>
        </w:rPr>
        <w:t xml:space="preserve">canté</w:t>
      </w:r>
      <w:r>
        <w:t xml:space="preserve">,</w:t>
      </w:r>
      <w:r>
        <w:t xml:space="preserve"> </w:t>
      </w:r>
      <w:r>
        <w:rPr>
          <w:iCs/>
          <w:i/>
        </w:rPr>
        <w:t xml:space="preserve">cantaste</w:t>
      </w:r>
    </w:p>
    <w:p>
      <w:pPr>
        <w:numPr>
          <w:ilvl w:val="2"/>
          <w:numId w:val="1025"/>
        </w:numPr>
        <w:pStyle w:val="Compact"/>
      </w:pPr>
      <w:r>
        <w:t xml:space="preserve">Pretérito perfecto compuesto (formas con participio):</w:t>
      </w:r>
      <w:r>
        <w:t xml:space="preserve"> </w:t>
      </w:r>
      <w:r>
        <w:rPr>
          <w:iCs/>
          <w:i/>
        </w:rPr>
        <w:t xml:space="preserve">he</w:t>
      </w:r>
      <w:r>
        <w:t xml:space="preserve"> </w:t>
      </w:r>
      <w:r>
        <w:rPr>
          <w:iCs/>
          <w:i/>
        </w:rPr>
        <w:t xml:space="preserve">cantado</w:t>
      </w:r>
    </w:p>
    <w:p>
      <w:pPr>
        <w:numPr>
          <w:ilvl w:val="2"/>
          <w:numId w:val="1025"/>
        </w:numPr>
        <w:pStyle w:val="Compact"/>
      </w:pPr>
      <w:r>
        <w:t xml:space="preserve">Progresivo (formas del gerundio):</w:t>
      </w:r>
      <w:r>
        <w:t xml:space="preserve"> </w:t>
      </w:r>
      <w:r>
        <w:rPr>
          <w:iCs/>
          <w:i/>
        </w:rPr>
        <w:t xml:space="preserve">está</w:t>
      </w:r>
      <w:r>
        <w:t xml:space="preserve"> </w:t>
      </w:r>
      <w:r>
        <w:rPr>
          <w:iCs/>
          <w:i/>
        </w:rPr>
        <w:t xml:space="preserve">cantando</w:t>
      </w:r>
    </w:p>
    <w:p>
      <w:pPr>
        <w:numPr>
          <w:ilvl w:val="1"/>
          <w:numId w:val="1023"/>
        </w:numPr>
        <w:pStyle w:val="Compact"/>
      </w:pPr>
      <w:r>
        <w:t xml:space="preserve">Modo:</w:t>
      </w:r>
    </w:p>
    <w:p>
      <w:pPr>
        <w:numPr>
          <w:ilvl w:val="2"/>
          <w:numId w:val="1026"/>
        </w:numPr>
        <w:pStyle w:val="Compact"/>
      </w:pPr>
      <w:r>
        <w:t xml:space="preserve">Indicativo:</w:t>
      </w:r>
      <w:r>
        <w:t xml:space="preserve"> </w:t>
      </w:r>
      <w:r>
        <w:rPr>
          <w:iCs/>
          <w:i/>
        </w:rPr>
        <w:t xml:space="preserve">yo canto</w:t>
      </w:r>
      <w:r>
        <w:t xml:space="preserve">,</w:t>
      </w:r>
      <w:r>
        <w:t xml:space="preserve"> </w:t>
      </w:r>
      <w:r>
        <w:rPr>
          <w:iCs/>
          <w:i/>
        </w:rPr>
        <w:t xml:space="preserve">tú cantas</w:t>
      </w:r>
    </w:p>
    <w:p>
      <w:pPr>
        <w:numPr>
          <w:ilvl w:val="2"/>
          <w:numId w:val="1026"/>
        </w:numPr>
        <w:pStyle w:val="Compact"/>
      </w:pPr>
      <w:r>
        <w:t xml:space="preserve">Subjuntivo:</w:t>
      </w:r>
      <w:r>
        <w:t xml:space="preserve"> </w:t>
      </w:r>
      <w:r>
        <w:rPr>
          <w:iCs/>
          <w:i/>
        </w:rPr>
        <w:t xml:space="preserve">yo cante</w:t>
      </w:r>
      <w:r>
        <w:t xml:space="preserve">,</w:t>
      </w:r>
      <w:r>
        <w:t xml:space="preserve"> </w:t>
      </w:r>
      <w:r>
        <w:rPr>
          <w:iCs/>
          <w:i/>
        </w:rPr>
        <w:t xml:space="preserve">tú cantes</w:t>
      </w:r>
    </w:p>
    <w:p>
      <w:pPr>
        <w:numPr>
          <w:ilvl w:val="2"/>
          <w:numId w:val="1026"/>
        </w:numPr>
        <w:pStyle w:val="Compact"/>
      </w:pPr>
      <w:r>
        <w:t xml:space="preserve">Imperativo:</w:t>
      </w:r>
      <w:r>
        <w:t xml:space="preserve"> </w:t>
      </w:r>
      <w:r>
        <w:rPr>
          <w:iCs/>
          <w:i/>
        </w:rPr>
        <w:t xml:space="preserve">canta</w:t>
      </w:r>
      <w:r>
        <w:t xml:space="preserve"> </w:t>
      </w:r>
      <w:r>
        <w:t xml:space="preserve">(tú),</w:t>
      </w:r>
      <w:r>
        <w:t xml:space="preserve"> </w:t>
      </w:r>
      <w:r>
        <w:rPr>
          <w:iCs/>
          <w:i/>
        </w:rPr>
        <w:t xml:space="preserve">cantad</w:t>
      </w:r>
      <w:r>
        <w:t xml:space="preserve"> </w:t>
      </w:r>
      <w:r>
        <w:t xml:space="preserve">(vosotros)</w:t>
      </w:r>
    </w:p>
    <w:p>
      <w:pPr>
        <w:numPr>
          <w:ilvl w:val="1"/>
          <w:numId w:val="1023"/>
        </w:numPr>
        <w:pStyle w:val="Compact"/>
      </w:pPr>
      <w:r>
        <w:t xml:space="preserve">Número (1a, 2a, 3a) &amp; Persona: - solo por concordancia con el sujeto:</w:t>
      </w:r>
      <w:r>
        <w:t xml:space="preserve"> </w:t>
      </w:r>
      <w:r>
        <w:rPr>
          <w:iCs/>
          <w:i/>
        </w:rPr>
        <w:t xml:space="preserve">María y Pablo cantan; María canta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La distribución sintáctica:</w:t>
      </w:r>
    </w:p>
    <w:p>
      <w:pPr>
        <w:numPr>
          <w:ilvl w:val="1"/>
          <w:numId w:val="1027"/>
        </w:numPr>
        <w:pStyle w:val="Compact"/>
      </w:pPr>
      <w:r>
        <w:t xml:space="preserve">Sigue a verbos auxiliares y modales:</w:t>
      </w:r>
      <w:r>
        <w:t xml:space="preserve"> </w:t>
      </w:r>
      <w:r>
        <w:rPr>
          <w:iCs/>
          <w:i/>
        </w:rPr>
        <w:t xml:space="preserve">ha comido, está corriendo; puede venir, debe estudiar etc.</w:t>
      </w:r>
    </w:p>
    <w:p>
      <w:pPr>
        <w:numPr>
          <w:ilvl w:val="1"/>
          <w:numId w:val="1027"/>
        </w:numPr>
        <w:pStyle w:val="Compact"/>
      </w:pPr>
      <w:r>
        <w:t xml:space="preserve">Puede ser modificado por adverbios:</w:t>
      </w:r>
      <w:r>
        <w:t xml:space="preserve"> </w:t>
      </w:r>
      <w:r>
        <w:rPr>
          <w:iCs/>
          <w:i/>
        </w:rPr>
        <w:t xml:space="preserve">corrió rápidamente; llegó lentamente; acabó pronto</w:t>
      </w:r>
    </w:p>
    <w:p>
      <w:pPr>
        <w:numPr>
          <w:ilvl w:val="1"/>
          <w:numId w:val="1027"/>
        </w:numPr>
        <w:pStyle w:val="Compact"/>
      </w:pPr>
      <w:r>
        <w:t xml:space="preserve">Se puede negar con</w:t>
      </w:r>
      <w:r>
        <w:t xml:space="preserve"> </w:t>
      </w:r>
      <w:r>
        <w:rPr>
          <w:iCs/>
          <w:i/>
        </w:rPr>
        <w:t xml:space="preserve">no</w:t>
      </w:r>
      <w:r>
        <w:t xml:space="preserve">:</w:t>
      </w:r>
      <w:r>
        <w:t xml:space="preserve"> </w:t>
      </w:r>
      <w:r>
        <w:rPr>
          <w:iCs/>
          <w:i/>
        </w:rPr>
        <w:t xml:space="preserve">no come nada; no escucha etc.</w:t>
      </w:r>
    </w:p>
    <w:bookmarkEnd w:id="23"/>
    <w:bookmarkStart w:id="24" w:name="los-sustantivosnombres"/>
    <w:p>
      <w:pPr>
        <w:pStyle w:val="Heading2"/>
      </w:pPr>
      <w:r>
        <w:t xml:space="preserve">Los sustantivos/Nombres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Afijos derivativos:</w:t>
      </w:r>
    </w:p>
    <w:p>
      <w:pPr>
        <w:numPr>
          <w:ilvl w:val="1"/>
          <w:numId w:val="1029"/>
        </w:numPr>
        <w:pStyle w:val="Compact"/>
      </w:pPr>
      <w:r>
        <w:t xml:space="preserve">Deadjetivales:</w:t>
      </w:r>
      <w:r>
        <w:t xml:space="preserve"> </w:t>
      </w:r>
      <w:r>
        <w:rPr>
          <w:iCs/>
          <w:i/>
        </w:rPr>
        <w:t xml:space="preserve">-dad (crueldad); -ería (tontería); -ez (estupidez); -or (espesor); -itud (altidud)</w:t>
      </w:r>
    </w:p>
    <w:p>
      <w:pPr>
        <w:numPr>
          <w:ilvl w:val="1"/>
          <w:numId w:val="1029"/>
        </w:numPr>
        <w:pStyle w:val="Compact"/>
      </w:pPr>
      <w:r>
        <w:t xml:space="preserve">Deverbales:</w:t>
      </w:r>
      <w:r>
        <w:t xml:space="preserve"> </w:t>
      </w:r>
      <w:r>
        <w:rPr>
          <w:iCs/>
          <w:i/>
        </w:rPr>
        <w:t xml:space="preserve">-ción (creación); -dura (atadura); -ncia (sugerencia); -miento (conocimiento); -dor (hablador); -nte (cantante); sin afijo visible: -a (busca); -e (combate); -o (cargo)</w:t>
      </w:r>
      <w:r>
        <w:rPr>
          <w:iCs/>
          <w:i/>
        </w:rPr>
        <w:t xml:space="preserve"> </w:t>
      </w:r>
    </w:p>
    <w:p>
      <w:pPr>
        <w:numPr>
          <w:ilvl w:val="1"/>
          <w:numId w:val="1029"/>
        </w:numPr>
        <w:pStyle w:val="Compact"/>
      </w:pPr>
      <w:r>
        <w:t xml:space="preserve">Denominales:</w:t>
      </w:r>
      <w:r>
        <w:t xml:space="preserve"> </w:t>
      </w:r>
      <w:r>
        <w:rPr>
          <w:iCs/>
          <w:i/>
        </w:rPr>
        <w:t xml:space="preserve">-ada (cucharada); -aje (aprendizaje); -al (peral); -azo (guantazo); -ero (frutero); -ería (futería)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Afijos flexivos:</w:t>
      </w:r>
      <w:r>
        <w:t xml:space="preserve"> </w:t>
      </w:r>
      <w:r>
        <w:t xml:space="preserve">Nos centramos en estos afijos</w:t>
      </w:r>
    </w:p>
    <w:p>
      <w:pPr>
        <w:numPr>
          <w:ilvl w:val="1"/>
          <w:numId w:val="1030"/>
        </w:numPr>
        <w:pStyle w:val="Compact"/>
      </w:pPr>
      <w:r>
        <w:t xml:space="preserve">Número: plural –s; singular</w:t>
      </w:r>
      <w:r>
        <w:t xml:space="preserve"> </w:t>
      </w:r>
      <w:r>
        <w:t xml:space="preserve">: coche(s); tomate(s) etc.</w:t>
      </w:r>
      <w:r>
        <w:t xml:space="preserve"> </w:t>
      </w:r>
      <w:r>
        <w:t xml:space="preserve">• Excepciones: Sólo singular: odio(</w:t>
      </w:r>
      <w:r>
        <w:rPr>
          <w:iCs/>
          <w:i/>
        </w:rPr>
        <w:t xml:space="preserve">s), sangre(</w:t>
      </w:r>
      <w:r>
        <w:t xml:space="preserve">s); Sólo plural: esposa</w:t>
      </w:r>
      <w:r>
        <w:rPr>
          <w:iCs/>
          <w:i/>
        </w:rPr>
        <w:t xml:space="preserve">(s), anteojo</w:t>
      </w:r>
      <w:r>
        <w:t xml:space="preserve">(s)</w:t>
      </w:r>
      <w:r>
        <w:t xml:space="preserve"> </w:t>
      </w:r>
      <w:r>
        <w:t xml:space="preserve"> Género (inherente) invariable: la mano vs. </w:t>
      </w:r>
      <w:r>
        <w:rPr>
          <w:iCs/>
          <w:i/>
        </w:rPr>
        <w:t xml:space="preserve">el mano, el tren vs. </w:t>
      </w:r>
      <w:r>
        <w:t xml:space="preserve">la tren</w:t>
      </w:r>
      <w:r>
        <w:t xml:space="preserve"> </w:t>
      </w:r>
      <w:r>
        <w:t xml:space="preserve">• Excepciones: la gata, el gato; la presidenta, el presidente; chico, chica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abstractNum w:abstractNumId="99437">
    <w:nsid w:val="A99437"/>
    <w:multiLevelType w:val="multilevel"/>
    <w:lvl w:ilvl="0">
      <w:start w:val="7"/>
      <w:numFmt w:val="decimal"/>
      <w:lvlText w:val="(%1)"/>
      <w:lvlJc w:val="left"/>
      <w:pPr>
        <w:ind w:left="720" w:hanging="480"/>
      </w:pPr>
    </w:lvl>
    <w:lvl w:ilvl="1">
      <w:start w:val="7"/>
      <w:numFmt w:val="decimal"/>
      <w:lvlText w:val="(%2)"/>
      <w:lvlJc w:val="left"/>
      <w:pPr>
        <w:ind w:left="1440" w:hanging="480"/>
      </w:pPr>
    </w:lvl>
    <w:lvl w:ilvl="2">
      <w:start w:val="7"/>
      <w:numFmt w:val="decimal"/>
      <w:lvlText w:val="(%3)"/>
      <w:lvlJc w:val="left"/>
      <w:pPr>
        <w:ind w:left="2160" w:hanging="480"/>
      </w:pPr>
    </w:lvl>
    <w:lvl w:ilvl="3">
      <w:start w:val="7"/>
      <w:numFmt w:val="decimal"/>
      <w:lvlText w:val="(%4)"/>
      <w:lvlJc w:val="left"/>
      <w:pPr>
        <w:ind w:left="2880" w:hanging="480"/>
      </w:pPr>
    </w:lvl>
    <w:lvl w:ilvl="4">
      <w:start w:val="7"/>
      <w:numFmt w:val="decimal"/>
      <w:lvlText w:val="(%5)"/>
      <w:lvlJc w:val="left"/>
      <w:pPr>
        <w:ind w:left="3600" w:hanging="480"/>
      </w:pPr>
    </w:lvl>
    <w:lvl w:ilvl="5">
      <w:start w:val="7"/>
      <w:numFmt w:val="decimal"/>
      <w:lvlText w:val="(%6)"/>
      <w:lvlJc w:val="left"/>
      <w:pPr>
        <w:ind w:left="4320" w:hanging="480"/>
      </w:pPr>
    </w:lvl>
    <w:lvl w:ilvl="6">
      <w:start w:val="7"/>
      <w:numFmt w:val="decimal"/>
      <w:lvlText w:val="(%7)"/>
      <w:lvlJc w:val="left"/>
      <w:pPr>
        <w:ind w:left="5040" w:hanging="480"/>
      </w:pPr>
    </w:lvl>
    <w:lvl w:ilvl="7">
      <w:start w:val="7"/>
      <w:numFmt w:val="decimal"/>
      <w:lvlText w:val="(%8)"/>
      <w:lvlJc w:val="left"/>
      <w:pPr>
        <w:ind w:left="5760" w:hanging="480"/>
      </w:pPr>
    </w:lvl>
    <w:lvl w:ilvl="8">
      <w:start w:val="7"/>
      <w:numFmt w:val="decimal"/>
      <w:lvlText w:val="(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4: La categorías sintácticas (o las partes de la oración)</dc:title>
  <dc:creator/>
  <cp:keywords/>
  <dcterms:created xsi:type="dcterms:W3CDTF">2023-09-11T22:33:41Z</dcterms:created>
  <dcterms:modified xsi:type="dcterms:W3CDTF">2023-09-11T22:33:41Z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