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Handout</w:t>
      </w:r>
      <w:r>
        <w:t xml:space="preserve"> </w:t>
      </w:r>
      <w:r>
        <w:t xml:space="preserve">5:</w:t>
      </w:r>
      <w:r>
        <w:t xml:space="preserve"> </w:t>
      </w: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los</w:t>
      </w:r>
      <w:r>
        <w:t xml:space="preserve"> </w:t>
      </w:r>
      <w:r>
        <w:t xml:space="preserve">sintagmas</w:t>
      </w:r>
    </w:p>
    <w:bookmarkStart w:id="35" w:name="Xe035d37f484a354b8e5296b0714e171701eb9cb"/>
    <w:p>
      <w:pPr>
        <w:pStyle w:val="Heading1"/>
      </w:pPr>
      <w:r>
        <w:t xml:space="preserve">Las oraciones tienen una estructura interna</w:t>
      </w:r>
    </w:p>
    <w:p>
      <w:pPr>
        <w:pStyle w:val="FirstParagraph"/>
      </w:pPr>
      <w:r>
        <w:rPr>
          <w:bCs/>
          <w:b/>
        </w:rPr>
        <w:t xml:space="preserve">Pregunta</w:t>
      </w:r>
      <w:r>
        <w:t xml:space="preserve">: ¿Son las oraciones una simple secuencia lineal de palabras?</w:t>
      </w:r>
    </w:p>
    <w:p>
      <w:pPr>
        <w:pStyle w:val="BodyText"/>
      </w:pPr>
      <w:r>
        <w:rPr>
          <w:bCs/>
          <w:b/>
        </w:rPr>
        <w:t xml:space="preserve">Respuesta</w:t>
      </w:r>
      <w:r>
        <w:t xml:space="preserve">: No.</w:t>
      </w:r>
    </w:p>
    <w:p>
      <w:pPr>
        <w:numPr>
          <w:ilvl w:val="0"/>
          <w:numId w:val="1001"/>
        </w:numPr>
        <w:pStyle w:val="Compact"/>
      </w:pPr>
      <w:r>
        <w:t xml:space="preserve">Hay varios motivos para concluir que la oración, en términos generales, tiene una estructura interna – las partes de la oración se combinan de una forma que resulta en una organización interna.</w:t>
      </w:r>
    </w:p>
    <w:p>
      <w:pPr>
        <w:pStyle w:val="FirstParagraph"/>
      </w:pPr>
      <w:r>
        <w:rPr>
          <w:bCs/>
          <w:b/>
        </w:rPr>
        <w:t xml:space="preserve">Primero</w:t>
      </w:r>
      <w:r>
        <w:t xml:space="preserve">: Hay una intuición de que algunas palabras se agrupan de forma más natural que otras.</w:t>
      </w:r>
    </w:p>
    <w:p>
      <w:pPr>
        <w:numPr>
          <w:ilvl w:val="0"/>
          <w:numId w:val="1002"/>
        </w:numPr>
        <w:pStyle w:val="Compact"/>
      </w:pPr>
      <w:r>
        <w:t xml:space="preserve">Utilizando los corchetes (</w:t>
      </w:r>
      <w:r>
        <w:t xml:space="preserve">“</w:t>
      </w:r>
      <w:r>
        <w:t xml:space="preserve">square brackets</w:t>
      </w:r>
      <w:r>
        <w:t xml:space="preserve">”</w:t>
      </w:r>
      <w:r>
        <w:t xml:space="preserve">), indica las secuencias de palabras que parecen formar un grupo, en la oración en (1).</w:t>
      </w:r>
    </w:p>
    <w:p>
      <w:pPr>
        <w:numPr>
          <w:ilvl w:val="0"/>
          <w:numId w:val="1003"/>
        </w:numPr>
        <w:pStyle w:val="Compact"/>
      </w:pPr>
      <w:r>
        <w:t xml:space="preserve">El chico alto come arroz blanco en un restaurante chino.</w:t>
      </w:r>
    </w:p>
    <w:p>
      <w:pPr>
        <w:pStyle w:val="FirstParagraph"/>
      </w:pPr>
      <w:r>
        <w:rPr>
          <w:bCs/>
          <w:b/>
        </w:rPr>
        <w:t xml:space="preserve">Segundo</w:t>
      </w:r>
      <w:r>
        <w:t xml:space="preserve">: Las operaciones y las reglas sintácticas no parecen depender del orden lineal de las palabras, sino de la estructura interna de la oración.</w:t>
      </w:r>
    </w:p>
    <w:p>
      <w:pPr>
        <w:numPr>
          <w:ilvl w:val="0"/>
          <w:numId w:val="1004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El piloto</w:t>
      </w:r>
      <w:r>
        <w:t xml:space="preserve"> </w:t>
      </w:r>
      <w:r>
        <w:rPr>
          <w:bCs/>
          <w:b/>
        </w:rPr>
        <w:t xml:space="preserve">sabía</w:t>
      </w:r>
      <w:r>
        <w:t xml:space="preserve"> </w:t>
      </w:r>
      <w:r>
        <w:t xml:space="preserve">que los frenos fallaban.</w:t>
      </w:r>
    </w:p>
    <w:p>
      <w:pPr>
        <w:numPr>
          <w:ilvl w:val="1"/>
          <w:numId w:val="1005"/>
        </w:numPr>
        <w:pStyle w:val="Compact"/>
      </w:pPr>
      <w:r>
        <w:t xml:space="preserve">¿</w:t>
      </w:r>
      <w:r>
        <w:rPr>
          <w:bCs/>
          <w:b/>
        </w:rPr>
        <w:t xml:space="preserve">Sabía</w:t>
      </w:r>
      <w:r>
        <w:t xml:space="preserve"> </w:t>
      </w:r>
      <w:r>
        <w:t xml:space="preserve">el piloto que los frenos fallaban?</w:t>
      </w:r>
    </w:p>
    <w:p>
      <w:pPr>
        <w:pStyle w:val="FirstParagraph"/>
      </w:pPr>
      <w:r>
        <w:rPr>
          <w:bCs/>
          <w:b/>
        </w:rPr>
        <w:t xml:space="preserve">Una regla lineal posible</w:t>
      </w:r>
      <w:r>
        <w:t xml:space="preserve">: Se mueve el</w:t>
      </w:r>
      <w:r>
        <w:t xml:space="preserve"> </w:t>
      </w:r>
      <w:r>
        <w:rPr>
          <w:iCs/>
          <w:i/>
        </w:rPr>
        <w:t xml:space="preserve">primer</w:t>
      </w:r>
      <w:r>
        <w:t xml:space="preserve"> </w:t>
      </w:r>
      <w:r>
        <w:t xml:space="preserve">verbo a la izquierda.</w:t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07"/>
        </w:numPr>
        <w:pStyle w:val="Compact"/>
      </w:pPr>
      <w:r>
        <w:t xml:space="preserve">El piloto que</w:t>
      </w:r>
      <w:r>
        <w:t xml:space="preserve"> </w:t>
      </w:r>
      <w:r>
        <w:rPr>
          <w:bCs/>
          <w:b/>
        </w:rPr>
        <w:t xml:space="preserve">ganó</w:t>
      </w:r>
      <w:r>
        <w:t xml:space="preserve"> </w:t>
      </w:r>
      <w:r>
        <w:t xml:space="preserve">la carrera</w:t>
      </w:r>
      <w:r>
        <w:t xml:space="preserve"> </w:t>
      </w:r>
      <w:r>
        <w:rPr>
          <w:bCs/>
          <w:b/>
        </w:rPr>
        <w:t xml:space="preserve">sabía</w:t>
      </w:r>
      <w:r>
        <w:t xml:space="preserve"> </w:t>
      </w:r>
      <w:r>
        <w:t xml:space="preserve">que los frenos fallaban.</w:t>
      </w:r>
    </w:p>
    <w:p>
      <w:pPr>
        <w:numPr>
          <w:ilvl w:val="1"/>
          <w:numId w:val="1007"/>
        </w:numPr>
        <w:pStyle w:val="Compact"/>
      </w:pPr>
      <w:r>
        <w:t xml:space="preserve">¿</w:t>
      </w:r>
      <w:r>
        <w:rPr>
          <w:bCs/>
          <w:b/>
        </w:rPr>
        <w:t xml:space="preserve">Sabía</w:t>
      </w:r>
      <w:r>
        <w:t xml:space="preserve"> </w:t>
      </w:r>
      <w:r>
        <w:t xml:space="preserve">el piloto que</w:t>
      </w:r>
      <w:r>
        <w:t xml:space="preserve"> </w:t>
      </w:r>
      <w:r>
        <w:rPr>
          <w:bCs/>
          <w:b/>
        </w:rPr>
        <w:t xml:space="preserve">ganó</w:t>
      </w:r>
      <w:r>
        <w:t xml:space="preserve"> </w:t>
      </w:r>
      <w:r>
        <w:t xml:space="preserve">la carrera que los frenos fallaban?</w:t>
      </w:r>
    </w:p>
    <w:p>
      <w:pPr>
        <w:numPr>
          <w:ilvl w:val="1"/>
          <w:numId w:val="1007"/>
        </w:numPr>
        <w:pStyle w:val="Compact"/>
      </w:pPr>
      <w:r>
        <w:t xml:space="preserve">*¿</w:t>
      </w:r>
      <w:r>
        <w:rPr>
          <w:bCs/>
          <w:b/>
        </w:rPr>
        <w:t xml:space="preserve">Ganó</w:t>
      </w:r>
      <w:r>
        <w:t xml:space="preserve"> </w:t>
      </w:r>
      <w:r>
        <w:t xml:space="preserve">el piloto que la carrera</w:t>
      </w:r>
      <w:r>
        <w:t xml:space="preserve"> </w:t>
      </w:r>
      <w:r>
        <w:rPr>
          <w:bCs/>
          <w:b/>
        </w:rPr>
        <w:t xml:space="preserve">sabía</w:t>
      </w:r>
      <w:r>
        <w:t xml:space="preserve"> </w:t>
      </w:r>
      <w:r>
        <w:t xml:space="preserve">que los frenos fallaban?</w:t>
      </w:r>
    </w:p>
    <w:p>
      <w:pPr>
        <w:numPr>
          <w:ilvl w:val="0"/>
          <w:numId w:val="1008"/>
        </w:numPr>
        <w:pStyle w:val="Compact"/>
      </w:pPr>
      <w:r>
        <w:t xml:space="preserve">Estos ejemplos muestran que la regla está basada en nociones como verbo principal vs. verbo subordinada y en nociones como el sujeto.</w:t>
      </w:r>
    </w:p>
    <w:p>
      <w:pPr>
        <w:pStyle w:val="FirstParagraph"/>
      </w:pPr>
      <w:r>
        <w:rPr>
          <w:bCs/>
          <w:b/>
        </w:rPr>
        <w:t xml:space="preserve">Tercero</w:t>
      </w:r>
      <w:r>
        <w:t xml:space="preserve">: Las oraciones ambiguas, que tienen dos interpretaciones ¿Cómo se explican las dos interpretaciones con las misma secuencia de palabras?</w:t>
      </w:r>
    </w:p>
    <w:p>
      <w:pPr>
        <w:numPr>
          <w:ilvl w:val="0"/>
          <w:numId w:val="1009"/>
        </w:numPr>
        <w:pStyle w:val="Compact"/>
      </w:pPr>
      <w:r>
        <w:t xml:space="preserve">Pedro habló a los estudiantes de lingüística.</w:t>
      </w:r>
    </w:p>
    <w:p>
      <w:pPr>
        <w:pStyle w:val="FirstParagraph"/>
      </w:pPr>
      <w:r>
        <w:rPr>
          <w:bCs/>
          <w:b/>
        </w:rPr>
        <w:t xml:space="preserve">La conclusión</w:t>
      </w:r>
      <w:r>
        <w:t xml:space="preserve">: La oración tiene una estructura interna.</w:t>
      </w:r>
    </w:p>
    <w:p>
      <w:pPr>
        <w:pStyle w:val="BodyText"/>
      </w:pPr>
      <w:r>
        <w:rPr>
          <w:bCs/>
          <w:b/>
        </w:rPr>
        <w:t xml:space="preserve">Nuestra meta</w:t>
      </w:r>
      <w:r>
        <w:t xml:space="preserve">: Determinar la estructura interna de la oración.</w:t>
      </w:r>
    </w:p>
    <w:p>
      <w:pPr>
        <w:pStyle w:val="BodyText"/>
      </w:pPr>
      <w:r>
        <w:rPr>
          <w:bCs/>
          <w:b/>
        </w:rPr>
        <w:t xml:space="preserve">Lo que veremos</w:t>
      </w:r>
      <w:r>
        <w:t xml:space="preserve">: Las categorías sintácticas forman grupos de palabras más grandes –</w:t>
      </w:r>
      <w:r>
        <w:t xml:space="preserve"> </w:t>
      </w:r>
      <w:r>
        <w:rPr>
          <w:iCs/>
          <w:i/>
          <w:bCs/>
          <w:b/>
        </w:rPr>
        <w:t xml:space="preserve">los sintagmas</w:t>
      </w:r>
    </w:p>
    <w:bookmarkStart w:id="34" w:name="los-sintagmas"/>
    <w:p>
      <w:pPr>
        <w:pStyle w:val="Heading2"/>
      </w:pPr>
      <w:r>
        <w:t xml:space="preserve">Los sintagmas</w:t>
      </w:r>
    </w:p>
    <w:p>
      <w:pPr>
        <w:numPr>
          <w:ilvl w:val="0"/>
          <w:numId w:val="1010"/>
        </w:numPr>
        <w:pStyle w:val="Compact"/>
      </w:pPr>
      <w:r>
        <w:t xml:space="preserve">Cada categoría sintáctica se puede expandir en frase (</w:t>
      </w:r>
      <w:r>
        <w:t xml:space="preserve">“</w:t>
      </w:r>
      <w:r>
        <w:t xml:space="preserve">phrases</w:t>
      </w:r>
      <w:r>
        <w:t xml:space="preserve">”</w:t>
      </w:r>
      <w:r>
        <w:t xml:space="preserve">) más grandes. Los N en SN (sintagma nominal), los V en SV (sintagma verbales) etc.</w:t>
      </w:r>
    </w:p>
    <w:bookmarkStart w:id="29" w:name="el-sintagma-nominal-sn"/>
    <w:p>
      <w:pPr>
        <w:pStyle w:val="Heading3"/>
      </w:pPr>
      <w:r>
        <w:t xml:space="preserve">El sintagma Nominal (SN)</w:t>
      </w:r>
    </w:p>
    <w:p>
      <w:pPr>
        <w:pStyle w:val="FirstParagraph"/>
      </w:pPr>
      <w:r>
        <w:t xml:space="preserve">Considera los objetos directos (en corchetes) en las oraciones de (5):</w:t>
      </w:r>
    </w:p>
    <w:p>
      <w:pPr>
        <w:numPr>
          <w:ilvl w:val="0"/>
          <w:numId w:val="1011"/>
        </w:numPr>
        <w:pStyle w:val="Compact"/>
      </w:pPr>
    </w:p>
    <w:p>
      <w:pPr>
        <w:numPr>
          <w:ilvl w:val="1"/>
          <w:numId w:val="1012"/>
        </w:numPr>
        <w:pStyle w:val="Compact"/>
      </w:pPr>
      <w:r>
        <w:t xml:space="preserve">Jorge bebe [</w:t>
      </w:r>
      <w:r>
        <w:rPr>
          <w:vertAlign w:val="subscript"/>
        </w:rPr>
        <w:t xml:space="preserve">SN</w:t>
      </w:r>
      <w:r>
        <w:t xml:space="preserve"> </w:t>
      </w:r>
      <w:r>
        <w:t xml:space="preserve">agua ]</w:t>
      </w:r>
    </w:p>
    <w:p>
      <w:pPr>
        <w:numPr>
          <w:ilvl w:val="1"/>
          <w:numId w:val="1012"/>
        </w:numPr>
        <w:pStyle w:val="Compact"/>
      </w:pPr>
      <w:r>
        <w:t xml:space="preserve">Jorge bebe [SN agua con limón]</w:t>
      </w:r>
    </w:p>
    <w:p>
      <w:pPr>
        <w:numPr>
          <w:ilvl w:val="1"/>
          <w:numId w:val="1012"/>
        </w:numPr>
        <w:pStyle w:val="Compact"/>
      </w:pPr>
      <w:r>
        <w:t xml:space="preserve">Jorge bebe [SN agua sucia]</w:t>
      </w:r>
    </w:p>
    <w:p>
      <w:pPr>
        <w:numPr>
          <w:ilvl w:val="1"/>
          <w:numId w:val="1012"/>
        </w:numPr>
        <w:pStyle w:val="Compact"/>
      </w:pPr>
      <w:r>
        <w:t xml:space="preserve">Jorge bebe [SN agua sucia de manantial con limón]</w:t>
      </w:r>
    </w:p>
    <w:p>
      <w:pPr>
        <w:pStyle w:val="FirstParagraph"/>
      </w:pPr>
      <w:r>
        <w:rPr>
          <w:bCs/>
          <w:b/>
        </w:rPr>
        <w:t xml:space="preserve">Pregunta</w:t>
      </w:r>
      <w:r>
        <w:t xml:space="preserve">: ¿Hay algunas evidencias de que se porta como una unidad en la sintaxis?</w:t>
      </w:r>
    </w:p>
    <w:p>
      <w:pPr>
        <w:pStyle w:val="BodyText"/>
      </w:pPr>
      <w:r>
        <w:rPr>
          <w:bCs/>
          <w:b/>
        </w:rPr>
        <w:t xml:space="preserve">Respuesta</w:t>
      </w:r>
      <w:r>
        <w:t xml:space="preserve">: Sí. Se mueve como unidad por ejemplo. Es decir, puede aparecer en posiciones distintas.</w:t>
      </w:r>
    </w:p>
    <w:p>
      <w:pPr>
        <w:numPr>
          <w:ilvl w:val="0"/>
          <w:numId w:val="1013"/>
        </w:numPr>
        <w:pStyle w:val="Compact"/>
      </w:pPr>
    </w:p>
    <w:p>
      <w:pPr>
        <w:numPr>
          <w:ilvl w:val="1"/>
          <w:numId w:val="1014"/>
        </w:numPr>
        <w:pStyle w:val="Compact"/>
      </w:pPr>
      <w:r>
        <w:t xml:space="preserve">Bebe</w:t>
      </w:r>
      <w:r>
        <w:t xml:space="preserve"> </w:t>
      </w:r>
      <w:r>
        <w:rPr>
          <w:bCs/>
          <w:b/>
        </w:rPr>
        <w:t xml:space="preserve">agua</w:t>
      </w:r>
      <w:r>
        <w:t xml:space="preserve">.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Agua</w:t>
      </w:r>
      <w:r>
        <w:t xml:space="preserve">, bebe.</w:t>
      </w:r>
    </w:p>
    <w:p>
      <w:pPr>
        <w:numPr>
          <w:ilvl w:val="0"/>
          <w:numId w:val="1013"/>
        </w:numPr>
        <w:pStyle w:val="Compact"/>
      </w:pPr>
    </w:p>
    <w:p>
      <w:pPr>
        <w:numPr>
          <w:ilvl w:val="1"/>
          <w:numId w:val="1015"/>
        </w:numPr>
        <w:pStyle w:val="Compact"/>
      </w:pPr>
      <w:r>
        <w:t xml:space="preserve">Bebe</w:t>
      </w:r>
      <w:r>
        <w:t xml:space="preserve"> </w:t>
      </w:r>
      <w:r>
        <w:rPr>
          <w:bCs/>
          <w:b/>
        </w:rPr>
        <w:t xml:space="preserve">agua con limón</w:t>
      </w:r>
      <w:r>
        <w:t xml:space="preserve">.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Agua con limón</w:t>
      </w:r>
      <w:r>
        <w:t xml:space="preserve">, bebe.</w:t>
      </w:r>
    </w:p>
    <w:p>
      <w:pPr>
        <w:numPr>
          <w:ilvl w:val="0"/>
          <w:numId w:val="1013"/>
        </w:numPr>
        <w:pStyle w:val="Compact"/>
      </w:pP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Agua sucia</w:t>
      </w:r>
      <w:r>
        <w:t xml:space="preserve">, bebe.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Agua de manantial</w:t>
      </w:r>
      <w:r>
        <w:t xml:space="preserve">, bebe.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Agua sucia de manantial con limón</w:t>
      </w:r>
      <w:r>
        <w:t xml:space="preserve">, bebe.</w:t>
      </w:r>
    </w:p>
    <w:p>
      <w:pPr>
        <w:numPr>
          <w:ilvl w:val="0"/>
          <w:numId w:val="1017"/>
        </w:numPr>
        <w:pStyle w:val="Compact"/>
      </w:pPr>
      <w:r>
        <w:t xml:space="preserve">Parece que estas secuencias de palabras forman un unidad en la oración. Lo podemos representar del siguiente modo.</w:t>
      </w:r>
    </w:p>
    <w:p>
      <w:pPr>
        <w:numPr>
          <w:ilvl w:val="0"/>
          <w:numId w:val="1018"/>
        </w:numPr>
        <w:pStyle w:val="Compact"/>
      </w:pPr>
    </w:p>
    <w:p>
      <w:pPr>
        <w:numPr>
          <w:ilvl w:val="1"/>
          <w:numId w:val="1019"/>
        </w:numPr>
        <w:pStyle w:val="Compact"/>
      </w:pPr>
      <w:r>
        <w:drawing>
          <wp:inline>
            <wp:extent cx="1355613" cy="164975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N_Agu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613" cy="164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19"/>
        </w:numPr>
        <w:pStyle w:val="Compact"/>
      </w:pPr>
      <w:r>
        <w:drawing>
          <wp:inline>
            <wp:extent cx="2404296" cy="163696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guaconlimon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296" cy="1636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19"/>
        </w:numPr>
        <w:pStyle w:val="Compact"/>
      </w:pPr>
      <w:r>
        <w:drawing>
          <wp:inline>
            <wp:extent cx="5334000" cy="185343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guasucia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3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</w:pPr>
      <w:r>
        <w:t xml:space="preserve">Los triángulos indican que</w:t>
      </w:r>
      <w:r>
        <w:t xml:space="preserve"> </w:t>
      </w:r>
      <w:r>
        <w:rPr>
          <w:iCs/>
          <w:i/>
          <w:bCs/>
          <w:b/>
        </w:rPr>
        <w:t xml:space="preserve">hay más estructura interna</w:t>
      </w:r>
      <w:r>
        <w:t xml:space="preserve">, pero no lo estamos representando (de momento).</w:t>
      </w:r>
    </w:p>
    <w:p>
      <w:pPr>
        <w:numPr>
          <w:ilvl w:val="0"/>
          <w:numId w:val="1020"/>
        </w:numPr>
      </w:pPr>
      <w:r>
        <w:rPr>
          <w:iCs/>
          <w:i/>
          <w:bCs/>
          <w:b/>
        </w:rPr>
        <w:t xml:space="preserve">El nodo</w:t>
      </w:r>
      <w:r>
        <w:t xml:space="preserve"> </w:t>
      </w:r>
      <w:r>
        <w:t xml:space="preserve">SN es la etiqueta de la unidad sintáctica: la secuencia agua con limón es un</w:t>
      </w:r>
      <w:r>
        <w:t xml:space="preserve"> </w:t>
      </w:r>
      <w:r>
        <w:rPr>
          <w:iCs/>
          <w:i/>
          <w:bCs/>
          <w:b/>
        </w:rPr>
        <w:t xml:space="preserve">sintagma nominal (SN)</w:t>
      </w:r>
      <w:r>
        <w:t xml:space="preserve">.</w:t>
      </w:r>
    </w:p>
    <w:bookmarkEnd w:id="29"/>
    <w:bookmarkStart w:id="33" w:name="el-sintagma-determinante-sd"/>
    <w:p>
      <w:pPr>
        <w:pStyle w:val="Heading3"/>
      </w:pPr>
      <w:r>
        <w:t xml:space="preserve">El Sintagma Determinante (SD)</w:t>
      </w:r>
    </w:p>
    <w:p>
      <w:pPr>
        <w:numPr>
          <w:ilvl w:val="0"/>
          <w:numId w:val="1021"/>
        </w:numPr>
        <w:pStyle w:val="Compact"/>
      </w:pPr>
      <w:r>
        <w:t xml:space="preserve">Considera los objetos directos de las oraciones en (10)</w:t>
      </w:r>
    </w:p>
    <w:p>
      <w:pPr>
        <w:numPr>
          <w:ilvl w:val="0"/>
          <w:numId w:val="1022"/>
        </w:numPr>
        <w:pStyle w:val="Compact"/>
      </w:pPr>
    </w:p>
    <w:p>
      <w:pPr>
        <w:numPr>
          <w:ilvl w:val="1"/>
          <w:numId w:val="1023"/>
        </w:numPr>
        <w:pStyle w:val="Compact"/>
      </w:pPr>
      <w:r>
        <w:t xml:space="preserve">Juan se bebió [una cerveza].</w:t>
      </w:r>
    </w:p>
    <w:p>
      <w:pPr>
        <w:numPr>
          <w:ilvl w:val="1"/>
          <w:numId w:val="1023"/>
        </w:numPr>
        <w:pStyle w:val="Compact"/>
      </w:pPr>
      <w:r>
        <w:t xml:space="preserve">Juan se bebió [dos cervezas].</w:t>
      </w:r>
    </w:p>
    <w:p>
      <w:pPr>
        <w:numPr>
          <w:ilvl w:val="1"/>
          <w:numId w:val="1023"/>
        </w:numPr>
        <w:pStyle w:val="Compact"/>
      </w:pPr>
      <w:r>
        <w:t xml:space="preserve">Juan se bebió [mucha cerveza].</w:t>
      </w:r>
    </w:p>
    <w:p>
      <w:pPr>
        <w:numPr>
          <w:ilvl w:val="1"/>
          <w:numId w:val="1023"/>
        </w:numPr>
        <w:pStyle w:val="Compact"/>
      </w:pPr>
      <w:r>
        <w:t xml:space="preserve">Juan se bebió [mi cerveza].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Juan se bebió [la cerveza].</w:t>
      </w:r>
    </w:p>
    <w:p>
      <w:pPr>
        <w:pStyle w:val="FirstParagraph"/>
      </w:pPr>
      <w:r>
        <w:rPr>
          <w:bCs/>
          <w:b/>
        </w:rPr>
        <w:t xml:space="preserve">Dos preguntas</w:t>
      </w:r>
      <w:r>
        <w:t xml:space="preserve">:</w:t>
      </w:r>
    </w:p>
    <w:p>
      <w:pPr>
        <w:numPr>
          <w:ilvl w:val="0"/>
          <w:numId w:val="1024"/>
        </w:numPr>
      </w:pPr>
      <w:r>
        <w:t xml:space="preserve">¿De qué categoría sintáctica es</w:t>
      </w:r>
      <w:r>
        <w:t xml:space="preserve"> </w:t>
      </w:r>
      <w:r>
        <w:rPr>
          <w:iCs/>
          <w:i/>
        </w:rPr>
        <w:t xml:space="preserve">cerveza</w:t>
      </w:r>
      <w:r>
        <w:t xml:space="preserve">?</w:t>
      </w:r>
    </w:p>
    <w:p>
      <w:pPr>
        <w:numPr>
          <w:ilvl w:val="0"/>
          <w:numId w:val="1024"/>
        </w:numPr>
      </w:pPr>
      <w:r>
        <w:t xml:space="preserve">¿De qué categoría sintáctica son</w:t>
      </w:r>
      <w:r>
        <w:t xml:space="preserve"> </w:t>
      </w:r>
      <w:r>
        <w:rPr>
          <w:iCs/>
          <w:i/>
        </w:rPr>
        <w:t xml:space="preserve">una, dos, mucha, mi, la</w:t>
      </w:r>
      <w:r>
        <w:t xml:space="preserve">?</w:t>
      </w:r>
    </w:p>
    <w:p>
      <w:pPr>
        <w:numPr>
          <w:ilvl w:val="0"/>
          <w:numId w:val="1025"/>
        </w:numPr>
        <w:pStyle w:val="Compact"/>
      </w:pPr>
      <w:r>
        <w:t xml:space="preserve">Las oraciones en (11) indican que el determinante (D) y el sustantivo (N) forman unidad sintáctica, ya que se mueven juntos.</w:t>
      </w:r>
    </w:p>
    <w:p>
      <w:pPr>
        <w:numPr>
          <w:ilvl w:val="0"/>
          <w:numId w:val="1026"/>
        </w:numPr>
        <w:pStyle w:val="Compact"/>
      </w:pPr>
    </w:p>
    <w:p>
      <w:pPr>
        <w:numPr>
          <w:ilvl w:val="1"/>
          <w:numId w:val="1027"/>
        </w:numPr>
        <w:pStyle w:val="Compact"/>
      </w:pPr>
      <w:r>
        <w:t xml:space="preserve">Se bebió</w:t>
      </w:r>
      <w:r>
        <w:t xml:space="preserve"> </w:t>
      </w:r>
      <w:r>
        <w:rPr>
          <w:bCs/>
          <w:b/>
        </w:rPr>
        <w:t xml:space="preserve">una cerveza</w:t>
      </w:r>
      <w:r>
        <w:t xml:space="preserve">.</w:t>
      </w:r>
    </w:p>
    <w:p>
      <w:pPr>
        <w:numPr>
          <w:ilvl w:val="1"/>
          <w:numId w:val="1027"/>
        </w:numPr>
        <w:pStyle w:val="Compact"/>
      </w:pPr>
      <w:r>
        <w:rPr>
          <w:bCs/>
          <w:b/>
        </w:rPr>
        <w:t xml:space="preserve">Una cerveza</w:t>
      </w:r>
      <w:r>
        <w:t xml:space="preserve">, se bebió.</w:t>
      </w:r>
    </w:p>
    <w:p>
      <w:pPr>
        <w:numPr>
          <w:ilvl w:val="1"/>
          <w:numId w:val="1027"/>
        </w:numPr>
        <w:pStyle w:val="Compact"/>
      </w:pPr>
      <w:r>
        <w:t xml:space="preserve">Se bebió</w:t>
      </w:r>
      <w:r>
        <w:t xml:space="preserve"> </w:t>
      </w:r>
      <w:r>
        <w:rPr>
          <w:bCs/>
          <w:b/>
        </w:rPr>
        <w:t xml:space="preserve">mi cerveza</w:t>
      </w:r>
      <w:r>
        <w:t xml:space="preserve">.</w:t>
      </w:r>
    </w:p>
    <w:p>
      <w:pPr>
        <w:numPr>
          <w:ilvl w:val="1"/>
          <w:numId w:val="1027"/>
        </w:numPr>
        <w:pStyle w:val="Compact"/>
      </w:pPr>
      <w:r>
        <w:rPr>
          <w:bCs/>
          <w:b/>
        </w:rPr>
        <w:t xml:space="preserve">Mi cerveza</w:t>
      </w:r>
      <w:r>
        <w:t xml:space="preserve">, se bebió.</w:t>
      </w:r>
    </w:p>
    <w:p>
      <w:pPr>
        <w:numPr>
          <w:ilvl w:val="1"/>
          <w:numId w:val="1027"/>
        </w:numPr>
        <w:pStyle w:val="Compact"/>
      </w:pPr>
      <w:r>
        <w:t xml:space="preserve">Se bebió</w:t>
      </w:r>
      <w:r>
        <w:t xml:space="preserve"> </w:t>
      </w:r>
      <w:r>
        <w:rPr>
          <w:bCs/>
          <w:b/>
        </w:rPr>
        <w:t xml:space="preserve">dos cervezas</w:t>
      </w:r>
      <w:r>
        <w:t xml:space="preserve">.</w:t>
      </w:r>
    </w:p>
    <w:p>
      <w:pPr>
        <w:numPr>
          <w:ilvl w:val="1"/>
          <w:numId w:val="1027"/>
        </w:numPr>
        <w:pStyle w:val="Compact"/>
      </w:pPr>
      <w:r>
        <w:rPr>
          <w:bCs/>
          <w:b/>
        </w:rPr>
        <w:t xml:space="preserve">Dos cervezas</w:t>
      </w:r>
      <w:r>
        <w:t xml:space="preserve">, se bebió.</w:t>
      </w:r>
    </w:p>
    <w:p>
      <w:pPr>
        <w:numPr>
          <w:ilvl w:val="0"/>
          <w:numId w:val="1028"/>
        </w:numPr>
        <w:pStyle w:val="Compact"/>
      </w:pPr>
      <w:r>
        <w:t xml:space="preserve">Por lo tanto, representamos una cerveza como en (12).</w:t>
      </w:r>
    </w:p>
    <w:p>
      <w:pPr>
        <w:numPr>
          <w:ilvl w:val="0"/>
          <w:numId w:val="1029"/>
        </w:numPr>
        <w:pStyle w:val="Compact"/>
      </w:pPr>
      <w:r>
        <w:drawing>
          <wp:inline>
            <wp:extent cx="2148520" cy="15986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Dcervez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520" cy="159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0"/>
        </w:numPr>
      </w:pPr>
      <w:r>
        <w:t xml:space="preserve">Es decir, el D con un N forman una unidad sintáctica que es el</w:t>
      </w:r>
      <w:r>
        <w:t xml:space="preserve"> </w:t>
      </w:r>
      <w:r>
        <w:rPr>
          <w:iCs/>
          <w:i/>
          <w:bCs/>
          <w:b/>
        </w:rPr>
        <w:t xml:space="preserve">sintagma determinante</w:t>
      </w:r>
      <w:r>
        <w:t xml:space="preserve"> </w:t>
      </w:r>
      <w:r>
        <w:t xml:space="preserve">(SD).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Una implicación</w:t>
      </w:r>
      <w:r>
        <w:t xml:space="preserve">: El SN está dentro del SD. En el siguiente handout, veremos evidencias de que es así.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32">
    <w:nsid w:val="A99432"/>
    <w:multiLevelType w:val="multilevel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433">
    <w:nsid w:val="A99433"/>
    <w:multiLevelType w:val="multilevel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abstractNum w:abstractNumId="99434">
    <w:nsid w:val="A99434"/>
    <w:multiLevelType w:val="multilevel"/>
    <w:lvl w:ilvl="0">
      <w:start w:val="4"/>
      <w:numFmt w:val="decimal"/>
      <w:lvlText w:val="(%1)"/>
      <w:lvlJc w:val="left"/>
      <w:pPr>
        <w:ind w:left="720" w:hanging="480"/>
      </w:pPr>
    </w:lvl>
    <w:lvl w:ilvl="1">
      <w:start w:val="4"/>
      <w:numFmt w:val="decimal"/>
      <w:lvlText w:val="(%2)"/>
      <w:lvlJc w:val="left"/>
      <w:pPr>
        <w:ind w:left="1440" w:hanging="480"/>
      </w:pPr>
    </w:lvl>
    <w:lvl w:ilvl="2">
      <w:start w:val="4"/>
      <w:numFmt w:val="decimal"/>
      <w:lvlText w:val="(%3)"/>
      <w:lvlJc w:val="left"/>
      <w:pPr>
        <w:ind w:left="2160" w:hanging="480"/>
      </w:pPr>
    </w:lvl>
    <w:lvl w:ilvl="3">
      <w:start w:val="4"/>
      <w:numFmt w:val="decimal"/>
      <w:lvlText w:val="(%4)"/>
      <w:lvlJc w:val="left"/>
      <w:pPr>
        <w:ind w:left="2880" w:hanging="480"/>
      </w:pPr>
    </w:lvl>
    <w:lvl w:ilvl="4">
      <w:start w:val="4"/>
      <w:numFmt w:val="decimal"/>
      <w:lvlText w:val="(%5)"/>
      <w:lvlJc w:val="left"/>
      <w:pPr>
        <w:ind w:left="3600" w:hanging="480"/>
      </w:pPr>
    </w:lvl>
    <w:lvl w:ilvl="5">
      <w:start w:val="4"/>
      <w:numFmt w:val="decimal"/>
      <w:lvlText w:val="(%6)"/>
      <w:lvlJc w:val="left"/>
      <w:pPr>
        <w:ind w:left="4320" w:hanging="480"/>
      </w:pPr>
    </w:lvl>
    <w:lvl w:ilvl="6">
      <w:start w:val="4"/>
      <w:numFmt w:val="decimal"/>
      <w:lvlText w:val="(%7)"/>
      <w:lvlJc w:val="left"/>
      <w:pPr>
        <w:ind w:left="5040" w:hanging="480"/>
      </w:pPr>
    </w:lvl>
    <w:lvl w:ilvl="7">
      <w:start w:val="4"/>
      <w:numFmt w:val="decimal"/>
      <w:lvlText w:val="(%8)"/>
      <w:lvlJc w:val="left"/>
      <w:pPr>
        <w:ind w:left="5760" w:hanging="480"/>
      </w:pPr>
    </w:lvl>
    <w:lvl w:ilvl="8">
      <w:start w:val="4"/>
      <w:numFmt w:val="decimal"/>
      <w:lvlText w:val="(%9)"/>
      <w:lvlJc w:val="left"/>
      <w:pPr>
        <w:ind w:left="6480" w:hanging="480"/>
      </w:pPr>
    </w:lvl>
  </w:abstractNum>
  <w:abstractNum w:abstractNumId="99435">
    <w:nsid w:val="A99435"/>
    <w:multiLevelType w:val="multilevel"/>
    <w:lvl w:ilvl="0">
      <w:start w:val="5"/>
      <w:numFmt w:val="decimal"/>
      <w:lvlText w:val="(%1)"/>
      <w:lvlJc w:val="left"/>
      <w:pPr>
        <w:ind w:left="720" w:hanging="480"/>
      </w:pPr>
    </w:lvl>
    <w:lvl w:ilvl="1">
      <w:start w:val="5"/>
      <w:numFmt w:val="decimal"/>
      <w:lvlText w:val="(%2)"/>
      <w:lvlJc w:val="left"/>
      <w:pPr>
        <w:ind w:left="1440" w:hanging="480"/>
      </w:pPr>
    </w:lvl>
    <w:lvl w:ilvl="2">
      <w:start w:val="5"/>
      <w:numFmt w:val="decimal"/>
      <w:lvlText w:val="(%3)"/>
      <w:lvlJc w:val="left"/>
      <w:pPr>
        <w:ind w:left="2160" w:hanging="480"/>
      </w:pPr>
    </w:lvl>
    <w:lvl w:ilvl="3">
      <w:start w:val="5"/>
      <w:numFmt w:val="decimal"/>
      <w:lvlText w:val="(%4)"/>
      <w:lvlJc w:val="left"/>
      <w:pPr>
        <w:ind w:left="2880" w:hanging="480"/>
      </w:pPr>
    </w:lvl>
    <w:lvl w:ilvl="4">
      <w:start w:val="5"/>
      <w:numFmt w:val="decimal"/>
      <w:lvlText w:val="(%5)"/>
      <w:lvlJc w:val="left"/>
      <w:pPr>
        <w:ind w:left="3600" w:hanging="480"/>
      </w:pPr>
    </w:lvl>
    <w:lvl w:ilvl="5">
      <w:start w:val="5"/>
      <w:numFmt w:val="decimal"/>
      <w:lvlText w:val="(%6)"/>
      <w:lvlJc w:val="left"/>
      <w:pPr>
        <w:ind w:left="4320" w:hanging="480"/>
      </w:pPr>
    </w:lvl>
    <w:lvl w:ilvl="6">
      <w:start w:val="5"/>
      <w:numFmt w:val="decimal"/>
      <w:lvlText w:val="(%7)"/>
      <w:lvlJc w:val="left"/>
      <w:pPr>
        <w:ind w:left="5040" w:hanging="480"/>
      </w:pPr>
    </w:lvl>
    <w:lvl w:ilvl="7">
      <w:start w:val="5"/>
      <w:numFmt w:val="decimal"/>
      <w:lvlText w:val="(%8)"/>
      <w:lvlJc w:val="left"/>
      <w:pPr>
        <w:ind w:left="5760" w:hanging="480"/>
      </w:pPr>
    </w:lvl>
    <w:lvl w:ilvl="8">
      <w:start w:val="5"/>
      <w:numFmt w:val="decimal"/>
      <w:lvlText w:val="(%9)"/>
      <w:lvlJc w:val="left"/>
      <w:pPr>
        <w:ind w:left="6480" w:hanging="480"/>
      </w:pPr>
    </w:lvl>
  </w:abstractNum>
  <w:abstractNum w:abstractNumId="99436">
    <w:nsid w:val="A99436"/>
    <w:multiLevelType w:val="multilevel"/>
    <w:lvl w:ilvl="0">
      <w:start w:val="6"/>
      <w:numFmt w:val="decimal"/>
      <w:lvlText w:val="(%1)"/>
      <w:lvlJc w:val="left"/>
      <w:pPr>
        <w:ind w:left="720" w:hanging="480"/>
      </w:pPr>
    </w:lvl>
    <w:lvl w:ilvl="1">
      <w:start w:val="6"/>
      <w:numFmt w:val="decimal"/>
      <w:lvlText w:val="(%2)"/>
      <w:lvlJc w:val="left"/>
      <w:pPr>
        <w:ind w:left="1440" w:hanging="480"/>
      </w:pPr>
    </w:lvl>
    <w:lvl w:ilvl="2">
      <w:start w:val="6"/>
      <w:numFmt w:val="decimal"/>
      <w:lvlText w:val="(%3)"/>
      <w:lvlJc w:val="left"/>
      <w:pPr>
        <w:ind w:left="2160" w:hanging="480"/>
      </w:pPr>
    </w:lvl>
    <w:lvl w:ilvl="3">
      <w:start w:val="6"/>
      <w:numFmt w:val="decimal"/>
      <w:lvlText w:val="(%4)"/>
      <w:lvlJc w:val="left"/>
      <w:pPr>
        <w:ind w:left="2880" w:hanging="480"/>
      </w:pPr>
    </w:lvl>
    <w:lvl w:ilvl="4">
      <w:start w:val="6"/>
      <w:numFmt w:val="decimal"/>
      <w:lvlText w:val="(%5)"/>
      <w:lvlJc w:val="left"/>
      <w:pPr>
        <w:ind w:left="3600" w:hanging="480"/>
      </w:pPr>
    </w:lvl>
    <w:lvl w:ilvl="5">
      <w:start w:val="6"/>
      <w:numFmt w:val="decimal"/>
      <w:lvlText w:val="(%6)"/>
      <w:lvlJc w:val="left"/>
      <w:pPr>
        <w:ind w:left="4320" w:hanging="480"/>
      </w:pPr>
    </w:lvl>
    <w:lvl w:ilvl="6">
      <w:start w:val="6"/>
      <w:numFmt w:val="decimal"/>
      <w:lvlText w:val="(%7)"/>
      <w:lvlJc w:val="left"/>
      <w:pPr>
        <w:ind w:left="5040" w:hanging="480"/>
      </w:pPr>
    </w:lvl>
    <w:lvl w:ilvl="7">
      <w:start w:val="6"/>
      <w:numFmt w:val="decimal"/>
      <w:lvlText w:val="(%8)"/>
      <w:lvlJc w:val="left"/>
      <w:pPr>
        <w:ind w:left="5760" w:hanging="480"/>
      </w:pPr>
    </w:lvl>
    <w:lvl w:ilvl="8">
      <w:start w:val="6"/>
      <w:numFmt w:val="decimal"/>
      <w:lvlText w:val="(%9)"/>
      <w:lvlJc w:val="left"/>
      <w:pPr>
        <w:ind w:left="6480" w:hanging="480"/>
      </w:pPr>
    </w:lvl>
  </w:abstractNum>
  <w:abstractNum w:abstractNumId="99439">
    <w:nsid w:val="A99439"/>
    <w:multiLevelType w:val="multilevel"/>
    <w:lvl w:ilvl="0">
      <w:start w:val="9"/>
      <w:numFmt w:val="decimal"/>
      <w:lvlText w:val="(%1)"/>
      <w:lvlJc w:val="left"/>
      <w:pPr>
        <w:ind w:left="720" w:hanging="480"/>
      </w:pPr>
    </w:lvl>
    <w:lvl w:ilvl="1">
      <w:start w:val="9"/>
      <w:numFmt w:val="decimal"/>
      <w:lvlText w:val="(%2)"/>
      <w:lvlJc w:val="left"/>
      <w:pPr>
        <w:ind w:left="1440" w:hanging="480"/>
      </w:pPr>
    </w:lvl>
    <w:lvl w:ilvl="2">
      <w:start w:val="9"/>
      <w:numFmt w:val="decimal"/>
      <w:lvlText w:val="(%3)"/>
      <w:lvlJc w:val="left"/>
      <w:pPr>
        <w:ind w:left="2160" w:hanging="480"/>
      </w:pPr>
    </w:lvl>
    <w:lvl w:ilvl="3">
      <w:start w:val="9"/>
      <w:numFmt w:val="decimal"/>
      <w:lvlText w:val="(%4)"/>
      <w:lvlJc w:val="left"/>
      <w:pPr>
        <w:ind w:left="2880" w:hanging="480"/>
      </w:pPr>
    </w:lvl>
    <w:lvl w:ilvl="4">
      <w:start w:val="9"/>
      <w:numFmt w:val="decimal"/>
      <w:lvlText w:val="(%5)"/>
      <w:lvlJc w:val="left"/>
      <w:pPr>
        <w:ind w:left="3600" w:hanging="480"/>
      </w:pPr>
    </w:lvl>
    <w:lvl w:ilvl="5">
      <w:start w:val="9"/>
      <w:numFmt w:val="decimal"/>
      <w:lvlText w:val="(%6)"/>
      <w:lvlJc w:val="left"/>
      <w:pPr>
        <w:ind w:left="4320" w:hanging="480"/>
      </w:pPr>
    </w:lvl>
    <w:lvl w:ilvl="6">
      <w:start w:val="9"/>
      <w:numFmt w:val="decimal"/>
      <w:lvlText w:val="(%7)"/>
      <w:lvlJc w:val="left"/>
      <w:pPr>
        <w:ind w:left="5040" w:hanging="480"/>
      </w:pPr>
    </w:lvl>
    <w:lvl w:ilvl="7">
      <w:start w:val="9"/>
      <w:numFmt w:val="decimal"/>
      <w:lvlText w:val="(%8)"/>
      <w:lvlJc w:val="left"/>
      <w:pPr>
        <w:ind w:left="5760" w:hanging="480"/>
      </w:pPr>
    </w:lvl>
    <w:lvl w:ilvl="8">
      <w:start w:val="9"/>
      <w:numFmt w:val="decimal"/>
      <w:lvlText w:val="(%9)"/>
      <w:lvlJc w:val="left"/>
      <w:pPr>
        <w:ind w:left="6480" w:hanging="480"/>
      </w:pPr>
    </w:lvl>
  </w:abstractNum>
  <w:abstractNum w:abstractNumId="994310">
    <w:nsid w:val="A994310"/>
    <w:multiLevelType w:val="multilevel"/>
    <w:lvl w:ilvl="0">
      <w:start w:val="10"/>
      <w:numFmt w:val="decimal"/>
      <w:lvlText w:val="(%1)"/>
      <w:lvlJc w:val="left"/>
      <w:pPr>
        <w:ind w:left="720" w:hanging="480"/>
      </w:pPr>
    </w:lvl>
    <w:lvl w:ilvl="1">
      <w:start w:val="10"/>
      <w:numFmt w:val="decimal"/>
      <w:lvlText w:val="(%2)"/>
      <w:lvlJc w:val="left"/>
      <w:pPr>
        <w:ind w:left="1440" w:hanging="480"/>
      </w:pPr>
    </w:lvl>
    <w:lvl w:ilvl="2">
      <w:start w:val="10"/>
      <w:numFmt w:val="decimal"/>
      <w:lvlText w:val="(%3)"/>
      <w:lvlJc w:val="left"/>
      <w:pPr>
        <w:ind w:left="2160" w:hanging="480"/>
      </w:pPr>
    </w:lvl>
    <w:lvl w:ilvl="3">
      <w:start w:val="10"/>
      <w:numFmt w:val="decimal"/>
      <w:lvlText w:val="(%4)"/>
      <w:lvlJc w:val="left"/>
      <w:pPr>
        <w:ind w:left="2880" w:hanging="480"/>
      </w:pPr>
    </w:lvl>
    <w:lvl w:ilvl="4">
      <w:start w:val="10"/>
      <w:numFmt w:val="decimal"/>
      <w:lvlText w:val="(%5)"/>
      <w:lvlJc w:val="left"/>
      <w:pPr>
        <w:ind w:left="3600" w:hanging="480"/>
      </w:pPr>
    </w:lvl>
    <w:lvl w:ilvl="5">
      <w:start w:val="10"/>
      <w:numFmt w:val="decimal"/>
      <w:lvlText w:val="(%6)"/>
      <w:lvlJc w:val="left"/>
      <w:pPr>
        <w:ind w:left="4320" w:hanging="480"/>
      </w:pPr>
    </w:lvl>
    <w:lvl w:ilvl="6">
      <w:start w:val="10"/>
      <w:numFmt w:val="decimal"/>
      <w:lvlText w:val="(%7)"/>
      <w:lvlJc w:val="left"/>
      <w:pPr>
        <w:ind w:left="5040" w:hanging="480"/>
      </w:pPr>
    </w:lvl>
    <w:lvl w:ilvl="7">
      <w:start w:val="10"/>
      <w:numFmt w:val="decimal"/>
      <w:lvlText w:val="(%8)"/>
      <w:lvlJc w:val="left"/>
      <w:pPr>
        <w:ind w:left="5760" w:hanging="480"/>
      </w:pPr>
    </w:lvl>
    <w:lvl w:ilvl="8">
      <w:start w:val="10"/>
      <w:numFmt w:val="decimal"/>
      <w:lvlText w:val="(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311">
    <w:nsid w:val="A994311"/>
    <w:multiLevelType w:val="multilevel"/>
    <w:lvl w:ilvl="0">
      <w:start w:val="11"/>
      <w:numFmt w:val="decimal"/>
      <w:lvlText w:val="(%1)"/>
      <w:lvlJc w:val="left"/>
      <w:pPr>
        <w:ind w:left="720" w:hanging="480"/>
      </w:pPr>
    </w:lvl>
    <w:lvl w:ilvl="1">
      <w:start w:val="11"/>
      <w:numFmt w:val="decimal"/>
      <w:lvlText w:val="(%2)"/>
      <w:lvlJc w:val="left"/>
      <w:pPr>
        <w:ind w:left="1440" w:hanging="480"/>
      </w:pPr>
    </w:lvl>
    <w:lvl w:ilvl="2">
      <w:start w:val="11"/>
      <w:numFmt w:val="decimal"/>
      <w:lvlText w:val="(%3)"/>
      <w:lvlJc w:val="left"/>
      <w:pPr>
        <w:ind w:left="2160" w:hanging="480"/>
      </w:pPr>
    </w:lvl>
    <w:lvl w:ilvl="3">
      <w:start w:val="11"/>
      <w:numFmt w:val="decimal"/>
      <w:lvlText w:val="(%4)"/>
      <w:lvlJc w:val="left"/>
      <w:pPr>
        <w:ind w:left="2880" w:hanging="480"/>
      </w:pPr>
    </w:lvl>
    <w:lvl w:ilvl="4">
      <w:start w:val="11"/>
      <w:numFmt w:val="decimal"/>
      <w:lvlText w:val="(%5)"/>
      <w:lvlJc w:val="left"/>
      <w:pPr>
        <w:ind w:left="3600" w:hanging="480"/>
      </w:pPr>
    </w:lvl>
    <w:lvl w:ilvl="5">
      <w:start w:val="11"/>
      <w:numFmt w:val="decimal"/>
      <w:lvlText w:val="(%6)"/>
      <w:lvlJc w:val="left"/>
      <w:pPr>
        <w:ind w:left="4320" w:hanging="480"/>
      </w:pPr>
    </w:lvl>
    <w:lvl w:ilvl="6">
      <w:start w:val="11"/>
      <w:numFmt w:val="decimal"/>
      <w:lvlText w:val="(%7)"/>
      <w:lvlJc w:val="left"/>
      <w:pPr>
        <w:ind w:left="5040" w:hanging="480"/>
      </w:pPr>
    </w:lvl>
    <w:lvl w:ilvl="7">
      <w:start w:val="11"/>
      <w:numFmt w:val="decimal"/>
      <w:lvlText w:val="(%8)"/>
      <w:lvlJc w:val="left"/>
      <w:pPr>
        <w:ind w:left="5760" w:hanging="480"/>
      </w:pPr>
    </w:lvl>
    <w:lvl w:ilvl="8">
      <w:start w:val="11"/>
      <w:numFmt w:val="decimal"/>
      <w:lvlText w:val="(%9)"/>
      <w:lvlJc w:val="left"/>
      <w:pPr>
        <w:ind w:left="6480" w:hanging="480"/>
      </w:pPr>
    </w:lvl>
  </w:abstractNum>
  <w:abstractNum w:abstractNumId="994312">
    <w:nsid w:val="A994312"/>
    <w:multiLevelType w:val="multilevel"/>
    <w:lvl w:ilvl="0">
      <w:start w:val="12"/>
      <w:numFmt w:val="decimal"/>
      <w:lvlText w:val="(%1)"/>
      <w:lvlJc w:val="left"/>
      <w:pPr>
        <w:ind w:left="720" w:hanging="480"/>
      </w:pPr>
    </w:lvl>
    <w:lvl w:ilvl="1">
      <w:start w:val="12"/>
      <w:numFmt w:val="decimal"/>
      <w:lvlText w:val="(%2)"/>
      <w:lvlJc w:val="left"/>
      <w:pPr>
        <w:ind w:left="1440" w:hanging="480"/>
      </w:pPr>
    </w:lvl>
    <w:lvl w:ilvl="2">
      <w:start w:val="12"/>
      <w:numFmt w:val="decimal"/>
      <w:lvlText w:val="(%3)"/>
      <w:lvlJc w:val="left"/>
      <w:pPr>
        <w:ind w:left="2160" w:hanging="480"/>
      </w:pPr>
    </w:lvl>
    <w:lvl w:ilvl="3">
      <w:start w:val="12"/>
      <w:numFmt w:val="decimal"/>
      <w:lvlText w:val="(%4)"/>
      <w:lvlJc w:val="left"/>
      <w:pPr>
        <w:ind w:left="2880" w:hanging="480"/>
      </w:pPr>
    </w:lvl>
    <w:lvl w:ilvl="4">
      <w:start w:val="12"/>
      <w:numFmt w:val="decimal"/>
      <w:lvlText w:val="(%5)"/>
      <w:lvlJc w:val="left"/>
      <w:pPr>
        <w:ind w:left="3600" w:hanging="480"/>
      </w:pPr>
    </w:lvl>
    <w:lvl w:ilvl="5">
      <w:start w:val="12"/>
      <w:numFmt w:val="decimal"/>
      <w:lvlText w:val="(%6)"/>
      <w:lvlJc w:val="left"/>
      <w:pPr>
        <w:ind w:left="4320" w:hanging="480"/>
      </w:pPr>
    </w:lvl>
    <w:lvl w:ilvl="6">
      <w:start w:val="12"/>
      <w:numFmt w:val="decimal"/>
      <w:lvlText w:val="(%7)"/>
      <w:lvlJc w:val="left"/>
      <w:pPr>
        <w:ind w:left="5040" w:hanging="480"/>
      </w:pPr>
    </w:lvl>
    <w:lvl w:ilvl="7">
      <w:start w:val="12"/>
      <w:numFmt w:val="decimal"/>
      <w:lvlText w:val="(%8)"/>
      <w:lvlJc w:val="left"/>
      <w:pPr>
        <w:ind w:left="5760" w:hanging="480"/>
      </w:pPr>
    </w:lvl>
    <w:lvl w:ilvl="8">
      <w:start w:val="12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4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3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9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43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43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43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5: Introducción a los sintagmas</dc:title>
  <dc:creator/>
  <cp:keywords/>
  <dcterms:created xsi:type="dcterms:W3CDTF">2023-09-14T20:49:04Z</dcterms:created>
  <dcterms:modified xsi:type="dcterms:W3CDTF">2023-09-14T20:49:04Z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