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84F75" w14:textId="49B3CD4C" w:rsidR="003943DD" w:rsidRPr="0076004E" w:rsidRDefault="0076004E" w:rsidP="00DF53A6">
      <w:pPr>
        <w:spacing w:after="0"/>
        <w:jc w:val="both"/>
        <w:rPr>
          <w:b/>
          <w:bCs/>
        </w:rPr>
      </w:pPr>
      <w:r w:rsidRPr="0076004E">
        <w:rPr>
          <w:b/>
          <w:bCs/>
        </w:rPr>
        <w:t>Choques locais versus globais no mercado de ações brasileiro: evidência via controle sintético</w:t>
      </w:r>
    </w:p>
    <w:p w14:paraId="758D97C9" w14:textId="77777777" w:rsidR="0076004E" w:rsidRDefault="0076004E" w:rsidP="00DF53A6">
      <w:pPr>
        <w:spacing w:after="0"/>
        <w:jc w:val="both"/>
      </w:pPr>
    </w:p>
    <w:p w14:paraId="4ECB6C09" w14:textId="77777777" w:rsidR="00D92380" w:rsidRDefault="00D92380" w:rsidP="00DF53A6">
      <w:pPr>
        <w:spacing w:after="0"/>
        <w:jc w:val="both"/>
      </w:pPr>
      <w:r>
        <w:t>Quem acompanha os noticiários financeiros está acostumado a ler opiniões de analistas justificando as quedas ou subidas diárias dos mercados de ações. No Brasil, movimentos do mercado associados a fatos políticos costumam gerar debates acalorados na internet. Alguns usuários atribuem a queda ou subida ao seu político predileto, enquanto outros minimizam o evento, argumentando que o movimento foi semelhante ao observado em outros países.</w:t>
      </w:r>
    </w:p>
    <w:p w14:paraId="6CFC6CDC" w14:textId="77777777" w:rsidR="00D92380" w:rsidRDefault="00D92380" w:rsidP="00DF53A6">
      <w:pPr>
        <w:spacing w:after="0"/>
        <w:jc w:val="both"/>
      </w:pPr>
    </w:p>
    <w:p w14:paraId="2AE91ABA" w14:textId="77777777" w:rsidR="00D92380" w:rsidRDefault="00D92380" w:rsidP="00DF53A6">
      <w:pPr>
        <w:spacing w:after="0"/>
        <w:jc w:val="both"/>
      </w:pPr>
      <w:r>
        <w:t>Deixando a política de lado, este artigo busca, utilizando ferramentas de inferência causal, identificar se determinada flutuação do mercado foi consequência de uma característica intrínseca do mercado brasileiro ou se representou apenas mais um movimento corriqueiro do mercado global.</w:t>
      </w:r>
    </w:p>
    <w:p w14:paraId="4BB30D23" w14:textId="77777777" w:rsidR="00D92380" w:rsidRDefault="00D92380" w:rsidP="00DF53A6">
      <w:pPr>
        <w:spacing w:after="0"/>
        <w:jc w:val="both"/>
      </w:pPr>
    </w:p>
    <w:p w14:paraId="2F0BE111" w14:textId="77777777" w:rsidR="00D92380" w:rsidRDefault="00D92380" w:rsidP="00DF53A6">
      <w:pPr>
        <w:spacing w:after="0"/>
        <w:jc w:val="both"/>
      </w:pPr>
      <w:r>
        <w:t>Para isso, utilizamos a metodologia de inferência causal de controle sintético em dois momentos distintos: o fatídico Joesley Day [1] e o crash observado no início da pandemia da COVID-19 [2].</w:t>
      </w:r>
    </w:p>
    <w:p w14:paraId="75C60B7C" w14:textId="77777777" w:rsidR="00D92380" w:rsidRDefault="00D92380" w:rsidP="00DF53A6">
      <w:pPr>
        <w:spacing w:after="0"/>
        <w:jc w:val="both"/>
      </w:pPr>
    </w:p>
    <w:p w14:paraId="33280523" w14:textId="77777777" w:rsidR="00B854E6" w:rsidRDefault="00B854E6" w:rsidP="00DF53A6">
      <w:pPr>
        <w:spacing w:after="0"/>
        <w:jc w:val="both"/>
      </w:pPr>
    </w:p>
    <w:p w14:paraId="49B38ABC" w14:textId="4D9C127F" w:rsidR="00D92380" w:rsidRPr="00B854E6" w:rsidRDefault="00B854E6" w:rsidP="00DF53A6">
      <w:pPr>
        <w:spacing w:after="0"/>
        <w:jc w:val="both"/>
        <w:rPr>
          <w:b/>
          <w:bCs/>
        </w:rPr>
      </w:pPr>
      <w:r>
        <w:rPr>
          <w:b/>
          <w:bCs/>
        </w:rPr>
        <w:t>Os eventos</w:t>
      </w:r>
    </w:p>
    <w:p w14:paraId="07DE1D5A" w14:textId="77777777" w:rsidR="00D92380" w:rsidRDefault="00D92380" w:rsidP="00DF53A6">
      <w:pPr>
        <w:spacing w:after="0"/>
        <w:jc w:val="both"/>
      </w:pPr>
    </w:p>
    <w:p w14:paraId="6F18AB02" w14:textId="77777777" w:rsidR="00D92380" w:rsidRDefault="00D92380" w:rsidP="00DF53A6">
      <w:pPr>
        <w:spacing w:after="0"/>
        <w:jc w:val="both"/>
      </w:pPr>
      <w:r>
        <w:t>No dia 17 de maio de 2017, foi noticiado pela imprensa o vazamento de uma gravação da delação premiada de Joesley Batista (JBS) envolvendo o então presidente Michel Temer. Na gravação, o empresário mencionava a suposta compra do silêncio de Eduardo Cunha, implicando o presidente em esquemas de corrupção.</w:t>
      </w:r>
    </w:p>
    <w:p w14:paraId="2065571A" w14:textId="77777777" w:rsidR="00D92380" w:rsidRDefault="00D92380" w:rsidP="00DF53A6">
      <w:pPr>
        <w:spacing w:after="0"/>
        <w:jc w:val="both"/>
      </w:pPr>
    </w:p>
    <w:p w14:paraId="6ACB3F28" w14:textId="77777777" w:rsidR="00D92380" w:rsidRDefault="00D92380" w:rsidP="00DF53A6">
      <w:pPr>
        <w:spacing w:after="0"/>
        <w:jc w:val="both"/>
      </w:pPr>
      <w:r>
        <w:t>Naquele momento, o governo discutia uma proposta de reforma da previdência com o objetivo de equilibrar as contas públicas, e o enfraquecimento político do presidente poderia comprometer sua aprovação. Como a notícia foi divulgada após o fechamento do mercado, o impacto no mercado de ações brasileiro ocorreu apenas no pregão seguinte.</w:t>
      </w:r>
    </w:p>
    <w:p w14:paraId="1242E303" w14:textId="77777777" w:rsidR="00D92380" w:rsidRDefault="00D92380" w:rsidP="00DF53A6">
      <w:pPr>
        <w:spacing w:after="0"/>
        <w:jc w:val="both"/>
      </w:pPr>
    </w:p>
    <w:p w14:paraId="156C8D06" w14:textId="77777777" w:rsidR="00B86576" w:rsidRDefault="00B86576" w:rsidP="00B86576">
      <w:pPr>
        <w:spacing w:after="0"/>
        <w:jc w:val="both"/>
      </w:pPr>
      <w:r>
        <w:t>No início de 2020, a rápida disseminação da COVID-19 levou à adoção de medidas de isolamento em escala global, provocando um forte aumento da incerteza econômica e uma queda abrupta nos mercados acionários internacionais.</w:t>
      </w:r>
    </w:p>
    <w:p w14:paraId="006ACA58" w14:textId="77777777" w:rsidR="00B86576" w:rsidRDefault="00B86576" w:rsidP="00B86576">
      <w:pPr>
        <w:spacing w:after="0"/>
        <w:jc w:val="both"/>
      </w:pPr>
    </w:p>
    <w:p w14:paraId="27002F00" w14:textId="1BE13710" w:rsidR="00DF53A6" w:rsidRDefault="00B86576" w:rsidP="00B86576">
      <w:pPr>
        <w:spacing w:after="0"/>
        <w:jc w:val="both"/>
      </w:pPr>
      <w:r>
        <w:t>A análise desses dois episódios permite contrastar impactos específicos do Brasil com movimentos globais do mercado. Enquanto o Joesley Day representa um evento de caráter local, potencialmente restrito ao mercado brasileiro, a pandemia da COVID-19 constitui um choque global que afetou simultaneamente os mercados acionários em diversas economias.</w:t>
      </w:r>
    </w:p>
    <w:p w14:paraId="5F37DDE0" w14:textId="77777777" w:rsidR="00B86576" w:rsidRDefault="00B86576" w:rsidP="00B86576">
      <w:pPr>
        <w:spacing w:after="0"/>
        <w:jc w:val="both"/>
      </w:pPr>
    </w:p>
    <w:p w14:paraId="4405D61A" w14:textId="77777777" w:rsidR="00B86576" w:rsidRPr="00B86576" w:rsidRDefault="00B86576" w:rsidP="00B86576">
      <w:pPr>
        <w:spacing w:after="0"/>
        <w:jc w:val="both"/>
      </w:pPr>
    </w:p>
    <w:p w14:paraId="253CDB73" w14:textId="018D03C7" w:rsidR="00DF53A6" w:rsidRPr="00DF53A6" w:rsidRDefault="00DF53A6" w:rsidP="00DF53A6">
      <w:pPr>
        <w:spacing w:after="0"/>
        <w:jc w:val="both"/>
        <w:rPr>
          <w:b/>
          <w:bCs/>
        </w:rPr>
      </w:pPr>
      <w:r w:rsidRPr="00DF53A6">
        <w:rPr>
          <w:b/>
          <w:bCs/>
        </w:rPr>
        <w:t>Controle sintético</w:t>
      </w:r>
    </w:p>
    <w:p w14:paraId="52BF0E8E" w14:textId="6BA38954" w:rsidR="003943DD" w:rsidRDefault="003943DD" w:rsidP="00DF53A6">
      <w:pPr>
        <w:spacing w:after="0"/>
        <w:jc w:val="both"/>
      </w:pPr>
    </w:p>
    <w:p w14:paraId="579CB682" w14:textId="77777777" w:rsidR="00DF53A6" w:rsidRDefault="00DF53A6" w:rsidP="00DF53A6">
      <w:pPr>
        <w:spacing w:after="0"/>
        <w:jc w:val="both"/>
      </w:pPr>
    </w:p>
    <w:p w14:paraId="0A85C15A" w14:textId="77777777" w:rsidR="00DF53A6" w:rsidRDefault="00DF53A6" w:rsidP="00DF53A6">
      <w:pPr>
        <w:spacing w:after="0"/>
        <w:jc w:val="both"/>
      </w:pPr>
    </w:p>
    <w:p w14:paraId="28B9C7D6" w14:textId="77777777" w:rsidR="003943DD" w:rsidRDefault="003943DD" w:rsidP="00DF53A6">
      <w:pPr>
        <w:spacing w:after="0"/>
        <w:jc w:val="both"/>
      </w:pPr>
    </w:p>
    <w:p w14:paraId="3FBA2854" w14:textId="3FF84FB6" w:rsidR="003943DD" w:rsidRDefault="003943DD" w:rsidP="00DF53A6">
      <w:pPr>
        <w:spacing w:after="0"/>
        <w:jc w:val="both"/>
      </w:pPr>
      <w:r>
        <w:lastRenderedPageBreak/>
        <w:t xml:space="preserve">[1] </w:t>
      </w:r>
      <w:hyperlink r:id="rId4" w:history="1">
        <w:r w:rsidRPr="001D2B8C">
          <w:rPr>
            <w:rStyle w:val="Hyperlink"/>
          </w:rPr>
          <w:t>https://pt.wikipedia.org/wiki/Joes</w:t>
        </w:r>
        <w:r w:rsidRPr="001D2B8C">
          <w:rPr>
            <w:rStyle w:val="Hyperlink"/>
          </w:rPr>
          <w:t>l</w:t>
        </w:r>
        <w:r w:rsidRPr="001D2B8C">
          <w:rPr>
            <w:rStyle w:val="Hyperlink"/>
          </w:rPr>
          <w:t>ey_Day</w:t>
        </w:r>
      </w:hyperlink>
    </w:p>
    <w:p w14:paraId="7FA26C31" w14:textId="504B7231" w:rsidR="003943DD" w:rsidRDefault="003943DD" w:rsidP="00DF53A6">
      <w:pPr>
        <w:spacing w:after="0"/>
        <w:jc w:val="both"/>
      </w:pPr>
      <w:r>
        <w:t xml:space="preserve">[2] </w:t>
      </w:r>
      <w:hyperlink r:id="rId5" w:history="1">
        <w:r w:rsidRPr="0071179A">
          <w:rPr>
            <w:rStyle w:val="Hyperlink"/>
          </w:rPr>
          <w:t>https://en.wikipedia.org/wiki/2020_stock_market_crash</w:t>
        </w:r>
      </w:hyperlink>
    </w:p>
    <w:p w14:paraId="742FC48B" w14:textId="77777777" w:rsidR="003943DD" w:rsidRDefault="003943DD" w:rsidP="00DF53A6">
      <w:pPr>
        <w:spacing w:after="0"/>
        <w:jc w:val="both"/>
      </w:pPr>
    </w:p>
    <w:p w14:paraId="2EB6C81E" w14:textId="77777777" w:rsidR="00C73D8D" w:rsidRDefault="00C73D8D" w:rsidP="00DF53A6">
      <w:pPr>
        <w:spacing w:after="0"/>
        <w:jc w:val="both"/>
      </w:pPr>
    </w:p>
    <w:p w14:paraId="598631C8" w14:textId="77777777" w:rsidR="00C73D8D" w:rsidRDefault="00C73D8D" w:rsidP="00DF53A6">
      <w:pPr>
        <w:spacing w:after="0"/>
        <w:jc w:val="both"/>
      </w:pPr>
    </w:p>
    <w:sectPr w:rsidR="00C73D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D8D"/>
    <w:rsid w:val="003769DE"/>
    <w:rsid w:val="003943DD"/>
    <w:rsid w:val="0076004E"/>
    <w:rsid w:val="00A21F24"/>
    <w:rsid w:val="00A53191"/>
    <w:rsid w:val="00B854E6"/>
    <w:rsid w:val="00B86576"/>
    <w:rsid w:val="00C73D8D"/>
    <w:rsid w:val="00D92380"/>
    <w:rsid w:val="00DF53A6"/>
    <w:rsid w:val="00E07C30"/>
    <w:rsid w:val="00FF28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0F96B"/>
  <w15:chartTrackingRefBased/>
  <w15:docId w15:val="{1A78D784-CD3F-4FE1-A602-CDD88F1A2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73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73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73D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73D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73D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73D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73D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73D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73D8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73D8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73D8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73D8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73D8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73D8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73D8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73D8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73D8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73D8D"/>
    <w:rPr>
      <w:rFonts w:eastAsiaTheme="majorEastAsia" w:cstheme="majorBidi"/>
      <w:color w:val="272727" w:themeColor="text1" w:themeTint="D8"/>
    </w:rPr>
  </w:style>
  <w:style w:type="paragraph" w:styleId="Ttulo">
    <w:name w:val="Title"/>
    <w:basedOn w:val="Normal"/>
    <w:next w:val="Normal"/>
    <w:link w:val="TtuloChar"/>
    <w:uiPriority w:val="10"/>
    <w:qFormat/>
    <w:rsid w:val="00C73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73D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73D8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73D8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73D8D"/>
    <w:pPr>
      <w:spacing w:before="160"/>
      <w:jc w:val="center"/>
    </w:pPr>
    <w:rPr>
      <w:i/>
      <w:iCs/>
      <w:color w:val="404040" w:themeColor="text1" w:themeTint="BF"/>
    </w:rPr>
  </w:style>
  <w:style w:type="character" w:customStyle="1" w:styleId="CitaoChar">
    <w:name w:val="Citação Char"/>
    <w:basedOn w:val="Fontepargpadro"/>
    <w:link w:val="Citao"/>
    <w:uiPriority w:val="29"/>
    <w:rsid w:val="00C73D8D"/>
    <w:rPr>
      <w:i/>
      <w:iCs/>
      <w:color w:val="404040" w:themeColor="text1" w:themeTint="BF"/>
    </w:rPr>
  </w:style>
  <w:style w:type="paragraph" w:styleId="PargrafodaLista">
    <w:name w:val="List Paragraph"/>
    <w:basedOn w:val="Normal"/>
    <w:uiPriority w:val="34"/>
    <w:qFormat/>
    <w:rsid w:val="00C73D8D"/>
    <w:pPr>
      <w:ind w:left="720"/>
      <w:contextualSpacing/>
    </w:pPr>
  </w:style>
  <w:style w:type="character" w:styleId="nfaseIntensa">
    <w:name w:val="Intense Emphasis"/>
    <w:basedOn w:val="Fontepargpadro"/>
    <w:uiPriority w:val="21"/>
    <w:qFormat/>
    <w:rsid w:val="00C73D8D"/>
    <w:rPr>
      <w:i/>
      <w:iCs/>
      <w:color w:val="0F4761" w:themeColor="accent1" w:themeShade="BF"/>
    </w:rPr>
  </w:style>
  <w:style w:type="paragraph" w:styleId="CitaoIntensa">
    <w:name w:val="Intense Quote"/>
    <w:basedOn w:val="Normal"/>
    <w:next w:val="Normal"/>
    <w:link w:val="CitaoIntensaChar"/>
    <w:uiPriority w:val="30"/>
    <w:qFormat/>
    <w:rsid w:val="00C73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73D8D"/>
    <w:rPr>
      <w:i/>
      <w:iCs/>
      <w:color w:val="0F4761" w:themeColor="accent1" w:themeShade="BF"/>
    </w:rPr>
  </w:style>
  <w:style w:type="character" w:styleId="RefernciaIntensa">
    <w:name w:val="Intense Reference"/>
    <w:basedOn w:val="Fontepargpadro"/>
    <w:uiPriority w:val="32"/>
    <w:qFormat/>
    <w:rsid w:val="00C73D8D"/>
    <w:rPr>
      <w:b/>
      <w:bCs/>
      <w:smallCaps/>
      <w:color w:val="0F4761" w:themeColor="accent1" w:themeShade="BF"/>
      <w:spacing w:val="5"/>
    </w:rPr>
  </w:style>
  <w:style w:type="character" w:styleId="Hyperlink">
    <w:name w:val="Hyperlink"/>
    <w:basedOn w:val="Fontepargpadro"/>
    <w:uiPriority w:val="99"/>
    <w:unhideWhenUsed/>
    <w:rsid w:val="003943DD"/>
    <w:rPr>
      <w:color w:val="467886" w:themeColor="hyperlink"/>
      <w:u w:val="single"/>
    </w:rPr>
  </w:style>
  <w:style w:type="character" w:styleId="MenoPendente">
    <w:name w:val="Unresolved Mention"/>
    <w:basedOn w:val="Fontepargpadro"/>
    <w:uiPriority w:val="99"/>
    <w:semiHidden/>
    <w:unhideWhenUsed/>
    <w:rsid w:val="003943DD"/>
    <w:rPr>
      <w:color w:val="605E5C"/>
      <w:shd w:val="clear" w:color="auto" w:fill="E1DFDD"/>
    </w:rPr>
  </w:style>
  <w:style w:type="character" w:styleId="HiperlinkVisitado">
    <w:name w:val="FollowedHyperlink"/>
    <w:basedOn w:val="Fontepargpadro"/>
    <w:uiPriority w:val="99"/>
    <w:semiHidden/>
    <w:unhideWhenUsed/>
    <w:rsid w:val="0076004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n.wikipedia.org/wiki/2020_stock_market_crash" TargetMode="External"/><Relationship Id="rId4" Type="http://schemas.openxmlformats.org/officeDocument/2006/relationships/hyperlink" Target="https://pt.wikipedia.org/wiki/Joesley_Day"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391</Words>
  <Characters>2115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Rildo Demarqui</dc:creator>
  <cp:keywords/>
  <dc:description/>
  <cp:lastModifiedBy>Rildo Demarqui</cp:lastModifiedBy>
  <cp:revision>5</cp:revision>
  <dcterms:created xsi:type="dcterms:W3CDTF">2025-12-15T00:51:00Z</dcterms:created>
  <dcterms:modified xsi:type="dcterms:W3CDTF">2025-12-15T02:10:00Z</dcterms:modified>
</cp:coreProperties>
</file>