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45439" w14:textId="620BE9AE" w:rsidR="00B26EE1" w:rsidRPr="00BE6032" w:rsidRDefault="00B26EE1" w:rsidP="00BE6032">
      <w:pPr>
        <w:pStyle w:val="Heading1"/>
        <w:spacing w:before="0"/>
        <w:rPr>
          <w:rFonts w:cs="Arial"/>
        </w:rPr>
      </w:pPr>
      <w:bookmarkStart w:id="0" w:name="_Toc462910066"/>
      <w:r w:rsidRPr="00BE6032">
        <w:rPr>
          <w:rFonts w:cs="Arial"/>
        </w:rPr>
        <w:t>PURPOSE</w:t>
      </w:r>
      <w:bookmarkEnd w:id="0"/>
    </w:p>
    <w:p w14:paraId="51C5F804" w14:textId="77777777" w:rsidR="00BE6032" w:rsidRPr="00BE6032" w:rsidRDefault="00BE6032" w:rsidP="00BE6032">
      <w:pPr>
        <w:pStyle w:val="BodyText"/>
        <w:spacing w:after="0"/>
        <w:ind w:left="0"/>
        <w:rPr>
          <w:rFonts w:cs="Arial"/>
        </w:rPr>
      </w:pPr>
    </w:p>
    <w:p w14:paraId="3E9689DE" w14:textId="70469475" w:rsidR="0039490E" w:rsidRDefault="00910C12" w:rsidP="00BE6032">
      <w:pPr>
        <w:pStyle w:val="BodyText"/>
        <w:spacing w:after="0"/>
        <w:ind w:left="0"/>
        <w:rPr>
          <w:rFonts w:cs="Arial"/>
        </w:rPr>
      </w:pPr>
      <w:r w:rsidRPr="00BE6032">
        <w:rPr>
          <w:rFonts w:cs="Arial"/>
        </w:rPr>
        <w:t xml:space="preserve">The purpose of this procedure is to define </w:t>
      </w:r>
      <w:r w:rsidR="00007BB7" w:rsidRPr="00BE6032">
        <w:rPr>
          <w:rFonts w:cs="Arial"/>
        </w:rPr>
        <w:t>the process for handling, storage, and distribution of</w:t>
      </w:r>
      <w:r w:rsidR="0030633F" w:rsidRPr="00BE6032">
        <w:rPr>
          <w:rFonts w:cs="Arial"/>
        </w:rPr>
        <w:t xml:space="preserve"> product components and</w:t>
      </w:r>
      <w:r w:rsidR="00007BB7" w:rsidRPr="00BE6032">
        <w:rPr>
          <w:rFonts w:cs="Arial"/>
        </w:rPr>
        <w:t xml:space="preserve"> finished devices manufactured </w:t>
      </w:r>
      <w:r w:rsidR="000C27FE" w:rsidRPr="00BE6032">
        <w:rPr>
          <w:rFonts w:cs="Arial"/>
        </w:rPr>
        <w:t>or distributed by</w:t>
      </w:r>
      <w:r w:rsidR="00007BB7" w:rsidRPr="00BE6032">
        <w:rPr>
          <w:rFonts w:cs="Arial"/>
        </w:rPr>
        <w:t xml:space="preserve"> GT Medical Technologies.</w:t>
      </w:r>
      <w:r w:rsidR="0039490E" w:rsidRPr="00BE6032">
        <w:rPr>
          <w:rFonts w:cs="Arial"/>
        </w:rPr>
        <w:t xml:space="preserve"> </w:t>
      </w:r>
    </w:p>
    <w:p w14:paraId="5EBA2F8F" w14:textId="77777777" w:rsidR="00BE6032" w:rsidRPr="00BE6032" w:rsidRDefault="00BE6032" w:rsidP="00BE6032">
      <w:pPr>
        <w:pStyle w:val="BodyText"/>
        <w:spacing w:after="0"/>
        <w:ind w:left="0"/>
        <w:rPr>
          <w:rFonts w:cs="Arial"/>
        </w:rPr>
      </w:pPr>
    </w:p>
    <w:p w14:paraId="024D442F" w14:textId="77777777" w:rsidR="00B26EE1" w:rsidRPr="00BE6032" w:rsidRDefault="00B26EE1" w:rsidP="00BE6032">
      <w:pPr>
        <w:pStyle w:val="Heading1"/>
        <w:spacing w:before="0"/>
        <w:jc w:val="both"/>
        <w:rPr>
          <w:rFonts w:cs="Arial"/>
        </w:rPr>
      </w:pPr>
      <w:r w:rsidRPr="00BE6032">
        <w:rPr>
          <w:rFonts w:cs="Arial"/>
        </w:rPr>
        <w:t>SCOPE</w:t>
      </w:r>
    </w:p>
    <w:p w14:paraId="51D9B653" w14:textId="77777777" w:rsidR="00BE6032" w:rsidRPr="00BE6032" w:rsidRDefault="00BE6032" w:rsidP="00BE6032">
      <w:pPr>
        <w:pStyle w:val="BodyText"/>
        <w:spacing w:after="0"/>
        <w:ind w:left="0"/>
        <w:rPr>
          <w:rFonts w:cs="Arial"/>
        </w:rPr>
      </w:pPr>
      <w:bookmarkStart w:id="1" w:name="_Toc439770228"/>
      <w:bookmarkStart w:id="2" w:name="_Toc439770266"/>
      <w:bookmarkStart w:id="3" w:name="_Toc439773323"/>
      <w:bookmarkStart w:id="4" w:name="_Toc439775599"/>
      <w:bookmarkStart w:id="5" w:name="_Toc439793810"/>
      <w:bookmarkStart w:id="6" w:name="_Toc439770230"/>
      <w:bookmarkStart w:id="7" w:name="_Toc439770268"/>
      <w:bookmarkStart w:id="8" w:name="_Toc439773325"/>
      <w:bookmarkStart w:id="9" w:name="_Toc439775601"/>
      <w:bookmarkStart w:id="10" w:name="_Toc439793812"/>
      <w:bookmarkEnd w:id="1"/>
      <w:bookmarkEnd w:id="2"/>
      <w:bookmarkEnd w:id="3"/>
      <w:bookmarkEnd w:id="4"/>
      <w:bookmarkEnd w:id="5"/>
      <w:bookmarkEnd w:id="6"/>
      <w:bookmarkEnd w:id="7"/>
      <w:bookmarkEnd w:id="8"/>
      <w:bookmarkEnd w:id="9"/>
      <w:bookmarkEnd w:id="10"/>
    </w:p>
    <w:p w14:paraId="1D9A7C88" w14:textId="27BF76D0" w:rsidR="006E06BF" w:rsidRDefault="00910C12" w:rsidP="00BE6032">
      <w:pPr>
        <w:pStyle w:val="BodyText"/>
        <w:spacing w:after="0"/>
        <w:ind w:left="0"/>
        <w:rPr>
          <w:rFonts w:cs="Arial"/>
        </w:rPr>
      </w:pPr>
      <w:r w:rsidRPr="00BE6032">
        <w:rPr>
          <w:rFonts w:cs="Arial"/>
        </w:rPr>
        <w:t xml:space="preserve">All products manufactured </w:t>
      </w:r>
      <w:r w:rsidR="000C27FE" w:rsidRPr="00BE6032">
        <w:rPr>
          <w:rFonts w:cs="Arial"/>
        </w:rPr>
        <w:t xml:space="preserve">or distributed by </w:t>
      </w:r>
      <w:r w:rsidR="00BF7F2F" w:rsidRPr="00BE6032">
        <w:rPr>
          <w:rFonts w:cs="Arial"/>
        </w:rPr>
        <w:t>GT Medical Technologies</w:t>
      </w:r>
      <w:r w:rsidRPr="00BE6032">
        <w:rPr>
          <w:rFonts w:cs="Arial"/>
        </w:rPr>
        <w:t xml:space="preserve"> require </w:t>
      </w:r>
      <w:r w:rsidR="00007BB7" w:rsidRPr="00BE6032">
        <w:rPr>
          <w:rFonts w:cs="Arial"/>
        </w:rPr>
        <w:t>instructions regarding handling, storage, and distribution</w:t>
      </w:r>
      <w:r w:rsidRPr="00BE6032">
        <w:rPr>
          <w:rFonts w:cs="Arial"/>
        </w:rPr>
        <w:t xml:space="preserve">. </w:t>
      </w:r>
      <w:r w:rsidR="00007BB7" w:rsidRPr="00BE6032">
        <w:rPr>
          <w:rFonts w:cs="Arial"/>
        </w:rPr>
        <w:t xml:space="preserve">Product manufactured by a contract manufacturer </w:t>
      </w:r>
      <w:bookmarkStart w:id="11" w:name="_GoBack"/>
      <w:bookmarkEnd w:id="11"/>
      <w:r w:rsidR="00007BB7" w:rsidRPr="00BE6032">
        <w:rPr>
          <w:rFonts w:cs="Arial"/>
        </w:rPr>
        <w:t>may be managed through contract manufacturer’s procedure.</w:t>
      </w:r>
    </w:p>
    <w:p w14:paraId="773DD8AF" w14:textId="77777777" w:rsidR="00BE6032" w:rsidRPr="00BE6032" w:rsidRDefault="00BE6032" w:rsidP="00BE6032">
      <w:pPr>
        <w:pStyle w:val="BodyText"/>
        <w:spacing w:after="0"/>
        <w:ind w:left="0"/>
        <w:rPr>
          <w:rFonts w:cs="Arial"/>
          <w:b/>
          <w:caps/>
        </w:rPr>
      </w:pPr>
    </w:p>
    <w:p w14:paraId="754C3DCD" w14:textId="77777777" w:rsidR="00B26EE1" w:rsidRPr="00BE6032" w:rsidRDefault="00B26EE1" w:rsidP="00BE6032">
      <w:pPr>
        <w:pStyle w:val="Heading1"/>
        <w:spacing w:before="0"/>
        <w:jc w:val="both"/>
        <w:rPr>
          <w:rFonts w:cs="Arial"/>
        </w:rPr>
      </w:pPr>
      <w:r w:rsidRPr="00BE6032">
        <w:rPr>
          <w:rFonts w:cs="Arial"/>
        </w:rPr>
        <w:t>RESPONSIBILITIES</w:t>
      </w:r>
    </w:p>
    <w:p w14:paraId="08EBC85A" w14:textId="77777777" w:rsidR="00B26EE1" w:rsidRPr="00BE6032" w:rsidRDefault="00B26EE1" w:rsidP="00BE6032">
      <w:pPr>
        <w:jc w:val="both"/>
        <w:rPr>
          <w:rFonts w:cs="Arial"/>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335"/>
        <w:gridCol w:w="7015"/>
      </w:tblGrid>
      <w:tr w:rsidR="00910C12" w:rsidRPr="00BE6032" w14:paraId="1FF38FE4" w14:textId="77777777" w:rsidTr="001D6E19">
        <w:trPr>
          <w:jc w:val="center"/>
        </w:trPr>
        <w:tc>
          <w:tcPr>
            <w:tcW w:w="2335" w:type="dxa"/>
          </w:tcPr>
          <w:p w14:paraId="19A96F4F" w14:textId="1CCB3E62" w:rsidR="00910C12" w:rsidRPr="00BE6032" w:rsidRDefault="00910C12" w:rsidP="00BE6032">
            <w:pPr>
              <w:jc w:val="both"/>
              <w:rPr>
                <w:rFonts w:cs="Arial"/>
              </w:rPr>
            </w:pPr>
            <w:r w:rsidRPr="00BE6032">
              <w:rPr>
                <w:rFonts w:cs="Arial"/>
              </w:rPr>
              <w:t xml:space="preserve">Manufacturing </w:t>
            </w:r>
            <w:r w:rsidR="00BF7F2F" w:rsidRPr="00BE6032">
              <w:rPr>
                <w:rFonts w:cs="Arial"/>
              </w:rPr>
              <w:t>Engineer</w:t>
            </w:r>
            <w:r w:rsidR="004F6495" w:rsidRPr="00BE6032">
              <w:rPr>
                <w:rFonts w:cs="Arial"/>
              </w:rPr>
              <w:t>, RA/QA</w:t>
            </w:r>
          </w:p>
        </w:tc>
        <w:tc>
          <w:tcPr>
            <w:tcW w:w="7015" w:type="dxa"/>
          </w:tcPr>
          <w:p w14:paraId="285D5787" w14:textId="5450EBBA" w:rsidR="00910C12" w:rsidRPr="00BE6032" w:rsidRDefault="00007BB7" w:rsidP="00BE6032">
            <w:pPr>
              <w:widowControl w:val="0"/>
              <w:numPr>
                <w:ilvl w:val="0"/>
                <w:numId w:val="3"/>
              </w:numPr>
              <w:tabs>
                <w:tab w:val="num" w:pos="360"/>
                <w:tab w:val="left" w:pos="720"/>
              </w:tabs>
              <w:suppressAutoHyphens/>
              <w:jc w:val="both"/>
              <w:rPr>
                <w:rFonts w:cs="Arial"/>
              </w:rPr>
            </w:pPr>
            <w:r w:rsidRPr="00BE6032">
              <w:rPr>
                <w:rFonts w:cs="Arial"/>
              </w:rPr>
              <w:t>Ensure handling, storage, and distribution conditions are maintained for all materials according to the requirements of this procedure.</w:t>
            </w:r>
          </w:p>
        </w:tc>
      </w:tr>
    </w:tbl>
    <w:p w14:paraId="39D2FD75" w14:textId="77777777" w:rsidR="00BE6032" w:rsidRDefault="00BE6032" w:rsidP="00BE6032">
      <w:pPr>
        <w:pStyle w:val="Heading1"/>
        <w:numPr>
          <w:ilvl w:val="0"/>
          <w:numId w:val="0"/>
        </w:numPr>
        <w:spacing w:before="0"/>
        <w:ind w:left="360"/>
        <w:jc w:val="both"/>
        <w:rPr>
          <w:rFonts w:cs="Arial"/>
        </w:rPr>
      </w:pPr>
      <w:bookmarkStart w:id="12" w:name="_Toc439342475"/>
      <w:bookmarkStart w:id="13" w:name="_Toc439770235"/>
      <w:bookmarkStart w:id="14" w:name="_Toc439770274"/>
      <w:bookmarkStart w:id="15" w:name="_Toc439773332"/>
      <w:bookmarkStart w:id="16" w:name="_Toc439775611"/>
      <w:bookmarkStart w:id="17" w:name="_Toc439793822"/>
      <w:bookmarkStart w:id="18" w:name="_Toc439342476"/>
      <w:bookmarkStart w:id="19" w:name="_Toc439770236"/>
      <w:bookmarkStart w:id="20" w:name="_Toc439770275"/>
      <w:bookmarkStart w:id="21" w:name="_Toc439773333"/>
      <w:bookmarkStart w:id="22" w:name="_Toc439775612"/>
      <w:bookmarkStart w:id="23" w:name="_Toc439793823"/>
      <w:bookmarkStart w:id="24" w:name="_Toc439342477"/>
      <w:bookmarkStart w:id="25" w:name="_Toc439770237"/>
      <w:bookmarkStart w:id="26" w:name="_Toc439770276"/>
      <w:bookmarkStart w:id="27" w:name="_Toc439773334"/>
      <w:bookmarkStart w:id="28" w:name="_Toc439775613"/>
      <w:bookmarkStart w:id="29" w:name="_Toc439793824"/>
      <w:bookmarkStart w:id="30" w:name="_Toc46291007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32436E5" w14:textId="4ECB52AA" w:rsidR="00B26EE1" w:rsidRDefault="00B26EE1" w:rsidP="00BE6032">
      <w:pPr>
        <w:pStyle w:val="Heading1"/>
        <w:spacing w:before="0"/>
        <w:jc w:val="both"/>
        <w:rPr>
          <w:rFonts w:cs="Arial"/>
        </w:rPr>
      </w:pPr>
      <w:r w:rsidRPr="00BE6032">
        <w:rPr>
          <w:rFonts w:cs="Arial"/>
        </w:rPr>
        <w:t>FORMS</w:t>
      </w:r>
      <w:bookmarkEnd w:id="30"/>
    </w:p>
    <w:p w14:paraId="692F3353" w14:textId="77777777" w:rsidR="00BE6032" w:rsidRPr="00BE6032" w:rsidRDefault="00BE6032" w:rsidP="00BE6032"/>
    <w:p w14:paraId="1CB9BBC6" w14:textId="6E52377C" w:rsidR="00910C12" w:rsidRDefault="00E21977" w:rsidP="00BE6032">
      <w:pPr>
        <w:pStyle w:val="Heading2"/>
        <w:numPr>
          <w:ilvl w:val="0"/>
          <w:numId w:val="0"/>
        </w:numPr>
        <w:spacing w:before="0"/>
        <w:jc w:val="both"/>
        <w:rPr>
          <w:rFonts w:cs="Arial"/>
        </w:rPr>
      </w:pPr>
      <w:r w:rsidRPr="00BE6032">
        <w:rPr>
          <w:rFonts w:cs="Arial"/>
        </w:rPr>
        <w:t>N/A</w:t>
      </w:r>
    </w:p>
    <w:p w14:paraId="632782E9" w14:textId="77777777" w:rsidR="00BE6032" w:rsidRPr="00BE6032" w:rsidRDefault="00BE6032" w:rsidP="00BE6032"/>
    <w:p w14:paraId="6C8F9643" w14:textId="52D0E2C0" w:rsidR="001D6E19" w:rsidRDefault="00B26EE1" w:rsidP="00BE6032">
      <w:pPr>
        <w:pStyle w:val="Heading1"/>
        <w:spacing w:before="0"/>
        <w:contextualSpacing/>
        <w:jc w:val="both"/>
        <w:rPr>
          <w:rFonts w:cs="Arial"/>
        </w:rPr>
      </w:pPr>
      <w:bookmarkStart w:id="31" w:name="_Toc462910072"/>
      <w:r w:rsidRPr="00BE6032">
        <w:rPr>
          <w:rFonts w:cs="Arial"/>
        </w:rPr>
        <w:t>PROCEDURE</w:t>
      </w:r>
      <w:bookmarkEnd w:id="31"/>
    </w:p>
    <w:p w14:paraId="3297B34C" w14:textId="77777777" w:rsidR="00BE6032" w:rsidRPr="00BE6032" w:rsidRDefault="00BE6032" w:rsidP="00BE6032"/>
    <w:p w14:paraId="1E714E02" w14:textId="00C63265" w:rsidR="00007BB7" w:rsidRDefault="00007BB7" w:rsidP="00BE6032">
      <w:pPr>
        <w:pStyle w:val="Heading2"/>
        <w:spacing w:before="0"/>
        <w:jc w:val="both"/>
        <w:rPr>
          <w:rFonts w:cs="Arial"/>
          <w:b/>
          <w:bCs/>
        </w:rPr>
      </w:pPr>
      <w:r w:rsidRPr="00BE6032">
        <w:rPr>
          <w:rFonts w:cs="Arial"/>
          <w:b/>
          <w:bCs/>
        </w:rPr>
        <w:t xml:space="preserve">Storage and Handling Conditions </w:t>
      </w:r>
    </w:p>
    <w:p w14:paraId="4E88009E" w14:textId="77777777" w:rsidR="00BE6032" w:rsidRPr="00BE6032" w:rsidRDefault="00BE6032" w:rsidP="00BE6032"/>
    <w:p w14:paraId="2FE46AB2" w14:textId="528C8284" w:rsidR="00007BB7" w:rsidRDefault="00007BB7" w:rsidP="00BE6032">
      <w:pPr>
        <w:pStyle w:val="Heading3"/>
        <w:spacing w:before="0"/>
        <w:ind w:left="1800" w:hanging="720"/>
        <w:jc w:val="both"/>
        <w:rPr>
          <w:rFonts w:cs="Arial"/>
        </w:rPr>
      </w:pPr>
      <w:r w:rsidRPr="00BE6032">
        <w:rPr>
          <w:rFonts w:cs="Arial"/>
        </w:rPr>
        <w:t>All product component</w:t>
      </w:r>
      <w:r w:rsidR="00870C92" w:rsidRPr="00BE6032">
        <w:rPr>
          <w:rFonts w:cs="Arial"/>
        </w:rPr>
        <w:t>s and</w:t>
      </w:r>
      <w:r w:rsidRPr="00BE6032">
        <w:rPr>
          <w:rFonts w:cs="Arial"/>
        </w:rPr>
        <w:t xml:space="preserve"> finished product</w:t>
      </w:r>
      <w:r w:rsidR="00870C92" w:rsidRPr="00BE6032">
        <w:rPr>
          <w:rFonts w:cs="Arial"/>
        </w:rPr>
        <w:t>s</w:t>
      </w:r>
      <w:r w:rsidRPr="00BE6032">
        <w:rPr>
          <w:rFonts w:cs="Arial"/>
        </w:rPr>
        <w:t xml:space="preserve"> </w:t>
      </w:r>
      <w:r w:rsidR="00870C92" w:rsidRPr="00BE6032">
        <w:rPr>
          <w:rFonts w:cs="Arial"/>
        </w:rPr>
        <w:t>shall</w:t>
      </w:r>
      <w:r w:rsidRPr="00BE6032">
        <w:rPr>
          <w:rFonts w:cs="Arial"/>
        </w:rPr>
        <w:t xml:space="preserve"> be properly identified during storage and handling</w:t>
      </w:r>
      <w:r w:rsidR="00870C92" w:rsidRPr="00BE6032">
        <w:rPr>
          <w:rFonts w:cs="Arial"/>
        </w:rPr>
        <w:t>.</w:t>
      </w:r>
      <w:r w:rsidRPr="00BE6032">
        <w:rPr>
          <w:rFonts w:cs="Arial"/>
        </w:rPr>
        <w:t xml:space="preserve"> </w:t>
      </w:r>
    </w:p>
    <w:p w14:paraId="7377F471" w14:textId="77777777" w:rsidR="00BE6032" w:rsidRPr="00BE6032" w:rsidRDefault="00BE6032" w:rsidP="00BE6032"/>
    <w:p w14:paraId="493DF321" w14:textId="5BE981DE" w:rsidR="00870C92" w:rsidRDefault="00007BB7" w:rsidP="00BE6032">
      <w:pPr>
        <w:pStyle w:val="Heading3"/>
        <w:spacing w:before="0"/>
        <w:ind w:left="1800" w:hanging="720"/>
        <w:jc w:val="both"/>
        <w:rPr>
          <w:rFonts w:cs="Arial"/>
        </w:rPr>
      </w:pPr>
      <w:r w:rsidRPr="00BE6032">
        <w:rPr>
          <w:rFonts w:cs="Arial"/>
        </w:rPr>
        <w:t>Storage areas shall be properly identified as to their contents, e.g.</w:t>
      </w:r>
      <w:r w:rsidR="00870C92" w:rsidRPr="00BE6032">
        <w:rPr>
          <w:rFonts w:cs="Arial"/>
        </w:rPr>
        <w:t>,</w:t>
      </w:r>
      <w:r w:rsidRPr="00BE6032">
        <w:rPr>
          <w:rFonts w:cs="Arial"/>
        </w:rPr>
        <w:t xml:space="preserve"> </w:t>
      </w:r>
      <w:r w:rsidR="00870C92" w:rsidRPr="00BE6032">
        <w:rPr>
          <w:rFonts w:cs="Arial"/>
        </w:rPr>
        <w:t xml:space="preserve">Quarantine, </w:t>
      </w:r>
      <w:r w:rsidR="003F4005" w:rsidRPr="00BE6032">
        <w:rPr>
          <w:rFonts w:cs="Arial"/>
        </w:rPr>
        <w:t xml:space="preserve">Scrap, </w:t>
      </w:r>
      <w:r w:rsidR="00870C92" w:rsidRPr="00BE6032">
        <w:rPr>
          <w:rFonts w:cs="Arial"/>
        </w:rPr>
        <w:t>Finished product, etc.</w:t>
      </w:r>
    </w:p>
    <w:p w14:paraId="2828145E" w14:textId="77777777" w:rsidR="00BE6032" w:rsidRPr="00BE6032" w:rsidRDefault="00BE6032" w:rsidP="00BE6032"/>
    <w:p w14:paraId="2974A8FA" w14:textId="24A21126" w:rsidR="00007BB7" w:rsidRDefault="00007BB7" w:rsidP="00BE6032">
      <w:pPr>
        <w:pStyle w:val="Heading3"/>
        <w:spacing w:before="0"/>
        <w:ind w:left="1800" w:hanging="720"/>
        <w:jc w:val="both"/>
        <w:rPr>
          <w:rFonts w:cs="Arial"/>
        </w:rPr>
      </w:pPr>
      <w:r w:rsidRPr="00BE6032">
        <w:rPr>
          <w:rFonts w:cs="Arial"/>
        </w:rPr>
        <w:t xml:space="preserve">Released stock shall be stored apart and physically separated from rejected, quarantine and on hold stock. </w:t>
      </w:r>
    </w:p>
    <w:p w14:paraId="78789EB7" w14:textId="77777777" w:rsidR="00BE6032" w:rsidRPr="00BE6032" w:rsidRDefault="00BE6032" w:rsidP="00BE6032"/>
    <w:p w14:paraId="3306AD5B" w14:textId="466DD05C" w:rsidR="00007BB7" w:rsidRDefault="00007BB7" w:rsidP="00BE6032">
      <w:pPr>
        <w:pStyle w:val="Heading3"/>
        <w:spacing w:before="0"/>
        <w:ind w:left="1800" w:hanging="720"/>
        <w:jc w:val="both"/>
        <w:rPr>
          <w:rFonts w:cs="Arial"/>
        </w:rPr>
      </w:pPr>
      <w:r w:rsidRPr="00BE6032">
        <w:rPr>
          <w:rFonts w:cs="Arial"/>
        </w:rPr>
        <w:t>Controlled storage areas shall be kept clean and free of potential sources of contamination</w:t>
      </w:r>
      <w:r w:rsidR="00870C92" w:rsidRPr="00BE6032">
        <w:rPr>
          <w:rFonts w:cs="Arial"/>
        </w:rPr>
        <w:t>, including p</w:t>
      </w:r>
      <w:r w:rsidRPr="00BE6032">
        <w:rPr>
          <w:rFonts w:cs="Arial"/>
        </w:rPr>
        <w:t xml:space="preserve">rotection from insect, rodent and bird </w:t>
      </w:r>
      <w:r w:rsidR="00870C92" w:rsidRPr="00BE6032">
        <w:rPr>
          <w:rFonts w:cs="Arial"/>
        </w:rPr>
        <w:t>contamination.</w:t>
      </w:r>
    </w:p>
    <w:p w14:paraId="7DDF3940" w14:textId="77777777" w:rsidR="00BE6032" w:rsidRPr="00BE6032" w:rsidRDefault="00BE6032" w:rsidP="00BE6032"/>
    <w:p w14:paraId="50C9ECE9" w14:textId="77A458AA" w:rsidR="00007BB7" w:rsidRDefault="001D6E19" w:rsidP="00BE6032">
      <w:pPr>
        <w:pStyle w:val="Heading3"/>
        <w:spacing w:before="0"/>
        <w:ind w:left="1800" w:hanging="720"/>
        <w:jc w:val="both"/>
        <w:rPr>
          <w:rFonts w:cs="Arial"/>
        </w:rPr>
      </w:pPr>
      <w:r w:rsidRPr="00BE6032">
        <w:rPr>
          <w:rFonts w:cs="Arial"/>
        </w:rPr>
        <w:t>C</w:t>
      </w:r>
      <w:r w:rsidR="00007BB7" w:rsidRPr="00BE6032">
        <w:rPr>
          <w:rFonts w:cs="Arial"/>
        </w:rPr>
        <w:t xml:space="preserve">are shall be taken to prevent damage or </w:t>
      </w:r>
      <w:r w:rsidR="004F6495" w:rsidRPr="00BE6032">
        <w:rPr>
          <w:rFonts w:cs="Arial"/>
        </w:rPr>
        <w:t>mix-ups</w:t>
      </w:r>
      <w:r w:rsidR="00007BB7" w:rsidRPr="00BE6032">
        <w:rPr>
          <w:rFonts w:cs="Arial"/>
        </w:rPr>
        <w:t xml:space="preserve"> during handling of components and finished products. </w:t>
      </w:r>
    </w:p>
    <w:p w14:paraId="76EA5AE1" w14:textId="77777777" w:rsidR="00BE6032" w:rsidRPr="00BE6032" w:rsidRDefault="00BE6032" w:rsidP="00BE6032"/>
    <w:p w14:paraId="6D9295B0" w14:textId="17AD63F3" w:rsidR="00007BB7" w:rsidRDefault="00007BB7" w:rsidP="00BE6032">
      <w:pPr>
        <w:pStyle w:val="Heading2"/>
        <w:spacing w:before="0"/>
        <w:jc w:val="both"/>
        <w:rPr>
          <w:rFonts w:cs="Arial"/>
          <w:b/>
          <w:bCs/>
        </w:rPr>
      </w:pPr>
      <w:r w:rsidRPr="00BE6032">
        <w:rPr>
          <w:rFonts w:cs="Arial"/>
          <w:b/>
          <w:bCs/>
        </w:rPr>
        <w:t>Placement of Materials into Storage</w:t>
      </w:r>
    </w:p>
    <w:p w14:paraId="71E01EA4" w14:textId="77777777" w:rsidR="00BE6032" w:rsidRPr="00BE6032" w:rsidRDefault="00BE6032" w:rsidP="00BE6032"/>
    <w:p w14:paraId="5D124C15" w14:textId="3E0470B7" w:rsidR="00597874" w:rsidRDefault="00597874" w:rsidP="00BE6032">
      <w:pPr>
        <w:pStyle w:val="Heading3"/>
        <w:spacing w:before="0"/>
        <w:ind w:left="1800" w:hanging="720"/>
        <w:jc w:val="both"/>
        <w:rPr>
          <w:rFonts w:cs="Arial"/>
        </w:rPr>
      </w:pPr>
      <w:r w:rsidRPr="00BE6032">
        <w:rPr>
          <w:rFonts w:cs="Arial"/>
        </w:rPr>
        <w:t>Materials which are</w:t>
      </w:r>
      <w:r w:rsidR="00007BB7" w:rsidRPr="00BE6032">
        <w:rPr>
          <w:rFonts w:cs="Arial"/>
        </w:rPr>
        <w:t xml:space="preserve"> available for use or distribution</w:t>
      </w:r>
      <w:r w:rsidRPr="00BE6032">
        <w:rPr>
          <w:rFonts w:cs="Arial"/>
        </w:rPr>
        <w:t xml:space="preserve"> </w:t>
      </w:r>
      <w:r w:rsidR="00007BB7" w:rsidRPr="00BE6032">
        <w:rPr>
          <w:rFonts w:cs="Arial"/>
        </w:rPr>
        <w:t xml:space="preserve">may only be placed into accepted storage upon </w:t>
      </w:r>
      <w:r w:rsidRPr="00BE6032">
        <w:rPr>
          <w:rFonts w:cs="Arial"/>
        </w:rPr>
        <w:t xml:space="preserve">acceptance </w:t>
      </w:r>
      <w:r w:rsidR="00007BB7" w:rsidRPr="00BE6032">
        <w:rPr>
          <w:rFonts w:cs="Arial"/>
        </w:rPr>
        <w:t>by RA</w:t>
      </w:r>
      <w:r w:rsidR="004F6495" w:rsidRPr="00BE6032">
        <w:rPr>
          <w:rFonts w:cs="Arial"/>
        </w:rPr>
        <w:t>/QA</w:t>
      </w:r>
      <w:r w:rsidR="00007BB7" w:rsidRPr="00BE6032">
        <w:rPr>
          <w:rFonts w:cs="Arial"/>
        </w:rPr>
        <w:t xml:space="preserve"> </w:t>
      </w:r>
      <w:r w:rsidR="004F6495" w:rsidRPr="00BE6032">
        <w:rPr>
          <w:rFonts w:cs="Arial"/>
        </w:rPr>
        <w:t>or manufacturing engineering</w:t>
      </w:r>
      <w:r w:rsidR="0030633F" w:rsidRPr="00BE6032">
        <w:rPr>
          <w:rFonts w:cs="Arial"/>
        </w:rPr>
        <w:t>.</w:t>
      </w:r>
    </w:p>
    <w:p w14:paraId="4B64EF20" w14:textId="77777777" w:rsidR="00BE6032" w:rsidRPr="00BE6032" w:rsidRDefault="00BE6032" w:rsidP="00BE6032"/>
    <w:p w14:paraId="40F83E87" w14:textId="7A3685DF" w:rsidR="00007BB7" w:rsidRDefault="00597874" w:rsidP="00BE6032">
      <w:pPr>
        <w:pStyle w:val="Heading3"/>
        <w:spacing w:before="0"/>
        <w:ind w:left="1800" w:hanging="720"/>
        <w:jc w:val="both"/>
        <w:rPr>
          <w:rFonts w:cs="Arial"/>
        </w:rPr>
      </w:pPr>
      <w:r w:rsidRPr="00BE6032">
        <w:rPr>
          <w:rFonts w:cs="Arial"/>
        </w:rPr>
        <w:t>If material is deemed to be unacceptable and a non-conformance is present</w:t>
      </w:r>
      <w:r w:rsidR="00C51770" w:rsidRPr="00BE6032">
        <w:rPr>
          <w:rFonts w:cs="Arial"/>
        </w:rPr>
        <w:t xml:space="preserve"> the </w:t>
      </w:r>
      <w:r w:rsidR="000469B3" w:rsidRPr="00BE6032">
        <w:rPr>
          <w:rFonts w:cs="Arial"/>
        </w:rPr>
        <w:t>non-conforming material shall be placed in quarantine.</w:t>
      </w:r>
    </w:p>
    <w:p w14:paraId="18BAC7C1" w14:textId="77777777" w:rsidR="00BE6032" w:rsidRPr="00BE6032" w:rsidRDefault="00BE6032" w:rsidP="00BE6032"/>
    <w:p w14:paraId="0C78FB5A" w14:textId="508E07CF" w:rsidR="00007BB7" w:rsidRDefault="00007BB7" w:rsidP="00BE6032">
      <w:pPr>
        <w:pStyle w:val="Heading2"/>
        <w:spacing w:before="0"/>
        <w:jc w:val="both"/>
        <w:rPr>
          <w:rFonts w:cs="Arial"/>
          <w:b/>
          <w:bCs/>
        </w:rPr>
      </w:pPr>
      <w:r w:rsidRPr="00BE6032">
        <w:rPr>
          <w:rFonts w:cs="Arial"/>
          <w:b/>
          <w:bCs/>
        </w:rPr>
        <w:t>Removal of Stock from Storage</w:t>
      </w:r>
    </w:p>
    <w:p w14:paraId="73CE8216" w14:textId="77777777" w:rsidR="00BE6032" w:rsidRPr="00BE6032" w:rsidRDefault="00BE6032" w:rsidP="00BE6032"/>
    <w:p w14:paraId="184F68B1" w14:textId="546189CA" w:rsidR="00007BB7" w:rsidRDefault="00007BB7" w:rsidP="00BE6032">
      <w:pPr>
        <w:pStyle w:val="Heading3"/>
        <w:spacing w:before="0"/>
        <w:ind w:left="1800" w:hanging="720"/>
        <w:jc w:val="both"/>
        <w:rPr>
          <w:rFonts w:cs="Arial"/>
        </w:rPr>
      </w:pPr>
      <w:r w:rsidRPr="00BE6032">
        <w:rPr>
          <w:rFonts w:cs="Arial"/>
        </w:rPr>
        <w:t>Stock which will be used for manufacture of product or finis</w:t>
      </w:r>
      <w:r w:rsidR="001D6E19" w:rsidRPr="00BE6032">
        <w:rPr>
          <w:rFonts w:cs="Arial"/>
        </w:rPr>
        <w:t>h</w:t>
      </w:r>
      <w:r w:rsidRPr="00BE6032">
        <w:rPr>
          <w:rFonts w:cs="Arial"/>
        </w:rPr>
        <w:t>ed devices intended to be distributed may only be removed from storage</w:t>
      </w:r>
      <w:r w:rsidR="00B5218A" w:rsidRPr="00BE6032">
        <w:rPr>
          <w:rFonts w:cs="Arial"/>
        </w:rPr>
        <w:t>/inventory</w:t>
      </w:r>
      <w:r w:rsidRPr="00BE6032">
        <w:rPr>
          <w:rFonts w:cs="Arial"/>
        </w:rPr>
        <w:t xml:space="preserve"> upon confirmation of the RA</w:t>
      </w:r>
      <w:r w:rsidR="004F6495" w:rsidRPr="00BE6032">
        <w:rPr>
          <w:rFonts w:cs="Arial"/>
        </w:rPr>
        <w:t>/QA or manufacturing engineering</w:t>
      </w:r>
      <w:r w:rsidRPr="00BE6032">
        <w:rPr>
          <w:rFonts w:cs="Arial"/>
        </w:rPr>
        <w:t xml:space="preserve"> release.</w:t>
      </w:r>
    </w:p>
    <w:p w14:paraId="3CEFF7B4" w14:textId="77777777" w:rsidR="00BE6032" w:rsidRPr="00BE6032" w:rsidRDefault="00BE6032" w:rsidP="00BE6032"/>
    <w:p w14:paraId="70BC4695" w14:textId="5CFE8EC1" w:rsidR="00007BB7" w:rsidRDefault="00007BB7" w:rsidP="00BE6032">
      <w:pPr>
        <w:pStyle w:val="Heading4"/>
        <w:spacing w:before="0"/>
        <w:ind w:left="2520" w:hanging="720"/>
        <w:jc w:val="both"/>
        <w:rPr>
          <w:rFonts w:cs="Arial"/>
        </w:rPr>
      </w:pPr>
      <w:r w:rsidRPr="00BE6032">
        <w:rPr>
          <w:rFonts w:cs="Arial"/>
        </w:rPr>
        <w:lastRenderedPageBreak/>
        <w:t>For materials with a limited shelf-life, the expiration date shall be checked prior to their use for production or distribution to preclude the use or sale of expired material.</w:t>
      </w:r>
    </w:p>
    <w:p w14:paraId="2CB75E34" w14:textId="77777777" w:rsidR="00BE6032" w:rsidRPr="00BE6032" w:rsidRDefault="00BE6032" w:rsidP="00BE6032"/>
    <w:p w14:paraId="76F8F716" w14:textId="11A5AD70" w:rsidR="004F6495" w:rsidRDefault="004F6495" w:rsidP="00BE6032">
      <w:pPr>
        <w:pStyle w:val="Heading2"/>
        <w:spacing w:before="0"/>
        <w:jc w:val="both"/>
        <w:rPr>
          <w:rFonts w:cs="Arial"/>
          <w:b/>
          <w:bCs/>
        </w:rPr>
      </w:pPr>
      <w:r w:rsidRPr="00BE6032">
        <w:rPr>
          <w:rFonts w:cs="Arial"/>
          <w:b/>
          <w:bCs/>
        </w:rPr>
        <w:t>Distribution Conditions</w:t>
      </w:r>
    </w:p>
    <w:p w14:paraId="1BFB4C2D" w14:textId="77777777" w:rsidR="00BE6032" w:rsidRPr="00BE6032" w:rsidRDefault="00BE6032" w:rsidP="00BE6032"/>
    <w:p w14:paraId="05555BF7" w14:textId="12A60D74" w:rsidR="00C74230" w:rsidRDefault="004F6495" w:rsidP="00BE6032">
      <w:pPr>
        <w:pStyle w:val="Heading3"/>
        <w:spacing w:before="0"/>
        <w:ind w:left="1800" w:hanging="720"/>
        <w:jc w:val="both"/>
        <w:rPr>
          <w:rFonts w:cs="Arial"/>
        </w:rPr>
      </w:pPr>
      <w:r w:rsidRPr="00BE6032">
        <w:rPr>
          <w:rFonts w:cs="Arial"/>
        </w:rPr>
        <w:t xml:space="preserve">All product components and finished products shall be properly </w:t>
      </w:r>
      <w:r w:rsidR="004D5131" w:rsidRPr="00BE6032">
        <w:rPr>
          <w:rFonts w:cs="Arial"/>
        </w:rPr>
        <w:t xml:space="preserve">controlled to ensure that only those devices approved for release are distributed and that purchase orders are reviewed to ensure that ambiguities and errors are resolved before devices are released for distribution. </w:t>
      </w:r>
    </w:p>
    <w:p w14:paraId="075EC9F9" w14:textId="77777777" w:rsidR="00BE6032" w:rsidRPr="00BE6032" w:rsidRDefault="00BE6032" w:rsidP="00BE6032"/>
    <w:p w14:paraId="4A6CB82B" w14:textId="750E38BB" w:rsidR="00BE6032" w:rsidRDefault="00C74230" w:rsidP="00BE6032">
      <w:pPr>
        <w:pStyle w:val="Heading3"/>
        <w:spacing w:before="0"/>
        <w:ind w:left="1800" w:hanging="720"/>
        <w:jc w:val="both"/>
        <w:rPr>
          <w:rFonts w:cs="Arial"/>
        </w:rPr>
      </w:pPr>
      <w:r w:rsidRPr="00BE6032">
        <w:rPr>
          <w:rFonts w:cs="Arial"/>
        </w:rPr>
        <w:t xml:space="preserve">Unless otherwise stated, </w:t>
      </w:r>
      <w:proofErr w:type="gramStart"/>
      <w:r w:rsidRPr="00BE6032">
        <w:rPr>
          <w:rFonts w:cs="Arial"/>
        </w:rPr>
        <w:t>First</w:t>
      </w:r>
      <w:proofErr w:type="gramEnd"/>
      <w:r w:rsidRPr="00BE6032">
        <w:rPr>
          <w:rFonts w:cs="Arial"/>
        </w:rPr>
        <w:t xml:space="preserve"> in – First Out, (FIFO) shall be used to </w:t>
      </w:r>
      <w:r w:rsidR="007616C2" w:rsidRPr="00BE6032">
        <w:rPr>
          <w:rFonts w:cs="Arial"/>
        </w:rPr>
        <w:t>distribute</w:t>
      </w:r>
      <w:r w:rsidRPr="00BE6032">
        <w:rPr>
          <w:rFonts w:cs="Arial"/>
        </w:rPr>
        <w:t xml:space="preserve"> released stock from storage.</w:t>
      </w:r>
    </w:p>
    <w:p w14:paraId="3DA350B9" w14:textId="77777777" w:rsidR="00BE6032" w:rsidRPr="00BE6032" w:rsidRDefault="00BE6032" w:rsidP="00BE6032"/>
    <w:p w14:paraId="18DC63BC" w14:textId="3D5CAD89" w:rsidR="007616C2" w:rsidRDefault="007616C2" w:rsidP="00BE6032">
      <w:pPr>
        <w:pStyle w:val="Heading3"/>
        <w:spacing w:before="0"/>
        <w:ind w:left="1800" w:hanging="720"/>
        <w:jc w:val="both"/>
        <w:rPr>
          <w:rFonts w:cs="Arial"/>
        </w:rPr>
      </w:pPr>
      <w:r w:rsidRPr="00BE6032">
        <w:rPr>
          <w:rFonts w:cs="Arial"/>
        </w:rPr>
        <w:t xml:space="preserve">Product should be tracked on an internal inventory control system stored outside of the </w:t>
      </w:r>
      <w:proofErr w:type="spellStart"/>
      <w:r w:rsidRPr="00BE6032">
        <w:rPr>
          <w:rFonts w:cs="Arial"/>
        </w:rPr>
        <w:t>eQMS</w:t>
      </w:r>
      <w:proofErr w:type="spellEnd"/>
      <w:r w:rsidRPr="00BE6032">
        <w:rPr>
          <w:rFonts w:cs="Arial"/>
        </w:rPr>
        <w:t>.</w:t>
      </w:r>
    </w:p>
    <w:p w14:paraId="277A42ED" w14:textId="77777777" w:rsidR="00BE6032" w:rsidRPr="00BE6032" w:rsidRDefault="00BE6032" w:rsidP="00BE6032"/>
    <w:p w14:paraId="6A95B45D" w14:textId="186655FE" w:rsidR="004D5131" w:rsidRDefault="00A85A1A" w:rsidP="00BE6032">
      <w:pPr>
        <w:pStyle w:val="Heading3"/>
        <w:spacing w:before="0"/>
        <w:ind w:left="1800" w:hanging="720"/>
        <w:jc w:val="both"/>
        <w:rPr>
          <w:rFonts w:cs="Arial"/>
        </w:rPr>
      </w:pPr>
      <w:r w:rsidRPr="00BE6032">
        <w:rPr>
          <w:rFonts w:cs="Arial"/>
        </w:rPr>
        <w:t>R</w:t>
      </w:r>
      <w:r w:rsidR="004D5131" w:rsidRPr="00BE6032">
        <w:rPr>
          <w:rFonts w:cs="Arial"/>
        </w:rPr>
        <w:t>ecords which include or refer to the location of the following shall be maintained:</w:t>
      </w:r>
    </w:p>
    <w:p w14:paraId="28FDA739" w14:textId="77777777" w:rsidR="00BE6032" w:rsidRPr="00BE6032" w:rsidRDefault="00BE6032" w:rsidP="007E71F0">
      <w:pPr>
        <w:ind w:left="2160"/>
      </w:pPr>
    </w:p>
    <w:p w14:paraId="37700FAE" w14:textId="77777777" w:rsidR="00BE6032" w:rsidRPr="007E71F0" w:rsidRDefault="004D5131" w:rsidP="007E71F0">
      <w:pPr>
        <w:pStyle w:val="ListParagraph"/>
        <w:numPr>
          <w:ilvl w:val="0"/>
          <w:numId w:val="3"/>
        </w:numPr>
        <w:ind w:left="2520"/>
        <w:rPr>
          <w:rFonts w:cs="Arial"/>
        </w:rPr>
      </w:pPr>
      <w:bookmarkStart w:id="32" w:name="_Hlk19792736"/>
      <w:r w:rsidRPr="007E71F0">
        <w:rPr>
          <w:rFonts w:cs="Arial"/>
        </w:rPr>
        <w:t>The name and address of the initial consignee</w:t>
      </w:r>
    </w:p>
    <w:p w14:paraId="19627A18" w14:textId="77777777" w:rsidR="00BE6032" w:rsidRPr="007E71F0" w:rsidRDefault="004D5131" w:rsidP="007E71F0">
      <w:pPr>
        <w:pStyle w:val="ListParagraph"/>
        <w:numPr>
          <w:ilvl w:val="0"/>
          <w:numId w:val="3"/>
        </w:numPr>
        <w:ind w:left="2520"/>
        <w:rPr>
          <w:rFonts w:cs="Arial"/>
        </w:rPr>
      </w:pPr>
      <w:r w:rsidRPr="007E71F0">
        <w:rPr>
          <w:rFonts w:cs="Arial"/>
        </w:rPr>
        <w:t>The identification and quantity of devices shipped</w:t>
      </w:r>
    </w:p>
    <w:p w14:paraId="513705EB" w14:textId="77777777" w:rsidR="00BE6032" w:rsidRPr="007E71F0" w:rsidRDefault="004D5131" w:rsidP="007E71F0">
      <w:pPr>
        <w:pStyle w:val="ListParagraph"/>
        <w:numPr>
          <w:ilvl w:val="0"/>
          <w:numId w:val="3"/>
        </w:numPr>
        <w:ind w:left="2520"/>
        <w:rPr>
          <w:rFonts w:cs="Arial"/>
        </w:rPr>
      </w:pPr>
      <w:r w:rsidRPr="007E71F0">
        <w:rPr>
          <w:rFonts w:cs="Arial"/>
        </w:rPr>
        <w:t>The date shipped</w:t>
      </w:r>
    </w:p>
    <w:p w14:paraId="3077DD85" w14:textId="521D82FD" w:rsidR="0014796C" w:rsidRPr="007E71F0" w:rsidRDefault="004D5131" w:rsidP="007E71F0">
      <w:pPr>
        <w:pStyle w:val="ListParagraph"/>
        <w:numPr>
          <w:ilvl w:val="0"/>
          <w:numId w:val="3"/>
        </w:numPr>
        <w:ind w:left="2520"/>
        <w:rPr>
          <w:rFonts w:cs="Arial"/>
        </w:rPr>
      </w:pPr>
      <w:r w:rsidRPr="007E71F0">
        <w:rPr>
          <w:rFonts w:cs="Arial"/>
        </w:rPr>
        <w:t>Any control number(s) used</w:t>
      </w:r>
    </w:p>
    <w:p w14:paraId="7C0C97A5" w14:textId="65E98690" w:rsidR="007E71F0" w:rsidRDefault="007E71F0" w:rsidP="00BE6032">
      <w:pPr>
        <w:rPr>
          <w:rFonts w:cs="Arial"/>
        </w:rPr>
      </w:pPr>
      <w:r>
        <w:rPr>
          <w:rFonts w:cs="Arial"/>
        </w:rPr>
        <w:br w:type="page"/>
      </w:r>
    </w:p>
    <w:bookmarkEnd w:id="32"/>
    <w:p w14:paraId="45398DDA" w14:textId="77777777" w:rsidR="0014796C" w:rsidRPr="00BE6032" w:rsidRDefault="0014796C" w:rsidP="00BE6032">
      <w:pPr>
        <w:pStyle w:val="Heading1"/>
        <w:numPr>
          <w:ilvl w:val="0"/>
          <w:numId w:val="14"/>
        </w:numPr>
        <w:spacing w:before="0"/>
        <w:rPr>
          <w:rFonts w:eastAsia="Times New Roman" w:cs="Arial"/>
          <w:bCs/>
          <w:sz w:val="22"/>
          <w:szCs w:val="22"/>
        </w:rPr>
      </w:pPr>
      <w:r w:rsidRPr="00BE6032">
        <w:rPr>
          <w:rFonts w:eastAsia="Times New Roman" w:cs="Arial"/>
          <w:bCs/>
          <w:sz w:val="22"/>
          <w:szCs w:val="22"/>
        </w:rPr>
        <w:lastRenderedPageBreak/>
        <w:t>DOCUMENT HISTORY</w:t>
      </w:r>
    </w:p>
    <w:p w14:paraId="4C03C860" w14:textId="77777777" w:rsidR="0014796C" w:rsidRPr="00BE6032" w:rsidRDefault="0014796C" w:rsidP="00BE6032">
      <w:pPr>
        <w:rPr>
          <w:rFonts w:cs="Arial"/>
          <w:szCs w:val="22"/>
        </w:rPr>
      </w:pPr>
    </w:p>
    <w:tbl>
      <w:tblPr>
        <w:tblW w:w="8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000"/>
      </w:tblGrid>
      <w:tr w:rsidR="0014796C" w:rsidRPr="00BE6032" w14:paraId="134535C3" w14:textId="77777777" w:rsidTr="0053454E">
        <w:trPr>
          <w:trHeight w:val="263"/>
          <w:jc w:val="center"/>
        </w:trPr>
        <w:tc>
          <w:tcPr>
            <w:tcW w:w="3143" w:type="dxa"/>
            <w:tcBorders>
              <w:bottom w:val="single" w:sz="12" w:space="0" w:color="auto"/>
            </w:tcBorders>
            <w:shd w:val="clear" w:color="auto" w:fill="auto"/>
            <w:vAlign w:val="center"/>
          </w:tcPr>
          <w:p w14:paraId="482ADF18" w14:textId="77777777" w:rsidR="0014796C" w:rsidRPr="00BE6032" w:rsidRDefault="0014796C" w:rsidP="00BE6032">
            <w:pPr>
              <w:jc w:val="center"/>
              <w:rPr>
                <w:rFonts w:cs="Arial"/>
                <w:szCs w:val="22"/>
              </w:rPr>
            </w:pPr>
            <w:r w:rsidRPr="00BE6032">
              <w:rPr>
                <w:rFonts w:cs="Arial"/>
                <w:szCs w:val="22"/>
              </w:rPr>
              <w:t>Functional Area</w:t>
            </w:r>
          </w:p>
        </w:tc>
        <w:tc>
          <w:tcPr>
            <w:tcW w:w="5000" w:type="dxa"/>
            <w:tcBorders>
              <w:bottom w:val="single" w:sz="12" w:space="0" w:color="auto"/>
            </w:tcBorders>
            <w:shd w:val="clear" w:color="auto" w:fill="auto"/>
            <w:vAlign w:val="center"/>
          </w:tcPr>
          <w:p w14:paraId="2FBD7BDA" w14:textId="77777777" w:rsidR="0014796C" w:rsidRPr="00BE6032" w:rsidRDefault="0014796C" w:rsidP="00BE6032">
            <w:pPr>
              <w:jc w:val="center"/>
              <w:rPr>
                <w:rFonts w:cs="Arial"/>
                <w:szCs w:val="22"/>
              </w:rPr>
            </w:pPr>
            <w:r w:rsidRPr="00BE6032">
              <w:rPr>
                <w:rFonts w:cs="Arial"/>
                <w:szCs w:val="22"/>
              </w:rPr>
              <w:t>Signature &amp; Date</w:t>
            </w:r>
          </w:p>
        </w:tc>
      </w:tr>
      <w:tr w:rsidR="0014796C" w:rsidRPr="00BE6032" w14:paraId="29D6C29C" w14:textId="77777777" w:rsidTr="0053454E">
        <w:trPr>
          <w:trHeight w:val="1378"/>
          <w:jc w:val="center"/>
        </w:trPr>
        <w:tc>
          <w:tcPr>
            <w:tcW w:w="3143" w:type="dxa"/>
            <w:tcBorders>
              <w:top w:val="single" w:sz="12" w:space="0" w:color="auto"/>
            </w:tcBorders>
            <w:shd w:val="clear" w:color="auto" w:fill="auto"/>
            <w:vAlign w:val="center"/>
          </w:tcPr>
          <w:p w14:paraId="612C2BF7" w14:textId="77777777" w:rsidR="0014796C" w:rsidRPr="00BE6032" w:rsidRDefault="0014796C" w:rsidP="00BE6032">
            <w:pPr>
              <w:jc w:val="center"/>
              <w:rPr>
                <w:rFonts w:cs="Arial"/>
                <w:szCs w:val="22"/>
              </w:rPr>
            </w:pPr>
            <w:r w:rsidRPr="00BE6032">
              <w:rPr>
                <w:rFonts w:cs="Arial"/>
                <w:szCs w:val="22"/>
              </w:rPr>
              <w:t>Operations</w:t>
            </w:r>
          </w:p>
        </w:tc>
        <w:tc>
          <w:tcPr>
            <w:tcW w:w="5000" w:type="dxa"/>
            <w:tcBorders>
              <w:top w:val="single" w:sz="12" w:space="0" w:color="auto"/>
            </w:tcBorders>
            <w:shd w:val="clear" w:color="auto" w:fill="auto"/>
            <w:vAlign w:val="center"/>
          </w:tcPr>
          <w:p w14:paraId="769F906C" w14:textId="77777777" w:rsidR="0014796C" w:rsidRPr="00BE6032" w:rsidRDefault="0014796C" w:rsidP="00BE6032">
            <w:pPr>
              <w:jc w:val="center"/>
              <w:rPr>
                <w:rFonts w:cs="Arial"/>
                <w:szCs w:val="22"/>
              </w:rPr>
            </w:pPr>
          </w:p>
          <w:p w14:paraId="62747C70" w14:textId="77777777" w:rsidR="0014796C" w:rsidRPr="00BE6032" w:rsidRDefault="0014796C" w:rsidP="00BE6032">
            <w:pPr>
              <w:jc w:val="center"/>
              <w:rPr>
                <w:rFonts w:cs="Arial"/>
                <w:szCs w:val="22"/>
                <w:highlight w:val="yellow"/>
              </w:rPr>
            </w:pPr>
          </w:p>
        </w:tc>
      </w:tr>
      <w:tr w:rsidR="0014796C" w:rsidRPr="00BE6032" w14:paraId="559292CD" w14:textId="77777777" w:rsidTr="0053454E">
        <w:trPr>
          <w:trHeight w:val="1547"/>
          <w:jc w:val="center"/>
        </w:trPr>
        <w:tc>
          <w:tcPr>
            <w:tcW w:w="3143" w:type="dxa"/>
            <w:shd w:val="clear" w:color="auto" w:fill="auto"/>
            <w:vAlign w:val="center"/>
          </w:tcPr>
          <w:p w14:paraId="2EF4A00F" w14:textId="77777777" w:rsidR="0014796C" w:rsidRPr="00BE6032" w:rsidRDefault="0014796C" w:rsidP="00BE6032">
            <w:pPr>
              <w:jc w:val="center"/>
              <w:rPr>
                <w:rFonts w:cs="Arial"/>
                <w:szCs w:val="22"/>
              </w:rPr>
            </w:pPr>
            <w:r w:rsidRPr="00BE6032">
              <w:rPr>
                <w:rFonts w:cs="Arial"/>
                <w:szCs w:val="22"/>
              </w:rPr>
              <w:t>Quality</w:t>
            </w:r>
          </w:p>
        </w:tc>
        <w:tc>
          <w:tcPr>
            <w:tcW w:w="5000" w:type="dxa"/>
            <w:shd w:val="clear" w:color="auto" w:fill="auto"/>
            <w:vAlign w:val="center"/>
          </w:tcPr>
          <w:p w14:paraId="79AD1A90" w14:textId="77777777" w:rsidR="0014796C" w:rsidRPr="00BE6032" w:rsidRDefault="0014796C" w:rsidP="00BE6032">
            <w:pPr>
              <w:jc w:val="center"/>
              <w:rPr>
                <w:rFonts w:cs="Arial"/>
                <w:szCs w:val="22"/>
              </w:rPr>
            </w:pPr>
          </w:p>
          <w:p w14:paraId="00E11295" w14:textId="77777777" w:rsidR="0014796C" w:rsidRPr="00BE6032" w:rsidRDefault="0014796C" w:rsidP="00BE6032">
            <w:pPr>
              <w:jc w:val="center"/>
              <w:rPr>
                <w:rFonts w:cs="Arial"/>
                <w:szCs w:val="22"/>
                <w:highlight w:val="yellow"/>
              </w:rPr>
            </w:pPr>
          </w:p>
        </w:tc>
      </w:tr>
      <w:tr w:rsidR="0014796C" w:rsidRPr="00BE6032" w14:paraId="0108FB3D" w14:textId="77777777" w:rsidTr="0053454E">
        <w:trPr>
          <w:trHeight w:val="1547"/>
          <w:jc w:val="center"/>
        </w:trPr>
        <w:tc>
          <w:tcPr>
            <w:tcW w:w="3143" w:type="dxa"/>
            <w:shd w:val="clear" w:color="auto" w:fill="auto"/>
            <w:vAlign w:val="center"/>
          </w:tcPr>
          <w:p w14:paraId="7316B6E9" w14:textId="77777777" w:rsidR="0014796C" w:rsidRPr="00BE6032" w:rsidRDefault="0014796C" w:rsidP="00BE6032">
            <w:pPr>
              <w:jc w:val="center"/>
              <w:rPr>
                <w:rFonts w:cs="Arial"/>
                <w:szCs w:val="22"/>
              </w:rPr>
            </w:pPr>
            <w:r w:rsidRPr="00BE6032">
              <w:rPr>
                <w:rFonts w:cs="Arial"/>
                <w:szCs w:val="22"/>
              </w:rPr>
              <w:t>Regulatory</w:t>
            </w:r>
          </w:p>
        </w:tc>
        <w:tc>
          <w:tcPr>
            <w:tcW w:w="5000" w:type="dxa"/>
            <w:shd w:val="clear" w:color="auto" w:fill="auto"/>
            <w:vAlign w:val="center"/>
          </w:tcPr>
          <w:p w14:paraId="4973F84A" w14:textId="77777777" w:rsidR="0014796C" w:rsidRPr="00BE6032" w:rsidRDefault="0014796C" w:rsidP="00BE6032">
            <w:pPr>
              <w:jc w:val="center"/>
              <w:rPr>
                <w:rFonts w:cs="Arial"/>
                <w:szCs w:val="22"/>
              </w:rPr>
            </w:pPr>
          </w:p>
        </w:tc>
      </w:tr>
    </w:tbl>
    <w:p w14:paraId="509B0A28" w14:textId="77777777" w:rsidR="0014796C" w:rsidRPr="00BE6032" w:rsidRDefault="0014796C" w:rsidP="00BE6032">
      <w:pPr>
        <w:rPr>
          <w:rFonts w:cs="Arial"/>
          <w:szCs w:val="22"/>
        </w:rPr>
      </w:pPr>
    </w:p>
    <w:tbl>
      <w:tblPr>
        <w:tblW w:w="5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886"/>
      </w:tblGrid>
      <w:tr w:rsidR="0014796C" w:rsidRPr="00BE6032" w14:paraId="74FD962D" w14:textId="77777777" w:rsidTr="0053454E">
        <w:trPr>
          <w:trHeight w:val="277"/>
          <w:jc w:val="center"/>
        </w:trPr>
        <w:tc>
          <w:tcPr>
            <w:tcW w:w="5544" w:type="dxa"/>
            <w:gridSpan w:val="3"/>
            <w:tcBorders>
              <w:bottom w:val="single" w:sz="4" w:space="0" w:color="auto"/>
            </w:tcBorders>
            <w:shd w:val="clear" w:color="auto" w:fill="F2F2F2" w:themeFill="background1" w:themeFillShade="F2"/>
          </w:tcPr>
          <w:p w14:paraId="66E186CF" w14:textId="77777777" w:rsidR="0014796C" w:rsidRPr="00BE6032" w:rsidRDefault="0014796C" w:rsidP="00BE6032">
            <w:pPr>
              <w:jc w:val="center"/>
              <w:rPr>
                <w:rFonts w:cs="Arial"/>
                <w:b/>
                <w:szCs w:val="22"/>
              </w:rPr>
            </w:pPr>
            <w:r w:rsidRPr="00BE6032">
              <w:rPr>
                <w:rFonts w:cs="Arial"/>
                <w:b/>
                <w:szCs w:val="22"/>
              </w:rPr>
              <w:t>REVISION HISTORY</w:t>
            </w:r>
          </w:p>
        </w:tc>
      </w:tr>
      <w:tr w:rsidR="0014796C" w:rsidRPr="00BE6032" w14:paraId="4732C1EC" w14:textId="77777777" w:rsidTr="0053454E">
        <w:trPr>
          <w:trHeight w:val="64"/>
          <w:jc w:val="center"/>
        </w:trPr>
        <w:tc>
          <w:tcPr>
            <w:tcW w:w="957" w:type="dxa"/>
            <w:tcBorders>
              <w:bottom w:val="single" w:sz="12" w:space="0" w:color="auto"/>
            </w:tcBorders>
            <w:shd w:val="clear" w:color="auto" w:fill="auto"/>
            <w:vAlign w:val="center"/>
          </w:tcPr>
          <w:p w14:paraId="3F773A87" w14:textId="77777777" w:rsidR="0014796C" w:rsidRPr="00BE6032" w:rsidRDefault="0014796C" w:rsidP="00BE6032">
            <w:pPr>
              <w:jc w:val="center"/>
              <w:rPr>
                <w:rFonts w:cs="Arial"/>
                <w:szCs w:val="22"/>
              </w:rPr>
            </w:pPr>
            <w:r w:rsidRPr="00BE6032">
              <w:rPr>
                <w:rFonts w:cs="Arial"/>
                <w:szCs w:val="22"/>
              </w:rPr>
              <w:t>Rev. #</w:t>
            </w:r>
          </w:p>
        </w:tc>
        <w:tc>
          <w:tcPr>
            <w:tcW w:w="1701" w:type="dxa"/>
            <w:tcBorders>
              <w:bottom w:val="single" w:sz="12" w:space="0" w:color="auto"/>
            </w:tcBorders>
            <w:shd w:val="clear" w:color="auto" w:fill="auto"/>
            <w:vAlign w:val="center"/>
          </w:tcPr>
          <w:p w14:paraId="5C0D2263" w14:textId="77777777" w:rsidR="0014796C" w:rsidRPr="00BE6032" w:rsidRDefault="0014796C" w:rsidP="00BE6032">
            <w:pPr>
              <w:jc w:val="center"/>
              <w:rPr>
                <w:rFonts w:cs="Arial"/>
                <w:szCs w:val="22"/>
              </w:rPr>
            </w:pPr>
            <w:r w:rsidRPr="00BE6032">
              <w:rPr>
                <w:rFonts w:cs="Arial"/>
                <w:szCs w:val="22"/>
              </w:rPr>
              <w:t>Released Date</w:t>
            </w:r>
          </w:p>
          <w:p w14:paraId="7EED0588" w14:textId="77777777" w:rsidR="0014796C" w:rsidRPr="00BE6032" w:rsidRDefault="0014796C" w:rsidP="00BE6032">
            <w:pPr>
              <w:jc w:val="center"/>
              <w:rPr>
                <w:rFonts w:cs="Arial"/>
                <w:szCs w:val="22"/>
              </w:rPr>
            </w:pPr>
            <w:r w:rsidRPr="00BE6032">
              <w:rPr>
                <w:rFonts w:cs="Arial"/>
                <w:sz w:val="18"/>
                <w:szCs w:val="22"/>
              </w:rPr>
              <w:t>(YYYY-MM-DD)</w:t>
            </w:r>
          </w:p>
        </w:tc>
        <w:tc>
          <w:tcPr>
            <w:tcW w:w="2886" w:type="dxa"/>
            <w:tcBorders>
              <w:bottom w:val="single" w:sz="12" w:space="0" w:color="auto"/>
            </w:tcBorders>
            <w:vAlign w:val="center"/>
          </w:tcPr>
          <w:p w14:paraId="65FA1CE1" w14:textId="77777777" w:rsidR="0014796C" w:rsidRPr="00BE6032" w:rsidRDefault="0014796C" w:rsidP="00BE6032">
            <w:pPr>
              <w:jc w:val="center"/>
              <w:rPr>
                <w:rFonts w:cs="Arial"/>
                <w:szCs w:val="22"/>
              </w:rPr>
            </w:pPr>
            <w:r w:rsidRPr="00BE6032">
              <w:rPr>
                <w:rFonts w:cs="Arial"/>
                <w:szCs w:val="22"/>
              </w:rPr>
              <w:t>Author</w:t>
            </w:r>
          </w:p>
        </w:tc>
      </w:tr>
      <w:tr w:rsidR="0014796C" w:rsidRPr="00BE6032" w14:paraId="07F8776E" w14:textId="77777777" w:rsidTr="0053454E">
        <w:trPr>
          <w:trHeight w:val="63"/>
          <w:jc w:val="center"/>
        </w:trPr>
        <w:tc>
          <w:tcPr>
            <w:tcW w:w="957" w:type="dxa"/>
            <w:tcBorders>
              <w:top w:val="single" w:sz="12" w:space="0" w:color="auto"/>
              <w:bottom w:val="single" w:sz="4" w:space="0" w:color="auto"/>
            </w:tcBorders>
            <w:shd w:val="clear" w:color="auto" w:fill="auto"/>
          </w:tcPr>
          <w:p w14:paraId="014660F1" w14:textId="77777777" w:rsidR="0014796C" w:rsidRPr="00BE6032" w:rsidRDefault="0014796C" w:rsidP="00BE6032">
            <w:pPr>
              <w:jc w:val="center"/>
              <w:rPr>
                <w:rFonts w:cs="Arial"/>
                <w:szCs w:val="22"/>
              </w:rPr>
            </w:pPr>
            <w:r w:rsidRPr="00BE6032">
              <w:rPr>
                <w:rFonts w:cs="Arial"/>
                <w:szCs w:val="22"/>
              </w:rPr>
              <w:t>1</w:t>
            </w:r>
          </w:p>
        </w:tc>
        <w:tc>
          <w:tcPr>
            <w:tcW w:w="1701" w:type="dxa"/>
            <w:tcBorders>
              <w:top w:val="single" w:sz="12" w:space="0" w:color="auto"/>
              <w:bottom w:val="single" w:sz="4" w:space="0" w:color="auto"/>
            </w:tcBorders>
            <w:shd w:val="clear" w:color="auto" w:fill="auto"/>
          </w:tcPr>
          <w:p w14:paraId="0401A7BD" w14:textId="13DD861A" w:rsidR="0014796C" w:rsidRPr="00BE6032" w:rsidRDefault="0014796C" w:rsidP="00BE6032">
            <w:pPr>
              <w:jc w:val="center"/>
              <w:rPr>
                <w:rFonts w:cs="Arial"/>
                <w:szCs w:val="22"/>
              </w:rPr>
            </w:pPr>
            <w:r w:rsidRPr="00BE6032">
              <w:rPr>
                <w:rFonts w:cs="Arial"/>
                <w:szCs w:val="22"/>
              </w:rPr>
              <w:t>2019-</w:t>
            </w:r>
            <w:r w:rsidR="002E5778" w:rsidRPr="002E5778">
              <w:rPr>
                <w:rFonts w:cs="Arial"/>
                <w:szCs w:val="22"/>
              </w:rPr>
              <w:t>11</w:t>
            </w:r>
            <w:r w:rsidR="00F5301F" w:rsidRPr="002E5778">
              <w:rPr>
                <w:rFonts w:cs="Arial"/>
                <w:szCs w:val="22"/>
              </w:rPr>
              <w:t>-</w:t>
            </w:r>
            <w:r w:rsidR="002E5778" w:rsidRPr="002E5778">
              <w:rPr>
                <w:rFonts w:cs="Arial"/>
                <w:szCs w:val="22"/>
              </w:rPr>
              <w:t>05</w:t>
            </w:r>
          </w:p>
        </w:tc>
        <w:tc>
          <w:tcPr>
            <w:tcW w:w="2886" w:type="dxa"/>
            <w:tcBorders>
              <w:top w:val="single" w:sz="12" w:space="0" w:color="auto"/>
              <w:bottom w:val="single" w:sz="4" w:space="0" w:color="auto"/>
            </w:tcBorders>
          </w:tcPr>
          <w:p w14:paraId="4E8CBB40" w14:textId="517B2C81" w:rsidR="0014796C" w:rsidRPr="00BE6032" w:rsidRDefault="00F5301F" w:rsidP="00BE6032">
            <w:pPr>
              <w:jc w:val="center"/>
              <w:rPr>
                <w:rFonts w:cs="Arial"/>
                <w:szCs w:val="22"/>
              </w:rPr>
            </w:pPr>
            <w:r w:rsidRPr="00BE6032">
              <w:rPr>
                <w:rFonts w:cs="Arial"/>
                <w:szCs w:val="22"/>
              </w:rPr>
              <w:t>Austin Feldman</w:t>
            </w:r>
          </w:p>
        </w:tc>
      </w:tr>
    </w:tbl>
    <w:p w14:paraId="1E3DA988" w14:textId="2E46718C" w:rsidR="00220F33" w:rsidRPr="00BE6032" w:rsidRDefault="00220F33" w:rsidP="00BE6032">
      <w:pPr>
        <w:pStyle w:val="Heading3"/>
        <w:numPr>
          <w:ilvl w:val="0"/>
          <w:numId w:val="0"/>
        </w:numPr>
        <w:spacing w:before="0"/>
        <w:ind w:left="1080"/>
        <w:rPr>
          <w:rFonts w:cs="Arial"/>
          <w:b/>
          <w:bCs/>
        </w:rPr>
      </w:pPr>
    </w:p>
    <w:sectPr w:rsidR="00220F33" w:rsidRPr="00BE6032" w:rsidSect="008C47BA">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34DDA" w14:textId="77777777" w:rsidR="00ED27C5" w:rsidRDefault="00ED27C5" w:rsidP="00B26EE1">
      <w:r>
        <w:separator/>
      </w:r>
    </w:p>
  </w:endnote>
  <w:endnote w:type="continuationSeparator" w:id="0">
    <w:p w14:paraId="4F52FC44" w14:textId="77777777" w:rsidR="00ED27C5" w:rsidRDefault="00ED27C5" w:rsidP="00B2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513CA" w14:textId="77777777" w:rsidR="00ED27C5" w:rsidRDefault="00ED27C5" w:rsidP="00B26EE1">
      <w:r>
        <w:separator/>
      </w:r>
    </w:p>
  </w:footnote>
  <w:footnote w:type="continuationSeparator" w:id="0">
    <w:p w14:paraId="708A4618" w14:textId="77777777" w:rsidR="00ED27C5" w:rsidRDefault="00ED27C5" w:rsidP="00B26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FC3A" w14:textId="3561D106" w:rsidR="001D6E19" w:rsidRDefault="001D6E19">
    <w:pPr>
      <w:pStyle w:val="Header"/>
    </w:pPr>
  </w:p>
  <w:tbl>
    <w:tblPr>
      <w:tblStyle w:val="TableGrid"/>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1D6E19" w:rsidRPr="0090551F" w14:paraId="33CAFC46" w14:textId="77777777" w:rsidTr="001D6E19">
      <w:trPr>
        <w:trHeight w:val="356"/>
        <w:jc w:val="center"/>
      </w:trPr>
      <w:tc>
        <w:tcPr>
          <w:tcW w:w="3015" w:type="dxa"/>
          <w:vMerge w:val="restart"/>
          <w:shd w:val="clear" w:color="auto" w:fill="auto"/>
          <w:vAlign w:val="center"/>
        </w:tcPr>
        <w:p w14:paraId="44DDFFFB" w14:textId="77777777" w:rsidR="001D6E19" w:rsidRPr="009B6829" w:rsidRDefault="001D6E19" w:rsidP="00D50B63">
          <w:pPr>
            <w:pStyle w:val="Header"/>
            <w:jc w:val="center"/>
            <w:rPr>
              <w:rFonts w:cs="Arial"/>
              <w:szCs w:val="22"/>
            </w:rPr>
          </w:pPr>
          <w:r>
            <w:rPr>
              <w:rFonts w:cs="Arial"/>
              <w:noProof/>
              <w:szCs w:val="22"/>
            </w:rPr>
            <w:drawing>
              <wp:inline distT="0" distB="0" distL="0" distR="0" wp14:anchorId="300216D3" wp14:editId="5B3272F8">
                <wp:extent cx="1012874"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13B221E5" w14:textId="069DE6D8" w:rsidR="001D6E19" w:rsidRPr="00BD2DE6" w:rsidRDefault="001D6E19" w:rsidP="00D50B63">
          <w:pPr>
            <w:pStyle w:val="Header"/>
            <w:jc w:val="center"/>
            <w:rPr>
              <w:rFonts w:cs="Arial"/>
            </w:rPr>
          </w:pPr>
          <w:r w:rsidRPr="6A6144F3">
            <w:rPr>
              <w:rFonts w:cs="Arial"/>
            </w:rPr>
            <w:t xml:space="preserve">DOCUMENT NAME: </w:t>
          </w:r>
          <w:r>
            <w:rPr>
              <w:rFonts w:cs="Arial"/>
              <w:b/>
              <w:bCs/>
            </w:rPr>
            <w:t xml:space="preserve">Storage, Handling, and Distribution Procedure </w:t>
          </w:r>
          <w:r w:rsidRPr="6A6144F3">
            <w:rPr>
              <w:rFonts w:cs="Arial"/>
              <w:b/>
              <w:bCs/>
            </w:rPr>
            <w:t>(SOP-0</w:t>
          </w:r>
          <w:r w:rsidR="00A178F5">
            <w:rPr>
              <w:rFonts w:cs="Arial"/>
              <w:b/>
              <w:bCs/>
            </w:rPr>
            <w:t>08</w:t>
          </w:r>
          <w:r w:rsidRPr="6A6144F3">
            <w:rPr>
              <w:rFonts w:cs="Arial"/>
              <w:b/>
              <w:bCs/>
            </w:rPr>
            <w:t>)</w:t>
          </w:r>
        </w:p>
      </w:tc>
    </w:tr>
    <w:tr w:rsidR="001D6E19" w:rsidRPr="00BD2DE6" w14:paraId="15FD430D" w14:textId="77777777" w:rsidTr="001D6E19">
      <w:trPr>
        <w:trHeight w:val="341"/>
        <w:jc w:val="center"/>
      </w:trPr>
      <w:tc>
        <w:tcPr>
          <w:tcW w:w="3015" w:type="dxa"/>
          <w:vMerge/>
          <w:shd w:val="clear" w:color="auto" w:fill="auto"/>
          <w:vAlign w:val="center"/>
        </w:tcPr>
        <w:p w14:paraId="0D3CD81C" w14:textId="77777777" w:rsidR="001D6E19" w:rsidRPr="00BD2DE6" w:rsidRDefault="001D6E19" w:rsidP="00D50B63">
          <w:pPr>
            <w:pStyle w:val="Header"/>
            <w:jc w:val="center"/>
            <w:rPr>
              <w:rFonts w:cs="Arial"/>
              <w:szCs w:val="22"/>
            </w:rPr>
          </w:pPr>
        </w:p>
      </w:tc>
      <w:tc>
        <w:tcPr>
          <w:tcW w:w="3307" w:type="dxa"/>
          <w:tcBorders>
            <w:top w:val="single" w:sz="8" w:space="0" w:color="auto"/>
          </w:tcBorders>
          <w:vAlign w:val="center"/>
        </w:tcPr>
        <w:p w14:paraId="723B5301" w14:textId="5954E694" w:rsidR="001D6E19" w:rsidRPr="00BD2DE6" w:rsidRDefault="001D6E19" w:rsidP="00D50B63">
          <w:pPr>
            <w:pStyle w:val="Header"/>
            <w:jc w:val="center"/>
            <w:rPr>
              <w:rFonts w:cs="Arial"/>
            </w:rPr>
          </w:pPr>
          <w:r w:rsidRPr="6A6144F3">
            <w:rPr>
              <w:rFonts w:cs="Arial"/>
            </w:rPr>
            <w:t xml:space="preserve">Effective Date: </w:t>
          </w:r>
          <w:r>
            <w:rPr>
              <w:rFonts w:cs="Arial"/>
            </w:rPr>
            <w:t>2019-</w:t>
          </w:r>
          <w:r w:rsidR="00C64920" w:rsidRPr="00C64920">
            <w:rPr>
              <w:rFonts w:cs="Arial"/>
            </w:rPr>
            <w:t>11</w:t>
          </w:r>
          <w:r w:rsidRPr="00C64920">
            <w:rPr>
              <w:rFonts w:cs="Arial"/>
            </w:rPr>
            <w:t>-</w:t>
          </w:r>
          <w:r w:rsidR="00C64920" w:rsidRPr="00C64920">
            <w:rPr>
              <w:rFonts w:cs="Arial"/>
            </w:rPr>
            <w:t>05</w:t>
          </w:r>
        </w:p>
      </w:tc>
      <w:tc>
        <w:tcPr>
          <w:tcW w:w="2721" w:type="dxa"/>
          <w:tcBorders>
            <w:top w:val="single" w:sz="8" w:space="0" w:color="auto"/>
          </w:tcBorders>
          <w:vAlign w:val="center"/>
        </w:tcPr>
        <w:p w14:paraId="68EC4D57" w14:textId="27048738" w:rsidR="001D6E19" w:rsidRPr="00BD2DE6" w:rsidRDefault="001D6E19" w:rsidP="00D50B63">
          <w:pPr>
            <w:pStyle w:val="Header"/>
            <w:jc w:val="center"/>
            <w:rPr>
              <w:rFonts w:cs="Arial"/>
            </w:rPr>
          </w:pPr>
          <w:r>
            <w:rPr>
              <w:rFonts w:cs="Arial"/>
            </w:rPr>
            <w:t xml:space="preserve">Revision: </w:t>
          </w:r>
          <w:r w:rsidR="0014796C">
            <w:rPr>
              <w:rFonts w:cs="Arial"/>
            </w:rPr>
            <w:t>1</w:t>
          </w:r>
        </w:p>
      </w:tc>
      <w:tc>
        <w:tcPr>
          <w:tcW w:w="1847" w:type="dxa"/>
          <w:tcBorders>
            <w:top w:val="single" w:sz="8" w:space="0" w:color="auto"/>
          </w:tcBorders>
          <w:vAlign w:val="center"/>
        </w:tcPr>
        <w:sdt>
          <w:sdtPr>
            <w:rPr>
              <w:rFonts w:cs="Arial"/>
              <w:szCs w:val="22"/>
            </w:rPr>
            <w:id w:val="290174800"/>
            <w:docPartObj>
              <w:docPartGallery w:val="Page Numbers (Top of Page)"/>
              <w:docPartUnique/>
            </w:docPartObj>
          </w:sdtPr>
          <w:sdtEndPr/>
          <w:sdtContent>
            <w:p w14:paraId="4C5FE5BC" w14:textId="77777777" w:rsidR="001D6E19" w:rsidRPr="003B017D" w:rsidRDefault="001D6E19" w:rsidP="00D50B63">
              <w:pPr>
                <w:jc w:val="center"/>
                <w:rPr>
                  <w:rFonts w:cs="Arial"/>
                </w:rPr>
              </w:pPr>
              <w:r w:rsidRPr="6A6144F3">
                <w:rPr>
                  <w:rFonts w:cs="Arial"/>
                </w:rPr>
                <w:t xml:space="preserve">Page </w:t>
              </w:r>
              <w:r w:rsidRPr="6A6144F3">
                <w:rPr>
                  <w:rFonts w:cs="Arial"/>
                  <w:noProof/>
                </w:rPr>
                <w:fldChar w:fldCharType="begin"/>
              </w:r>
              <w:r w:rsidRPr="6A6144F3">
                <w:rPr>
                  <w:rFonts w:cs="Arial"/>
                  <w:noProof/>
                </w:rPr>
                <w:instrText xml:space="preserve"> PAGE </w:instrText>
              </w:r>
              <w:r w:rsidRPr="6A6144F3">
                <w:rPr>
                  <w:rFonts w:cs="Arial"/>
                  <w:noProof/>
                </w:rPr>
                <w:fldChar w:fldCharType="separate"/>
              </w:r>
              <w:r>
                <w:rPr>
                  <w:rFonts w:cs="Arial"/>
                  <w:noProof/>
                </w:rPr>
                <w:t>1</w:t>
              </w:r>
              <w:r w:rsidRPr="6A6144F3">
                <w:rPr>
                  <w:rFonts w:cs="Arial"/>
                  <w:noProof/>
                </w:rPr>
                <w:fldChar w:fldCharType="end"/>
              </w:r>
              <w:r w:rsidRPr="6A6144F3">
                <w:rPr>
                  <w:rFonts w:cs="Arial"/>
                </w:rPr>
                <w:t xml:space="preserve"> of </w:t>
              </w:r>
              <w:r w:rsidRPr="6A6144F3">
                <w:rPr>
                  <w:rFonts w:cs="Arial"/>
                  <w:noProof/>
                </w:rPr>
                <w:fldChar w:fldCharType="begin"/>
              </w:r>
              <w:r w:rsidRPr="6A6144F3">
                <w:rPr>
                  <w:rFonts w:cs="Arial"/>
                  <w:noProof/>
                </w:rPr>
                <w:instrText xml:space="preserve"> NUMPAGES  </w:instrText>
              </w:r>
              <w:r w:rsidRPr="6A6144F3">
                <w:rPr>
                  <w:rFonts w:cs="Arial"/>
                  <w:noProof/>
                </w:rPr>
                <w:fldChar w:fldCharType="separate"/>
              </w:r>
              <w:r>
                <w:rPr>
                  <w:rFonts w:cs="Arial"/>
                  <w:noProof/>
                </w:rPr>
                <w:t>1</w:t>
              </w:r>
              <w:r w:rsidRPr="6A6144F3">
                <w:rPr>
                  <w:rFonts w:cs="Arial"/>
                  <w:noProof/>
                </w:rPr>
                <w:fldChar w:fldCharType="end"/>
              </w:r>
            </w:p>
          </w:sdtContent>
        </w:sdt>
      </w:tc>
    </w:tr>
  </w:tbl>
  <w:p w14:paraId="195B3C5E" w14:textId="77777777" w:rsidR="001D6E19" w:rsidRDefault="001D6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61E1"/>
    <w:multiLevelType w:val="hybridMultilevel"/>
    <w:tmpl w:val="9098B8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7C3CA3"/>
    <w:multiLevelType w:val="hybridMultilevel"/>
    <w:tmpl w:val="1A00C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5653FC"/>
    <w:multiLevelType w:val="hybridMultilevel"/>
    <w:tmpl w:val="0706B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27231C"/>
    <w:multiLevelType w:val="singleLevel"/>
    <w:tmpl w:val="22348552"/>
    <w:lvl w:ilvl="0">
      <w:start w:val="1"/>
      <w:numFmt w:val="decimal"/>
      <w:lvlText w:val="%1."/>
      <w:legacy w:legacy="1" w:legacySpace="0" w:legacyIndent="360"/>
      <w:lvlJc w:val="left"/>
      <w:pPr>
        <w:ind w:left="360" w:hanging="360"/>
      </w:pPr>
    </w:lvl>
  </w:abstractNum>
  <w:abstractNum w:abstractNumId="5" w15:restartNumberingAfterBreak="0">
    <w:nsid w:val="313E5713"/>
    <w:multiLevelType w:val="multilevel"/>
    <w:tmpl w:val="90442E2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6" w15:restartNumberingAfterBreak="0">
    <w:nsid w:val="534B398B"/>
    <w:multiLevelType w:val="hybridMultilevel"/>
    <w:tmpl w:val="949C88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63214AF"/>
    <w:multiLevelType w:val="hybridMultilevel"/>
    <w:tmpl w:val="560ED930"/>
    <w:lvl w:ilvl="0" w:tplc="AE2C69AA">
      <w:start w:val="1"/>
      <w:numFmt w:val="bullet"/>
      <w:pStyle w:val="ProcedureTex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6A65DAB"/>
    <w:multiLevelType w:val="hybridMultilevel"/>
    <w:tmpl w:val="62A258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8B07B31"/>
    <w:multiLevelType w:val="hybridMultilevel"/>
    <w:tmpl w:val="C7C8E4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2D81BA5"/>
    <w:multiLevelType w:val="multilevel"/>
    <w:tmpl w:val="5A5E3F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A1E1E27"/>
    <w:multiLevelType w:val="hybridMultilevel"/>
    <w:tmpl w:val="F89AE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b w:val="0"/>
          <w:bCs w:val="0"/>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2">
    <w:abstractNumId w:val="5"/>
  </w:num>
  <w:num w:numId="3">
    <w:abstractNumId w:val="3"/>
  </w:num>
  <w:num w:numId="4">
    <w:abstractNumId w:val="2"/>
  </w:num>
  <w:num w:numId="5">
    <w:abstractNumId w:val="8"/>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 w:ilvl="0">
        <w:start w:val="1"/>
        <w:numFmt w:val="decimal"/>
        <w:lvlText w:val="%1."/>
        <w:legacy w:legacy="1" w:legacySpace="0" w:legacyIndent="360"/>
        <w:lvlJc w:val="left"/>
        <w:pPr>
          <w:ind w:left="360" w:hanging="360"/>
        </w:pPr>
      </w:lvl>
    </w:lvlOverride>
  </w:num>
  <w:num w:numId="9">
    <w:abstractNumId w:val="11"/>
  </w:num>
  <w:num w:numId="10">
    <w:abstractNumId w:val="9"/>
  </w:num>
  <w:num w:numId="11">
    <w:abstractNumId w:val="0"/>
  </w:num>
  <w:num w:numId="12">
    <w:abstractNumId w:val="6"/>
  </w:num>
  <w:num w:numId="13">
    <w:abstractNumId w:val="1"/>
  </w:num>
  <w:num w:numId="14">
    <w:abstractNumId w:val="5"/>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720" w:firstLine="0"/>
        </w:pPr>
        <w:rPr>
          <w:rFonts w:hint="default"/>
        </w:rPr>
      </w:lvl>
    </w:lvlOverride>
    <w:lvlOverride w:ilvl="3">
      <w:lvl w:ilvl="3">
        <w:start w:val="1"/>
        <w:numFmt w:val="decimal"/>
        <w:pStyle w:val="Heading4"/>
        <w:lvlText w:val="%1.%2.%3.%4."/>
        <w:lvlJc w:val="left"/>
        <w:pPr>
          <w:tabs>
            <w:tab w:val="num" w:pos="2160"/>
          </w:tabs>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xXDzARAqr9ayo8VJgNUGdke/1s16yOO97e671SGCJl+JXAI9F9/6ldV+iz95dgEBuwYjdREmmR78l7zCFPoRbQ==" w:salt="F/P06pmEhwKI0jDdQojSAA=="/>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EE1"/>
    <w:rsid w:val="0000075E"/>
    <w:rsid w:val="00007BB7"/>
    <w:rsid w:val="00037D18"/>
    <w:rsid w:val="000469B3"/>
    <w:rsid w:val="00084000"/>
    <w:rsid w:val="000C27FE"/>
    <w:rsid w:val="000D76E0"/>
    <w:rsid w:val="001305F5"/>
    <w:rsid w:val="0013561E"/>
    <w:rsid w:val="0014796C"/>
    <w:rsid w:val="0016410F"/>
    <w:rsid w:val="001C669B"/>
    <w:rsid w:val="001D6E19"/>
    <w:rsid w:val="002116BF"/>
    <w:rsid w:val="00220C8D"/>
    <w:rsid w:val="00220F33"/>
    <w:rsid w:val="00247919"/>
    <w:rsid w:val="002E21E8"/>
    <w:rsid w:val="002E5778"/>
    <w:rsid w:val="0030633F"/>
    <w:rsid w:val="0032613A"/>
    <w:rsid w:val="0032728C"/>
    <w:rsid w:val="00346AAD"/>
    <w:rsid w:val="00360EE4"/>
    <w:rsid w:val="00367F0F"/>
    <w:rsid w:val="0039490E"/>
    <w:rsid w:val="003A10C8"/>
    <w:rsid w:val="003A36C4"/>
    <w:rsid w:val="003D15F7"/>
    <w:rsid w:val="003D523B"/>
    <w:rsid w:val="003F4005"/>
    <w:rsid w:val="004068C7"/>
    <w:rsid w:val="00421A3D"/>
    <w:rsid w:val="00454023"/>
    <w:rsid w:val="004B43AC"/>
    <w:rsid w:val="004D5131"/>
    <w:rsid w:val="004F6495"/>
    <w:rsid w:val="0051219B"/>
    <w:rsid w:val="00597874"/>
    <w:rsid w:val="005A67F2"/>
    <w:rsid w:val="005B14CF"/>
    <w:rsid w:val="00634968"/>
    <w:rsid w:val="006451D3"/>
    <w:rsid w:val="0065404F"/>
    <w:rsid w:val="006906AD"/>
    <w:rsid w:val="0069186E"/>
    <w:rsid w:val="006B0383"/>
    <w:rsid w:val="006D7DC3"/>
    <w:rsid w:val="006E06BF"/>
    <w:rsid w:val="007028B5"/>
    <w:rsid w:val="00702A6F"/>
    <w:rsid w:val="0070776E"/>
    <w:rsid w:val="00742478"/>
    <w:rsid w:val="00756986"/>
    <w:rsid w:val="007616C2"/>
    <w:rsid w:val="0078464E"/>
    <w:rsid w:val="007A3358"/>
    <w:rsid w:val="007C3AD1"/>
    <w:rsid w:val="007E71F0"/>
    <w:rsid w:val="00801BDE"/>
    <w:rsid w:val="0081215E"/>
    <w:rsid w:val="00815563"/>
    <w:rsid w:val="00870C92"/>
    <w:rsid w:val="008A34FF"/>
    <w:rsid w:val="008C47BA"/>
    <w:rsid w:val="008D387E"/>
    <w:rsid w:val="008D38DF"/>
    <w:rsid w:val="00910C12"/>
    <w:rsid w:val="009630DA"/>
    <w:rsid w:val="009678B4"/>
    <w:rsid w:val="00977B95"/>
    <w:rsid w:val="0098256C"/>
    <w:rsid w:val="009939DA"/>
    <w:rsid w:val="009C2A8D"/>
    <w:rsid w:val="009E456F"/>
    <w:rsid w:val="00A0242A"/>
    <w:rsid w:val="00A178F5"/>
    <w:rsid w:val="00A625BF"/>
    <w:rsid w:val="00A62A90"/>
    <w:rsid w:val="00A66723"/>
    <w:rsid w:val="00A85A1A"/>
    <w:rsid w:val="00AA3069"/>
    <w:rsid w:val="00AA6A95"/>
    <w:rsid w:val="00B2065D"/>
    <w:rsid w:val="00B219C6"/>
    <w:rsid w:val="00B25E47"/>
    <w:rsid w:val="00B26EE1"/>
    <w:rsid w:val="00B331E3"/>
    <w:rsid w:val="00B5218A"/>
    <w:rsid w:val="00B55E7A"/>
    <w:rsid w:val="00B94007"/>
    <w:rsid w:val="00BE6032"/>
    <w:rsid w:val="00BE7B39"/>
    <w:rsid w:val="00BF7F2F"/>
    <w:rsid w:val="00C046D1"/>
    <w:rsid w:val="00C51770"/>
    <w:rsid w:val="00C64920"/>
    <w:rsid w:val="00C726EE"/>
    <w:rsid w:val="00C74230"/>
    <w:rsid w:val="00CD42D6"/>
    <w:rsid w:val="00CE4EBB"/>
    <w:rsid w:val="00D50B63"/>
    <w:rsid w:val="00D524CC"/>
    <w:rsid w:val="00DB57A2"/>
    <w:rsid w:val="00DB66F6"/>
    <w:rsid w:val="00DC475C"/>
    <w:rsid w:val="00DC6830"/>
    <w:rsid w:val="00E21977"/>
    <w:rsid w:val="00E73976"/>
    <w:rsid w:val="00EA19C8"/>
    <w:rsid w:val="00ED27C5"/>
    <w:rsid w:val="00EF1565"/>
    <w:rsid w:val="00EF1D6E"/>
    <w:rsid w:val="00F02D8C"/>
    <w:rsid w:val="00F177CA"/>
    <w:rsid w:val="00F5301F"/>
    <w:rsid w:val="00F60282"/>
    <w:rsid w:val="00FF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6A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26EE1"/>
    <w:rPr>
      <w:rFonts w:ascii="Arial" w:hAnsi="Arial" w:cs="Times New Roman"/>
      <w:sz w:val="20"/>
      <w:szCs w:val="20"/>
    </w:rPr>
  </w:style>
  <w:style w:type="paragraph" w:styleId="Heading1">
    <w:name w:val="heading 1"/>
    <w:next w:val="Normal"/>
    <w:link w:val="Heading1Char"/>
    <w:uiPriority w:val="9"/>
    <w:qFormat/>
    <w:rsid w:val="00B26EE1"/>
    <w:pPr>
      <w:numPr>
        <w:numId w:val="1"/>
      </w:numPr>
      <w:spacing w:before="240"/>
      <w:outlineLvl w:val="0"/>
    </w:pPr>
    <w:rPr>
      <w:rFonts w:ascii="Arial" w:eastAsiaTheme="majorEastAsia" w:hAnsi="Arial" w:cstheme="majorBidi"/>
      <w:b/>
      <w:sz w:val="20"/>
      <w:szCs w:val="32"/>
    </w:rPr>
  </w:style>
  <w:style w:type="paragraph" w:styleId="Heading2">
    <w:name w:val="heading 2"/>
    <w:basedOn w:val="Heading1"/>
    <w:next w:val="Normal"/>
    <w:link w:val="Heading2Char"/>
    <w:uiPriority w:val="9"/>
    <w:unhideWhenUsed/>
    <w:qFormat/>
    <w:rsid w:val="00B26EE1"/>
    <w:pPr>
      <w:numPr>
        <w:ilvl w:val="1"/>
      </w:numPr>
      <w:spacing w:before="40"/>
      <w:ind w:left="1080" w:hanging="720"/>
      <w:outlineLvl w:val="1"/>
    </w:pPr>
    <w:rPr>
      <w:b w:val="0"/>
      <w:szCs w:val="26"/>
    </w:rPr>
  </w:style>
  <w:style w:type="paragraph" w:styleId="Heading3">
    <w:name w:val="heading 3"/>
    <w:aliases w:val="Section"/>
    <w:basedOn w:val="Heading2"/>
    <w:next w:val="Normal"/>
    <w:link w:val="Heading3Char"/>
    <w:unhideWhenUsed/>
    <w:qFormat/>
    <w:rsid w:val="00B26EE1"/>
    <w:pPr>
      <w:numPr>
        <w:ilvl w:val="2"/>
      </w:numPr>
      <w:ind w:left="2160" w:hanging="1080"/>
      <w:outlineLvl w:val="2"/>
    </w:pPr>
    <w:rPr>
      <w:szCs w:val="24"/>
    </w:rPr>
  </w:style>
  <w:style w:type="paragraph" w:styleId="Heading4">
    <w:name w:val="heading 4"/>
    <w:basedOn w:val="Heading3"/>
    <w:next w:val="Normal"/>
    <w:link w:val="Heading4Char"/>
    <w:uiPriority w:val="9"/>
    <w:unhideWhenUsed/>
    <w:qFormat/>
    <w:rsid w:val="00B26EE1"/>
    <w:pPr>
      <w:numPr>
        <w:ilvl w:val="3"/>
      </w:numPr>
      <w:ind w:left="3600" w:hanging="1440"/>
      <w:outlineLvl w:val="3"/>
    </w:pPr>
    <w:rPr>
      <w:iCs/>
    </w:rPr>
  </w:style>
  <w:style w:type="paragraph" w:styleId="Heading5">
    <w:name w:val="heading 5"/>
    <w:basedOn w:val="Heading4"/>
    <w:next w:val="Normal"/>
    <w:link w:val="Heading5Char"/>
    <w:uiPriority w:val="9"/>
    <w:unhideWhenUsed/>
    <w:qFormat/>
    <w:rsid w:val="00B26EE1"/>
    <w:pPr>
      <w:numPr>
        <w:ilvl w:val="4"/>
      </w:numPr>
      <w:ind w:left="5400" w:hanging="1800"/>
      <w:outlineLvl w:val="4"/>
    </w:pPr>
  </w:style>
  <w:style w:type="paragraph" w:styleId="Heading6">
    <w:name w:val="heading 6"/>
    <w:basedOn w:val="Heading5"/>
    <w:next w:val="Normal"/>
    <w:link w:val="Heading6Char"/>
    <w:uiPriority w:val="9"/>
    <w:unhideWhenUsed/>
    <w:qFormat/>
    <w:rsid w:val="00B26EE1"/>
    <w:pPr>
      <w:numPr>
        <w:ilvl w:val="5"/>
      </w:numPr>
      <w:ind w:hanging="1152"/>
      <w:outlineLvl w:val="5"/>
    </w:pPr>
  </w:style>
  <w:style w:type="paragraph" w:styleId="Heading7">
    <w:name w:val="heading 7"/>
    <w:basedOn w:val="Heading6"/>
    <w:next w:val="Normal"/>
    <w:link w:val="Heading7Char"/>
    <w:uiPriority w:val="9"/>
    <w:unhideWhenUsed/>
    <w:qFormat/>
    <w:rsid w:val="00B26EE1"/>
    <w:pPr>
      <w:numPr>
        <w:ilvl w:val="6"/>
      </w:numPr>
      <w:outlineLvl w:val="6"/>
    </w:pPr>
    <w:rPr>
      <w:iCs w:val="0"/>
    </w:rPr>
  </w:style>
  <w:style w:type="paragraph" w:styleId="Heading8">
    <w:name w:val="heading 8"/>
    <w:basedOn w:val="Heading7"/>
    <w:next w:val="Normal"/>
    <w:link w:val="Heading8Char"/>
    <w:uiPriority w:val="9"/>
    <w:unhideWhenUsed/>
    <w:qFormat/>
    <w:rsid w:val="00B26EE1"/>
    <w:pPr>
      <w:numPr>
        <w:ilvl w:val="7"/>
      </w:numPr>
      <w:outlineLvl w:val="7"/>
    </w:pPr>
    <w:rPr>
      <w:szCs w:val="21"/>
    </w:rPr>
  </w:style>
  <w:style w:type="paragraph" w:styleId="Heading9">
    <w:name w:val="heading 9"/>
    <w:basedOn w:val="Heading8"/>
    <w:next w:val="Normal"/>
    <w:link w:val="Heading9Char"/>
    <w:uiPriority w:val="9"/>
    <w:unhideWhenUsed/>
    <w:qFormat/>
    <w:rsid w:val="00B26EE1"/>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E1"/>
    <w:rPr>
      <w:rFonts w:ascii="Arial" w:eastAsiaTheme="majorEastAsia" w:hAnsi="Arial" w:cstheme="majorBidi"/>
      <w:b/>
      <w:sz w:val="20"/>
      <w:szCs w:val="32"/>
    </w:rPr>
  </w:style>
  <w:style w:type="character" w:customStyle="1" w:styleId="Heading2Char">
    <w:name w:val="Heading 2 Char"/>
    <w:basedOn w:val="DefaultParagraphFont"/>
    <w:link w:val="Heading2"/>
    <w:uiPriority w:val="9"/>
    <w:rsid w:val="00B26EE1"/>
    <w:rPr>
      <w:rFonts w:ascii="Arial" w:eastAsiaTheme="majorEastAsia" w:hAnsi="Arial" w:cstheme="majorBidi"/>
      <w:sz w:val="20"/>
      <w:szCs w:val="26"/>
    </w:rPr>
  </w:style>
  <w:style w:type="character" w:customStyle="1" w:styleId="Heading3Char">
    <w:name w:val="Heading 3 Char"/>
    <w:aliases w:val="Section Char"/>
    <w:basedOn w:val="DefaultParagraphFont"/>
    <w:link w:val="Heading3"/>
    <w:rsid w:val="00B26EE1"/>
    <w:rPr>
      <w:rFonts w:ascii="Arial" w:eastAsiaTheme="majorEastAsia" w:hAnsi="Arial" w:cstheme="majorBidi"/>
      <w:sz w:val="20"/>
    </w:rPr>
  </w:style>
  <w:style w:type="character" w:customStyle="1" w:styleId="Heading4Char">
    <w:name w:val="Heading 4 Char"/>
    <w:basedOn w:val="DefaultParagraphFont"/>
    <w:link w:val="Heading4"/>
    <w:uiPriority w:val="9"/>
    <w:rsid w:val="00B26EE1"/>
    <w:rPr>
      <w:rFonts w:ascii="Arial" w:eastAsiaTheme="majorEastAsia" w:hAnsi="Arial" w:cstheme="majorBidi"/>
      <w:iCs/>
      <w:sz w:val="20"/>
    </w:rPr>
  </w:style>
  <w:style w:type="character" w:customStyle="1" w:styleId="Heading5Char">
    <w:name w:val="Heading 5 Char"/>
    <w:basedOn w:val="DefaultParagraphFont"/>
    <w:link w:val="Heading5"/>
    <w:uiPriority w:val="9"/>
    <w:rsid w:val="00B26EE1"/>
    <w:rPr>
      <w:rFonts w:ascii="Arial" w:eastAsiaTheme="majorEastAsia" w:hAnsi="Arial" w:cstheme="majorBidi"/>
      <w:iCs/>
      <w:sz w:val="20"/>
    </w:rPr>
  </w:style>
  <w:style w:type="character" w:customStyle="1" w:styleId="Heading6Char">
    <w:name w:val="Heading 6 Char"/>
    <w:basedOn w:val="DefaultParagraphFont"/>
    <w:link w:val="Heading6"/>
    <w:uiPriority w:val="9"/>
    <w:rsid w:val="00B26EE1"/>
    <w:rPr>
      <w:rFonts w:ascii="Arial" w:eastAsiaTheme="majorEastAsia" w:hAnsi="Arial" w:cstheme="majorBidi"/>
      <w:iCs/>
      <w:sz w:val="20"/>
    </w:rPr>
  </w:style>
  <w:style w:type="character" w:customStyle="1" w:styleId="Heading7Char">
    <w:name w:val="Heading 7 Char"/>
    <w:basedOn w:val="DefaultParagraphFont"/>
    <w:link w:val="Heading7"/>
    <w:uiPriority w:val="9"/>
    <w:rsid w:val="00B26EE1"/>
    <w:rPr>
      <w:rFonts w:ascii="Arial" w:eastAsiaTheme="majorEastAsia" w:hAnsi="Arial" w:cstheme="majorBidi"/>
      <w:sz w:val="20"/>
    </w:rPr>
  </w:style>
  <w:style w:type="character" w:customStyle="1" w:styleId="Heading8Char">
    <w:name w:val="Heading 8 Char"/>
    <w:basedOn w:val="DefaultParagraphFont"/>
    <w:link w:val="Heading8"/>
    <w:uiPriority w:val="9"/>
    <w:rsid w:val="00B26EE1"/>
    <w:rPr>
      <w:rFonts w:ascii="Arial" w:eastAsiaTheme="majorEastAsia" w:hAnsi="Arial" w:cstheme="majorBidi"/>
      <w:sz w:val="20"/>
      <w:szCs w:val="21"/>
    </w:rPr>
  </w:style>
  <w:style w:type="character" w:customStyle="1" w:styleId="Heading9Char">
    <w:name w:val="Heading 9 Char"/>
    <w:basedOn w:val="DefaultParagraphFont"/>
    <w:link w:val="Heading9"/>
    <w:uiPriority w:val="9"/>
    <w:rsid w:val="00B26EE1"/>
    <w:rPr>
      <w:rFonts w:ascii="Arial" w:eastAsiaTheme="majorEastAsia" w:hAnsi="Arial" w:cstheme="majorBidi"/>
      <w:iCs/>
      <w:sz w:val="20"/>
      <w:szCs w:val="21"/>
    </w:rPr>
  </w:style>
  <w:style w:type="paragraph" w:styleId="ListParagraph">
    <w:name w:val="List Paragraph"/>
    <w:basedOn w:val="Normal"/>
    <w:uiPriority w:val="34"/>
    <w:qFormat/>
    <w:rsid w:val="00B26EE1"/>
    <w:pPr>
      <w:ind w:left="720"/>
      <w:contextualSpacing/>
    </w:pPr>
  </w:style>
  <w:style w:type="numbering" w:customStyle="1" w:styleId="Headings">
    <w:name w:val="Headings"/>
    <w:uiPriority w:val="99"/>
    <w:rsid w:val="00B26EE1"/>
    <w:pPr>
      <w:numPr>
        <w:numId w:val="2"/>
      </w:numPr>
    </w:pPr>
  </w:style>
  <w:style w:type="paragraph" w:styleId="BodyText">
    <w:name w:val="Body Text"/>
    <w:aliases w:val="Body Heading 1"/>
    <w:basedOn w:val="Normal"/>
    <w:link w:val="BodyTextChar"/>
    <w:uiPriority w:val="99"/>
    <w:unhideWhenUsed/>
    <w:rsid w:val="00B26EE1"/>
    <w:pPr>
      <w:spacing w:after="120"/>
      <w:ind w:left="360"/>
      <w:jc w:val="both"/>
    </w:pPr>
  </w:style>
  <w:style w:type="character" w:customStyle="1" w:styleId="BodyTextChar">
    <w:name w:val="Body Text Char"/>
    <w:aliases w:val="Body Heading 1 Char"/>
    <w:basedOn w:val="DefaultParagraphFont"/>
    <w:link w:val="BodyText"/>
    <w:uiPriority w:val="99"/>
    <w:rsid w:val="00B26EE1"/>
    <w:rPr>
      <w:rFonts w:ascii="Arial" w:hAnsi="Arial" w:cs="Times New Roman"/>
      <w:sz w:val="20"/>
      <w:szCs w:val="20"/>
    </w:rPr>
  </w:style>
  <w:style w:type="table" w:styleId="TableGrid">
    <w:name w:val="Table Grid"/>
    <w:basedOn w:val="TableNormal"/>
    <w:rsid w:val="00B26EE1"/>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B26EE1"/>
    <w:rPr>
      <w:sz w:val="16"/>
      <w:szCs w:val="16"/>
    </w:rPr>
  </w:style>
  <w:style w:type="paragraph" w:styleId="CommentText">
    <w:name w:val="annotation text"/>
    <w:basedOn w:val="Normal"/>
    <w:link w:val="CommentTextChar"/>
    <w:unhideWhenUsed/>
    <w:rsid w:val="00B26EE1"/>
  </w:style>
  <w:style w:type="character" w:customStyle="1" w:styleId="CommentTextChar">
    <w:name w:val="Comment Text Char"/>
    <w:basedOn w:val="DefaultParagraphFont"/>
    <w:link w:val="CommentText"/>
    <w:rsid w:val="00B26EE1"/>
    <w:rPr>
      <w:rFonts w:ascii="Arial" w:hAnsi="Arial" w:cs="Times New Roman"/>
      <w:sz w:val="20"/>
      <w:szCs w:val="20"/>
    </w:rPr>
  </w:style>
  <w:style w:type="paragraph" w:styleId="BalloonText">
    <w:name w:val="Balloon Text"/>
    <w:basedOn w:val="Normal"/>
    <w:link w:val="BalloonTextChar"/>
    <w:uiPriority w:val="99"/>
    <w:semiHidden/>
    <w:unhideWhenUsed/>
    <w:rsid w:val="00B26EE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26EE1"/>
    <w:rPr>
      <w:rFonts w:ascii="Times New Roman" w:hAnsi="Times New Roman" w:cs="Times New Roman"/>
      <w:sz w:val="18"/>
      <w:szCs w:val="18"/>
    </w:rPr>
  </w:style>
  <w:style w:type="paragraph" w:styleId="Header">
    <w:name w:val="header"/>
    <w:basedOn w:val="Normal"/>
    <w:link w:val="HeaderChar"/>
    <w:uiPriority w:val="99"/>
    <w:unhideWhenUsed/>
    <w:rsid w:val="00B26EE1"/>
    <w:pPr>
      <w:tabs>
        <w:tab w:val="center" w:pos="4680"/>
        <w:tab w:val="right" w:pos="9360"/>
      </w:tabs>
    </w:pPr>
  </w:style>
  <w:style w:type="character" w:customStyle="1" w:styleId="HeaderChar">
    <w:name w:val="Header Char"/>
    <w:basedOn w:val="DefaultParagraphFont"/>
    <w:link w:val="Header"/>
    <w:uiPriority w:val="99"/>
    <w:rsid w:val="00B26EE1"/>
    <w:rPr>
      <w:rFonts w:ascii="Arial" w:hAnsi="Arial" w:cs="Times New Roman"/>
      <w:sz w:val="20"/>
      <w:szCs w:val="20"/>
    </w:rPr>
  </w:style>
  <w:style w:type="paragraph" w:styleId="Footer">
    <w:name w:val="footer"/>
    <w:basedOn w:val="Normal"/>
    <w:link w:val="FooterChar"/>
    <w:unhideWhenUsed/>
    <w:rsid w:val="00B26EE1"/>
    <w:pPr>
      <w:tabs>
        <w:tab w:val="center" w:pos="4680"/>
        <w:tab w:val="right" w:pos="9360"/>
      </w:tabs>
    </w:pPr>
  </w:style>
  <w:style w:type="character" w:customStyle="1" w:styleId="FooterChar">
    <w:name w:val="Footer Char"/>
    <w:basedOn w:val="DefaultParagraphFont"/>
    <w:link w:val="Footer"/>
    <w:rsid w:val="00B26EE1"/>
    <w:rPr>
      <w:rFonts w:ascii="Arial" w:hAnsi="Arial" w:cs="Times New Roman"/>
      <w:sz w:val="20"/>
      <w:szCs w:val="20"/>
    </w:rPr>
  </w:style>
  <w:style w:type="paragraph" w:styleId="NoSpacing">
    <w:name w:val="No Spacing"/>
    <w:uiPriority w:val="1"/>
    <w:qFormat/>
    <w:rsid w:val="00B26EE1"/>
    <w:rPr>
      <w:rFonts w:ascii="Arial" w:hAnsi="Arial" w:cs="Times New Roman"/>
      <w:sz w:val="20"/>
      <w:szCs w:val="20"/>
    </w:rPr>
  </w:style>
  <w:style w:type="paragraph" w:styleId="Subtitle">
    <w:name w:val="Subtitle"/>
    <w:basedOn w:val="Normal"/>
    <w:next w:val="Normal"/>
    <w:link w:val="SubtitleChar"/>
    <w:uiPriority w:val="11"/>
    <w:qFormat/>
    <w:rsid w:val="00B26EE1"/>
    <w:pPr>
      <w:numPr>
        <w:ilvl w:val="1"/>
      </w:numPr>
      <w:spacing w:before="160" w:after="160"/>
      <w:jc w:val="center"/>
    </w:pPr>
    <w:rPr>
      <w:rFonts w:eastAsiaTheme="minorEastAsia" w:cstheme="minorBidi"/>
      <w:b/>
      <w:szCs w:val="22"/>
    </w:rPr>
  </w:style>
  <w:style w:type="character" w:customStyle="1" w:styleId="SubtitleChar">
    <w:name w:val="Subtitle Char"/>
    <w:basedOn w:val="DefaultParagraphFont"/>
    <w:link w:val="Subtitle"/>
    <w:uiPriority w:val="11"/>
    <w:rsid w:val="00B26EE1"/>
    <w:rPr>
      <w:rFonts w:ascii="Arial" w:eastAsiaTheme="minorEastAsia" w:hAnsi="Arial"/>
      <w:b/>
      <w:sz w:val="20"/>
      <w:szCs w:val="22"/>
    </w:rPr>
  </w:style>
  <w:style w:type="paragraph" w:styleId="Title">
    <w:name w:val="Title"/>
    <w:basedOn w:val="Normal"/>
    <w:next w:val="Normal"/>
    <w:link w:val="TitleChar"/>
    <w:uiPriority w:val="10"/>
    <w:qFormat/>
    <w:rsid w:val="00B26EE1"/>
    <w:pPr>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B26EE1"/>
    <w:rPr>
      <w:rFonts w:ascii="Arial" w:eastAsiaTheme="majorEastAsia" w:hAnsi="Arial" w:cstheme="majorBidi"/>
      <w:b/>
      <w:kern w:val="28"/>
      <w:sz w:val="32"/>
      <w:szCs w:val="56"/>
    </w:rPr>
  </w:style>
  <w:style w:type="character" w:styleId="PageNumber">
    <w:name w:val="page number"/>
    <w:basedOn w:val="DefaultParagraphFont"/>
    <w:rsid w:val="00B26EE1"/>
  </w:style>
  <w:style w:type="paragraph" w:styleId="NormalIndent">
    <w:name w:val="Normal Indent"/>
    <w:basedOn w:val="Normal"/>
    <w:rsid w:val="0065404F"/>
    <w:pPr>
      <w:ind w:left="720"/>
      <w:jc w:val="both"/>
    </w:pPr>
    <w:rPr>
      <w:rFonts w:ascii="Times New Roman" w:eastAsia="Times New Roman" w:hAnsi="Times New Roman"/>
      <w:sz w:val="22"/>
    </w:rPr>
  </w:style>
  <w:style w:type="paragraph" w:customStyle="1" w:styleId="ProcedureText">
    <w:name w:val="Procedure Text"/>
    <w:basedOn w:val="Normal"/>
    <w:autoRedefine/>
    <w:rsid w:val="00AA6A95"/>
    <w:pPr>
      <w:numPr>
        <w:numId w:val="6"/>
      </w:numPr>
      <w:autoSpaceDE w:val="0"/>
      <w:autoSpaceDN w:val="0"/>
      <w:spacing w:before="120" w:after="60" w:line="240" w:lineRule="atLeast"/>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01BDE"/>
    <w:rPr>
      <w:b/>
      <w:bCs/>
    </w:rPr>
  </w:style>
  <w:style w:type="character" w:customStyle="1" w:styleId="CommentSubjectChar">
    <w:name w:val="Comment Subject Char"/>
    <w:basedOn w:val="CommentTextChar"/>
    <w:link w:val="CommentSubject"/>
    <w:uiPriority w:val="99"/>
    <w:semiHidden/>
    <w:rsid w:val="00801BDE"/>
    <w:rPr>
      <w:rFonts w:ascii="Arial"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146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4E1DC-CE84-4513-AB48-85A6B55C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2515</Characters>
  <Application>Microsoft Office Word</Application>
  <DocSecurity>6</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Leahy-Glass</dc:creator>
  <cp:keywords/>
  <dc:description/>
  <cp:lastModifiedBy>Lean RAQA</cp:lastModifiedBy>
  <cp:revision>2</cp:revision>
  <cp:lastPrinted>2019-11-05T18:24:00Z</cp:lastPrinted>
  <dcterms:created xsi:type="dcterms:W3CDTF">2019-11-05T18:25:00Z</dcterms:created>
  <dcterms:modified xsi:type="dcterms:W3CDTF">2019-11-05T18:25:00Z</dcterms:modified>
</cp:coreProperties>
</file>