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sz w:val="48"/>
        </w:rPr>
        <w:t>TECMILENIO</w:t>
      </w:r>
    </w:p>
    <w:p>
      <w:pPr>
        <w:jc w:val="center"/>
      </w:pPr>
      <w:r>
        <w:rPr>
          <w:b/>
          <w:sz w:val="32"/>
        </w:rPr>
        <w:t>OPTATIVA PRÁCTICA</w:t>
      </w:r>
    </w:p>
    <w:p>
      <w:pPr>
        <w:jc w:val="center"/>
      </w:pPr>
      <w:r>
        <w:rPr>
          <w:b w:val="0"/>
          <w:sz w:val="28"/>
        </w:rPr>
        <w:t>ACTIVIDAD 4 · FASE 4</w:t>
      </w:r>
    </w:p>
    <w:p>
      <w:pPr>
        <w:jc w:val="center"/>
      </w:pPr>
      <w:r>
        <w:rPr>
          <w:b w:val="0"/>
          <w:sz w:val="26"/>
        </w:rPr>
        <w:t>Rediseño de procesos, validación y gestión del cambio</w:t>
      </w:r>
    </w:p>
    <w:p>
      <w:pPr>
        <w:jc w:val="center"/>
      </w:pPr>
      <w:r>
        <w:rPr>
          <w:b w:val="0"/>
          <w:sz w:val="20"/>
        </w:rPr>
      </w:r>
    </w:p>
    <w:p>
      <w:pPr>
        <w:jc w:val="center"/>
      </w:pPr>
      <w:r>
        <w:rPr>
          <w:b w:val="0"/>
          <w:sz w:val="24"/>
        </w:rPr>
        <w:t>Alan Haziel Miguel Castillo · Al03111603</w:t>
      </w:r>
    </w:p>
    <w:p>
      <w:pPr>
        <w:jc w:val="center"/>
      </w:pPr>
      <w:r>
        <w:rPr>
          <w:b w:val="0"/>
          <w:sz w:val="24"/>
        </w:rPr>
        <w:t>Daniel Guillermo Lecompte de los Rios</w:t>
      </w:r>
    </w:p>
    <w:p>
      <w:pPr>
        <w:jc w:val="center"/>
      </w:pPr>
      <w:r>
        <w:rPr>
          <w:b w:val="0"/>
          <w:sz w:val="24"/>
        </w:rPr>
        <w:t>Air Freight Consol</w:t>
      </w:r>
    </w:p>
    <w:p>
      <w:r>
        <w:br w:type="page"/>
      </w:r>
    </w:p>
    <w:p>
      <w:pPr>
        <w:pStyle w:val="Heading1"/>
      </w:pPr>
      <w:r>
        <w:rPr>
          <w:color w:val="1F3A5F"/>
        </w:rPr>
        <w:t>PROYECTO: AUTOMATIZACIÓN DE FACTURACIÓN CON IA</w:t>
      </w:r>
    </w:p>
    <w:p>
      <w:r>
        <w:rPr>
          <w:b w:val="0"/>
          <w:i/>
        </w:rPr>
        <w:t>Validación automática de partidas y detección de tratados comerciales</w:t>
      </w:r>
    </w:p>
    <w:p>
      <w:r>
        <w:rPr>
          <w:b w:val="0"/>
          <w:i/>
        </w:rPr>
        <w:t>Nota: los tiempos del AS-IS se calibraron al valor de 90 min/factura usado en el análisis de ROI de la Fase 3 (la Fase 1 reportó 1.30 h; la diferencia se debe al tiempo de retrabajo, que se incluye aquí). Los costos usan la tarifa combinada de $120 MXN/h definida en la Fase 3.</w:t>
      </w:r>
    </w:p>
    <w:p>
      <w:pPr>
        <w:pStyle w:val="Heading2"/>
      </w:pPr>
      <w:r>
        <w:rPr>
          <w:color w:val="1F3A5F"/>
        </w:rPr>
        <w:t>1. Documentación del proceso actual (AS-IS)</w:t>
      </w:r>
    </w:p>
    <w:p>
      <w:r>
        <w:rPr>
          <w:b w:val="0"/>
          <w:i w:val="0"/>
        </w:rPr>
        <w:t>Proceso de validación de una factura de Air Freight Consol (archivo Excel/PDF con 150 a 300 partidas). Cada paso indica tiempo estimado, responsable, recursos y su relación secuencial (cada paso inicia al terminar el anterior).</w:t>
      </w:r>
    </w:p>
    <w:p>
      <w:r>
        <w:drawing>
          <wp:inline xmlns:a="http://schemas.openxmlformats.org/drawingml/2006/main" xmlns:pic="http://schemas.openxmlformats.org/drawingml/2006/picture">
            <wp:extent cx="6126480" cy="31653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a_asi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165348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08"/>
        <w:gridCol w:w="1608"/>
        <w:gridCol w:w="1608"/>
        <w:gridCol w:w="1608"/>
        <w:gridCol w:w="1608"/>
        <w:gridCol w:w="1608"/>
      </w:tblGrid>
      <w:tr>
        <w:tc>
          <w:tcPr>
            <w:tcW w:type="dxa" w:w="432"/>
            <w:shd w:val="clear" w:fill="1F3A5F"/>
          </w:tcPr>
          <w:p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3312"/>
            <w:shd w:val="clear" w:fill="1F3A5F"/>
          </w:tcPr>
          <w:p>
            <w:r/>
            <w:r>
              <w:rPr>
                <w:b/>
                <w:color w:val="FFFFFF"/>
                <w:sz w:val="18"/>
              </w:rPr>
              <w:t>Paso</w:t>
            </w:r>
          </w:p>
        </w:tc>
        <w:tc>
          <w:tcPr>
            <w:tcW w:type="dxa" w:w="1152"/>
            <w:shd w:val="clear" w:fill="1F3A5F"/>
          </w:tcPr>
          <w:p>
            <w:r/>
            <w:r>
              <w:rPr>
                <w:b/>
                <w:color w:val="FFFFFF"/>
                <w:sz w:val="18"/>
              </w:rPr>
              <w:t>Tiempo</w:t>
            </w:r>
          </w:p>
        </w:tc>
        <w:tc>
          <w:tcPr>
            <w:tcW w:type="dxa" w:w="1728"/>
            <w:shd w:val="clear" w:fill="1F3A5F"/>
          </w:tcPr>
          <w:p>
            <w:r/>
            <w:r>
              <w:rPr>
                <w:b/>
                <w:color w:val="FFFFFF"/>
                <w:sz w:val="18"/>
              </w:rPr>
              <w:t>Responsable</w:t>
            </w:r>
          </w:p>
        </w:tc>
        <w:tc>
          <w:tcPr>
            <w:tcW w:type="dxa" w:w="2160"/>
            <w:shd w:val="clear" w:fill="1F3A5F"/>
          </w:tcPr>
          <w:p>
            <w:r/>
            <w:r>
              <w:rPr>
                <w:b/>
                <w:color w:val="FFFFFF"/>
                <w:sz w:val="18"/>
              </w:rPr>
              <w:t>Recursos</w:t>
            </w:r>
          </w:p>
        </w:tc>
        <w:tc>
          <w:tcPr>
            <w:tcW w:type="dxa" w:w="1008"/>
            <w:shd w:val="clear" w:fill="1F3A5F"/>
          </w:tcPr>
          <w:p>
            <w:r/>
            <w:r>
              <w:rPr>
                <w:b/>
                <w:color w:val="FFFFFF"/>
                <w:sz w:val="18"/>
              </w:rPr>
              <w:t>Predecesor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Recepción del archivo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3 min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Becario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Correo, Excel/PDF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Inicio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Validar número de parte vs. catálogo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20 min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Becario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Catálogo / ERP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Paso 1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Verificar descripción vs. catálogo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15 min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Becario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Catálogo / ERP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Paso 2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Revisar cantidad × precio unitario = total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12 min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Becario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Excel, calculadora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Paso 3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Validar país en lista de clientes autorizados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5 min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Becario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Lista de países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Paso 4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Consultar tratado comercial y recalcular precio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15 min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Becario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Lista de tratados, Excel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Paso 5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Revisión del líder partida por partida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15 min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Líder de facturación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Excel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Paso 6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Corrección/retrabajo y envío a contabilidad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5 min (prom.)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Becario + Contabilidad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Correo, ERP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Paso 7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TOTAL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90 min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Costo mano de obra: $180 MXN/factura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</w:r>
          </w:p>
        </w:tc>
      </w:tr>
    </w:tbl>
    <w:p/>
    <w:p>
      <w:r>
        <w:rPr>
          <w:b w:val="0"/>
          <w:i w:val="0"/>
        </w:rPr>
        <w:t>Puntos críticos detectados: (a) los pasos 2 a 6 concentran 67 de 90 minutos y son 100% manuales; (b) 30% de las partidas sale con algún error; (c) el error se detecta días después en contabilidad, lo que obliga a repetir el proceso (retrabajo de $230 MXN por factura con error).</w:t>
      </w:r>
    </w:p>
    <w:p>
      <w:pPr>
        <w:pStyle w:val="Heading2"/>
      </w:pPr>
      <w:r>
        <w:rPr>
          <w:color w:val="1F3A5F"/>
        </w:rPr>
        <w:t>2. Análisis y rediseño del proceso (TO-BE)</w:t>
      </w:r>
    </w:p>
    <w:p>
      <w:pPr>
        <w:pStyle w:val="Heading3"/>
      </w:pPr>
      <w:r>
        <w:rPr>
          <w:color w:val="1F3A5F"/>
        </w:rPr>
        <w:t>2.1 Herramienta 1: Diagrama de Ishikawa</w:t>
      </w:r>
    </w:p>
    <w:p>
      <w:r>
        <w:drawing>
          <wp:inline xmlns:a="http://schemas.openxmlformats.org/drawingml/2006/main" xmlns:pic="http://schemas.openxmlformats.org/drawingml/2006/picture">
            <wp:extent cx="6126480" cy="316534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hikaw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1653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rPr>
          <w:color w:val="1F3A5F"/>
        </w:rPr>
        <w:t>2.2 Herramienta 2: 5 Porqués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1296"/>
            <w:shd w:val="clear" w:fill="1F3A5F"/>
          </w:tcPr>
          <w:p>
            <w:r/>
            <w:r>
              <w:rPr>
                <w:b/>
                <w:color w:val="FFFFFF"/>
                <w:sz w:val="18"/>
              </w:rPr>
              <w:t>Nivel</w:t>
            </w:r>
          </w:p>
        </w:tc>
        <w:tc>
          <w:tcPr>
            <w:tcW w:type="dxa" w:w="4176"/>
            <w:shd w:val="clear" w:fill="1F3A5F"/>
          </w:tcPr>
          <w:p>
            <w:r/>
            <w:r>
              <w:rPr>
                <w:b/>
                <w:color w:val="FFFFFF"/>
                <w:sz w:val="18"/>
              </w:rPr>
              <w:t>Pregunta</w:t>
            </w:r>
          </w:p>
        </w:tc>
        <w:tc>
          <w:tcPr>
            <w:tcW w:type="dxa" w:w="4320"/>
            <w:shd w:val="clear" w:fill="1F3A5F"/>
          </w:tcPr>
          <w:p>
            <w:r/>
            <w:r>
              <w:rPr>
                <w:b/>
                <w:color w:val="FFFFFF"/>
                <w:sz w:val="18"/>
              </w:rPr>
              <w:t>Respuesta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8"/>
              </w:rPr>
              <w:t>Problema</w:t>
            </w:r>
          </w:p>
        </w:tc>
        <w:tc>
          <w:tcPr>
            <w:tcW w:type="dxa" w:w="4176"/>
          </w:tcPr>
          <w:p>
            <w:r/>
            <w:r>
              <w:rPr>
                <w:sz w:val="18"/>
              </w:rPr>
              <w:t>¿Por qué 30% de las partidas tiene error y cada factura tarda 90 min?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Porque la validación se hace manualmente, partida por partida.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4176"/>
          </w:tcPr>
          <w:p>
            <w:r/>
            <w:r>
              <w:rPr>
                <w:sz w:val="18"/>
              </w:rPr>
              <w:t>¿Por qué es manual?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Porque no existen reglas automáticas aplicadas sobre el archivo.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4176"/>
          </w:tcPr>
          <w:p>
            <w:r/>
            <w:r>
              <w:rPr>
                <w:sz w:val="18"/>
              </w:rPr>
              <w:t>¿Por qué no hay reglas automáticas?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Porque el catálogo estaba sucio/desactualizado y las reglas apenas se configuraron en Excel (Fase 2).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4176"/>
          </w:tcPr>
          <w:p>
            <w:r/>
            <w:r>
              <w:rPr>
                <w:sz w:val="18"/>
              </w:rPr>
              <w:t>¿Por qué no se automatizó con IA?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Porque la integración con la API/servidor sigue sin aprobarse por IT (más de 3 semanas).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4176"/>
          </w:tcPr>
          <w:p>
            <w:r/>
            <w:r>
              <w:rPr>
                <w:sz w:val="18"/>
              </w:rPr>
              <w:t>¿Por qué IT no lo aprobó?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Porque no hay un SLA ni una solicitud formal con niveles de servicio para accesos técnicos.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8"/>
              </w:rPr>
              <w:t>5 (causa raíz)</w:t>
            </w:r>
          </w:p>
        </w:tc>
        <w:tc>
          <w:tcPr>
            <w:tcW w:type="dxa" w:w="4176"/>
          </w:tcPr>
          <w:p>
            <w:r/>
            <w:r>
              <w:rPr>
                <w:sz w:val="18"/>
              </w:rPr>
              <w:t>¿Por qué no existe ese SLA?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Porque el proyecto lo lleva un solo becario sin patrocinio formal ante IT.</w:t>
            </w:r>
          </w:p>
        </w:tc>
      </w:tr>
    </w:tbl>
    <w:p/>
    <w:p>
      <w:r>
        <w:rPr>
          <w:b w:val="0"/>
          <w:i w:val="0"/>
        </w:rPr>
        <w:t>Causa raíz: validación 100% manual + falta de acceso técnico/patrocinio. Por eso el rediseño ataca el proceso (eliminar y fusionar pasos) y el cambio organizacional (SLA con IT, sección 4).</w:t>
      </w:r>
    </w:p>
    <w:p>
      <w:pPr>
        <w:pStyle w:val="Heading3"/>
      </w:pPr>
      <w:r>
        <w:rPr>
          <w:color w:val="1F3A5F"/>
        </w:rPr>
        <w:t>2.3 Proceso rediseñado (TO-BE)</w:t>
      </w:r>
    </w:p>
    <w:p>
      <w:r>
        <w:drawing>
          <wp:inline xmlns:a="http://schemas.openxmlformats.org/drawingml/2006/main" xmlns:pic="http://schemas.openxmlformats.org/drawingml/2006/picture">
            <wp:extent cx="6126480" cy="316534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a_tob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1653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rPr>
          <w:color w:val="1F3A5F"/>
        </w:rPr>
        <w:t>2.4 Pasos eliminados o modificados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2448"/>
            <w:shd w:val="clear" w:fill="1F3A5F"/>
          </w:tcPr>
          <w:p>
            <w:r/>
            <w:r>
              <w:rPr>
                <w:b/>
                <w:color w:val="FFFFFF"/>
                <w:sz w:val="18"/>
              </w:rPr>
              <w:t>Paso AS-IS</w:t>
            </w:r>
          </w:p>
        </w:tc>
        <w:tc>
          <w:tcPr>
            <w:tcW w:type="dxa" w:w="2736"/>
            <w:shd w:val="clear" w:fill="1F3A5F"/>
          </w:tcPr>
          <w:p>
            <w:r/>
            <w:r>
              <w:rPr>
                <w:b/>
                <w:color w:val="FFFFFF"/>
                <w:sz w:val="18"/>
              </w:rPr>
              <w:t>Decisión</w:t>
            </w:r>
          </w:p>
        </w:tc>
        <w:tc>
          <w:tcPr>
            <w:tcW w:type="dxa" w:w="4608"/>
            <w:shd w:val="clear" w:fill="1F3A5F"/>
          </w:tcPr>
          <w:p>
            <w:r/>
            <w:r>
              <w:rPr>
                <w:b/>
                <w:color w:val="FFFFFF"/>
                <w:sz w:val="18"/>
              </w:rPr>
              <w:t>Cambio en el TO-BE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8"/>
              </w:rPr>
              <w:t>2 Validar parte</w:t>
            </w:r>
          </w:p>
        </w:tc>
        <w:tc>
          <w:tcPr>
            <w:tcW w:type="dxa" w:w="2736"/>
          </w:tcPr>
          <w:p>
            <w:r/>
            <w:r>
              <w:rPr>
                <w:sz w:val="18"/>
              </w:rPr>
              <w:t>ELIMINADO (automatizado)</w:t>
            </w:r>
          </w:p>
        </w:tc>
        <w:tc>
          <w:tcPr>
            <w:tcW w:type="dxa" w:w="4608"/>
          </w:tcPr>
          <w:p>
            <w:r/>
            <w:r>
              <w:rPr>
                <w:sz w:val="18"/>
              </w:rPr>
              <w:t>La IA lo valida contra el catálogo en lote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8"/>
              </w:rPr>
              <w:t>3 Verificar descripción</w:t>
            </w:r>
          </w:p>
        </w:tc>
        <w:tc>
          <w:tcPr>
            <w:tcW w:type="dxa" w:w="2736"/>
          </w:tcPr>
          <w:p>
            <w:r/>
            <w:r>
              <w:rPr>
                <w:sz w:val="18"/>
              </w:rPr>
              <w:t>ELIMINADO (automatizado)</w:t>
            </w:r>
          </w:p>
        </w:tc>
        <w:tc>
          <w:tcPr>
            <w:tcW w:type="dxa" w:w="4608"/>
          </w:tcPr>
          <w:p>
            <w:r/>
            <w:r>
              <w:rPr>
                <w:sz w:val="18"/>
              </w:rPr>
              <w:t>La IA compara descripción vs. catálogo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8"/>
              </w:rPr>
              <w:t>4 Cantidad × precio</w:t>
            </w:r>
          </w:p>
        </w:tc>
        <w:tc>
          <w:tcPr>
            <w:tcW w:type="dxa" w:w="2736"/>
          </w:tcPr>
          <w:p>
            <w:r/>
            <w:r>
              <w:rPr>
                <w:sz w:val="18"/>
              </w:rPr>
              <w:t>ELIMINADO (automatizado)</w:t>
            </w:r>
          </w:p>
        </w:tc>
        <w:tc>
          <w:tcPr>
            <w:tcW w:type="dxa" w:w="4608"/>
          </w:tcPr>
          <w:p>
            <w:r/>
            <w:r>
              <w:rPr>
                <w:sz w:val="18"/>
              </w:rPr>
              <w:t>Regla aritmética automática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8"/>
              </w:rPr>
              <w:t>5 Validar país</w:t>
            </w:r>
          </w:p>
        </w:tc>
        <w:tc>
          <w:tcPr>
            <w:tcW w:type="dxa" w:w="2736"/>
          </w:tcPr>
          <w:p>
            <w:r/>
            <w:r>
              <w:rPr>
                <w:sz w:val="18"/>
              </w:rPr>
              <w:t>ELIMINADO (automatizado)</w:t>
            </w:r>
          </w:p>
        </w:tc>
        <w:tc>
          <w:tcPr>
            <w:tcW w:type="dxa" w:w="4608"/>
          </w:tcPr>
          <w:p>
            <w:r/>
            <w:r>
              <w:rPr>
                <w:sz w:val="18"/>
              </w:rPr>
              <w:t>Regla contra lista de clientes autorizados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8"/>
              </w:rPr>
              <w:t>6 Consultar tratado</w:t>
            </w:r>
          </w:p>
        </w:tc>
        <w:tc>
          <w:tcPr>
            <w:tcW w:type="dxa" w:w="2736"/>
          </w:tcPr>
          <w:p>
            <w:r/>
            <w:r>
              <w:rPr>
                <w:sz w:val="18"/>
              </w:rPr>
              <w:t>ELIMINADO (automatizado)</w:t>
            </w:r>
          </w:p>
        </w:tc>
        <w:tc>
          <w:tcPr>
            <w:tcW w:type="dxa" w:w="4608"/>
          </w:tcPr>
          <w:p>
            <w:r/>
            <w:r>
              <w:rPr>
                <w:sz w:val="18"/>
              </w:rPr>
              <w:t>Detección y recálculo automático (15 min → 5 seg)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8"/>
              </w:rPr>
              <w:t>1 Recepción</w:t>
            </w:r>
          </w:p>
        </w:tc>
        <w:tc>
          <w:tcPr>
            <w:tcW w:type="dxa" w:w="2736"/>
          </w:tcPr>
          <w:p>
            <w:r/>
            <w:r>
              <w:rPr>
                <w:sz w:val="18"/>
              </w:rPr>
              <w:t>MODIFICADO</w:t>
            </w:r>
          </w:p>
        </w:tc>
        <w:tc>
          <w:tcPr>
            <w:tcW w:type="dxa" w:w="4608"/>
          </w:tcPr>
          <w:p>
            <w:r/>
            <w:r>
              <w:rPr>
                <w:sz w:val="18"/>
              </w:rPr>
              <w:t>El archivo se carga directo al validador (3 → 2 min)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8"/>
              </w:rPr>
              <w:t>7 Revisión del líder</w:t>
            </w:r>
          </w:p>
        </w:tc>
        <w:tc>
          <w:tcPr>
            <w:tcW w:type="dxa" w:w="2736"/>
          </w:tcPr>
          <w:p>
            <w:r/>
            <w:r>
              <w:rPr>
                <w:sz w:val="18"/>
              </w:rPr>
              <w:t>MODIFICADO</w:t>
            </w:r>
          </w:p>
        </w:tc>
        <w:tc>
          <w:tcPr>
            <w:tcW w:type="dxa" w:w="4608"/>
          </w:tcPr>
          <w:p>
            <w:r/>
            <w:r>
              <w:rPr>
                <w:sz w:val="18"/>
              </w:rPr>
              <w:t>Solo revisa excepciones/alertas (15 → 5 min)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8"/>
              </w:rPr>
              <w:t>8 Retrabajo y envío</w:t>
            </w:r>
          </w:p>
        </w:tc>
        <w:tc>
          <w:tcPr>
            <w:tcW w:type="dxa" w:w="2736"/>
          </w:tcPr>
          <w:p>
            <w:r/>
            <w:r>
              <w:rPr>
                <w:sz w:val="18"/>
              </w:rPr>
              <w:t>MODIFICADO</w:t>
            </w:r>
          </w:p>
        </w:tc>
        <w:tc>
          <w:tcPr>
            <w:tcW w:type="dxa" w:w="4608"/>
          </w:tcPr>
          <w:p>
            <w:r/>
            <w:r>
              <w:rPr>
                <w:sz w:val="18"/>
              </w:rPr>
              <w:t>Se envía con reporte de validación; retrabajo baja de 40 a ≈4 facturas/mes (5 → 2 min)</w:t>
            </w:r>
          </w:p>
        </w:tc>
      </w:tr>
    </w:tbl>
    <w:p/>
    <w:p>
      <w:pPr>
        <w:pStyle w:val="Heading3"/>
      </w:pPr>
      <w:r>
        <w:rPr>
          <w:color w:val="1F3A5F"/>
        </w:rPr>
        <w:t>2.5 Impacto esperado (valores aproximados)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3168"/>
            <w:shd w:val="clear" w:fill="1F3A5F"/>
          </w:tcPr>
          <w:p>
            <w:r/>
            <w:r>
              <w:rPr>
                <w:b/>
                <w:color w:val="FFFFFF"/>
                <w:sz w:val="18"/>
              </w:rPr>
              <w:t>Dimensión</w:t>
            </w:r>
          </w:p>
        </w:tc>
        <w:tc>
          <w:tcPr>
            <w:tcW w:type="dxa" w:w="1440"/>
            <w:shd w:val="clear" w:fill="1F3A5F"/>
          </w:tcPr>
          <w:p>
            <w:r/>
            <w:r>
              <w:rPr>
                <w:b/>
                <w:color w:val="FFFFFF"/>
                <w:sz w:val="18"/>
              </w:rPr>
              <w:t>AS-IS</w:t>
            </w:r>
          </w:p>
        </w:tc>
        <w:tc>
          <w:tcPr>
            <w:tcW w:type="dxa" w:w="2016"/>
            <w:shd w:val="clear" w:fill="1F3A5F"/>
          </w:tcPr>
          <w:p>
            <w:r/>
            <w:r>
              <w:rPr>
                <w:b/>
                <w:color w:val="FFFFFF"/>
                <w:sz w:val="18"/>
              </w:rPr>
              <w:t>TO-BE</w:t>
            </w:r>
          </w:p>
        </w:tc>
        <w:tc>
          <w:tcPr>
            <w:tcW w:type="dxa" w:w="3168"/>
            <w:shd w:val="clear" w:fill="1F3A5F"/>
          </w:tcPr>
          <w:p>
            <w:r/>
            <w:r>
              <w:rPr>
                <w:b/>
                <w:color w:val="FFFFFF"/>
                <w:sz w:val="18"/>
              </w:rPr>
              <w:t>Impacto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8"/>
              </w:rPr>
              <w:t>Tiempo por factura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90 min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≈ 20 min</w:t>
            </w:r>
          </w:p>
        </w:tc>
        <w:tc>
          <w:tcPr>
            <w:tcW w:type="dxa" w:w="3168"/>
          </w:tcPr>
          <w:p>
            <w:r/>
            <w:r>
              <w:rPr>
                <w:sz w:val="18"/>
              </w:rPr>
              <w:t>−78% (≈ 70 min liberados)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8"/>
              </w:rPr>
              <w:t>Tiempo país/tratado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15 min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5 seg</w:t>
            </w:r>
          </w:p>
        </w:tc>
        <w:tc>
          <w:tcPr>
            <w:tcW w:type="dxa" w:w="3168"/>
          </w:tcPr>
          <w:p>
            <w:r/>
            <w:r>
              <w:rPr>
                <w:sz w:val="18"/>
              </w:rPr>
              <w:t>−99%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8"/>
              </w:rPr>
              <w:t>Costo de mano de obra por factura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$180 MXN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$40 MXN</w:t>
            </w:r>
          </w:p>
        </w:tc>
        <w:tc>
          <w:tcPr>
            <w:tcW w:type="dxa" w:w="3168"/>
          </w:tcPr>
          <w:p>
            <w:r/>
            <w:r>
              <w:rPr>
                <w:sz w:val="18"/>
              </w:rPr>
              <w:t>−$140 MXN por factura (≈ $21,000 MXN/mes con 150 facturas)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8"/>
              </w:rPr>
              <w:t>Calidad: partidas correctas al primer intento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70%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97% (rango esperado 95-97%)</w:t>
            </w:r>
          </w:p>
        </w:tc>
        <w:tc>
          <w:tcPr>
            <w:tcW w:type="dxa" w:w="3168"/>
          </w:tcPr>
          <w:p>
            <w:r/>
            <w:r>
              <w:rPr>
                <w:sz w:val="18"/>
              </w:rPr>
              <w:t>+27 pts; ≈ 36 facturas con error evitadas/mes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8"/>
              </w:rPr>
              <w:t>Retrabajo y tratados mal aplicados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3168"/>
          </w:tcPr>
          <w:p>
            <w:r/>
            <w:r>
              <w:rPr>
                <w:sz w:val="18"/>
              </w:rPr>
              <w:t>Ahorro de $9,200 + $3,000 = $12,200 MXN/mes (rango $9,000-12,200)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8"/>
              </w:rPr>
              <w:t>Retorno (Fase 3)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3168"/>
          </w:tcPr>
          <w:p>
            <w:r/>
            <w:r>
              <w:rPr>
                <w:sz w:val="18"/>
              </w:rPr>
              <w:t>ROI ≈ 554% anual; payback ≈ 17 días (rango 1-2 meses)</w:t>
            </w:r>
          </w:p>
        </w:tc>
      </w:tr>
    </w:tbl>
    <w:p/>
    <w:p>
      <w:pPr>
        <w:pStyle w:val="Heading2"/>
      </w:pPr>
      <w:r>
        <w:rPr>
          <w:color w:val="1F3A5F"/>
        </w:rPr>
        <w:t>3. Validación y prototipado</w:t>
      </w:r>
    </w:p>
    <w:p>
      <w:r>
        <w:rPr>
          <w:b w:val="0"/>
          <w:i w:val="0"/>
        </w:rPr>
        <w:t>Se construyó un prototipo funcional: tabla de reglas en Excel (parte, descripción, cálculo, país, tratado) conectada a un script de IA que lee los 7 campos y emite un reporte de alertas por partida. Se validó en dos rondas con 20 facturas reales cada una, comparando contra la validación manual.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08"/>
        <w:gridCol w:w="1608"/>
        <w:gridCol w:w="1608"/>
        <w:gridCol w:w="1608"/>
        <w:gridCol w:w="1608"/>
        <w:gridCol w:w="1608"/>
      </w:tblGrid>
      <w:tr>
        <w:tc>
          <w:tcPr>
            <w:tcW w:type="dxa" w:w="2160"/>
            <w:shd w:val="clear" w:fill="1F3A5F"/>
          </w:tcPr>
          <w:p>
            <w:r/>
            <w:r>
              <w:rPr>
                <w:b/>
                <w:color w:val="FFFFFF"/>
                <w:sz w:val="18"/>
              </w:rPr>
              <w:t>Ronda</w:t>
            </w:r>
          </w:p>
        </w:tc>
        <w:tc>
          <w:tcPr>
            <w:tcW w:type="dxa" w:w="1152"/>
            <w:shd w:val="clear" w:fill="1F3A5F"/>
          </w:tcPr>
          <w:p>
            <w:r/>
            <w:r>
              <w:rPr>
                <w:b/>
                <w:color w:val="FFFFFF"/>
                <w:sz w:val="18"/>
              </w:rPr>
              <w:t>Fecha</w:t>
            </w:r>
          </w:p>
        </w:tc>
        <w:tc>
          <w:tcPr>
            <w:tcW w:type="dxa" w:w="864"/>
            <w:shd w:val="clear" w:fill="1F3A5F"/>
          </w:tcPr>
          <w:p>
            <w:r/>
            <w:r>
              <w:rPr>
                <w:b/>
                <w:color w:val="FFFFFF"/>
                <w:sz w:val="18"/>
              </w:rPr>
              <w:t>Facturas</w:t>
            </w:r>
          </w:p>
        </w:tc>
        <w:tc>
          <w:tcPr>
            <w:tcW w:type="dxa" w:w="1872"/>
            <w:shd w:val="clear" w:fill="1F3A5F"/>
          </w:tcPr>
          <w:p>
            <w:r/>
            <w:r>
              <w:rPr>
                <w:b/>
                <w:color w:val="FFFFFF"/>
                <w:sz w:val="18"/>
              </w:rPr>
              <w:t>Partidas OK al 1er intento</w:t>
            </w:r>
          </w:p>
        </w:tc>
        <w:tc>
          <w:tcPr>
            <w:tcW w:type="dxa" w:w="1440"/>
            <w:shd w:val="clear" w:fill="1F3A5F"/>
          </w:tcPr>
          <w:p>
            <w:r/>
            <w:r>
              <w:rPr>
                <w:b/>
                <w:color w:val="FFFFFF"/>
                <w:sz w:val="18"/>
              </w:rPr>
              <w:t>Tiempo prom. por factura</w:t>
            </w:r>
          </w:p>
        </w:tc>
        <w:tc>
          <w:tcPr>
            <w:tcW w:type="dxa" w:w="2592"/>
            <w:shd w:val="clear" w:fill="1F3A5F"/>
          </w:tcPr>
          <w:p>
            <w:r/>
            <w:r>
              <w:rPr>
                <w:b/>
                <w:color w:val="FFFFFF"/>
                <w:sz w:val="18"/>
              </w:rPr>
              <w:t>Observación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Línea base (manual)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Jun-26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70%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90 min</w:t>
            </w:r>
          </w:p>
        </w:tc>
        <w:tc>
          <w:tcPr>
            <w:tcW w:type="dxa" w:w="2592"/>
          </w:tcPr>
          <w:p>
            <w:r/>
            <w:r>
              <w:rPr>
                <w:sz w:val="18"/>
              </w:rPr>
              <w:t>Punto de partida (Fase 1)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Piloto manual con reglas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26-ago-26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20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75% (15/20)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60 min</w:t>
            </w:r>
          </w:p>
        </w:tc>
        <w:tc>
          <w:tcPr>
            <w:tcW w:type="dxa" w:w="2592"/>
          </w:tcPr>
          <w:p>
            <w:r/>
            <w:r>
              <w:rPr>
                <w:sz w:val="18"/>
              </w:rPr>
              <w:t>Sin IA (Fase 2)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Prototipo ronda 1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21-sep-26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20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88%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32 min</w:t>
            </w:r>
          </w:p>
        </w:tc>
        <w:tc>
          <w:tcPr>
            <w:tcW w:type="dxa" w:w="2592"/>
          </w:tcPr>
          <w:p>
            <w:r/>
            <w:r>
              <w:rPr>
                <w:sz w:val="18"/>
              </w:rPr>
              <w:t>Falsas alertas en descripciones abreviadas y países similares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Prototipo ronda 2 (con ajustes)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07-oct-26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20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96%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21 min</w:t>
            </w:r>
          </w:p>
        </w:tc>
        <w:tc>
          <w:tcPr>
            <w:tcW w:type="dxa" w:w="2592"/>
          </w:tcPr>
          <w:p>
            <w:r/>
            <w:r>
              <w:rPr>
                <w:sz w:val="18"/>
              </w:rPr>
              <w:t>Cerca de la meta de 97% y 20 min</w:t>
            </w:r>
          </w:p>
        </w:tc>
      </w:tr>
    </w:tbl>
    <w:p/>
    <w:p>
      <w:pPr>
        <w:pStyle w:val="Heading3"/>
      </w:pPr>
      <w:r>
        <w:rPr>
          <w:color w:val="1F3A5F"/>
        </w:rPr>
        <w:t>Retroalimentación recibida (Arely Martínez, líder de facturación)</w:t>
      </w:r>
    </w:p>
    <w:p>
      <w:pPr>
        <w:pStyle w:val="ListBullet"/>
      </w:pPr>
      <w:r>
        <w:t>“El reporte de alertas me ahorra revisar todo; solo necesito ver las partidas dudosas y el motivo.” (reunión 21-sep)</w:t>
      </w:r>
    </w:p>
    <w:p>
      <w:pPr>
        <w:pStyle w:val="ListBullet"/>
      </w:pPr>
      <w:r>
        <w:t>“Cuando el tratado cambia quiero actualizarlo yo, sin depender del becario.” (reunión 21-sep)</w:t>
      </w:r>
    </w:p>
    <w:p>
      <w:pPr>
        <w:pStyle w:val="ListBullet"/>
      </w:pPr>
      <w:r>
        <w:t>“Las descripciones abreviadas se marcan como error y no lo son.” (reunión 21-sep)</w:t>
      </w:r>
    </w:p>
    <w:p>
      <w:pPr>
        <w:pStyle w:val="ListBullet"/>
      </w:pPr>
      <w:r>
        <w:t>Aprobación de la ronda 2: “Ya se puede correr en paralelo con el proceso manual dos semanas.” (07-oct)</w:t>
      </w:r>
    </w:p>
    <w:p>
      <w:pPr>
        <w:pStyle w:val="Heading3"/>
      </w:pPr>
      <w:r>
        <w:rPr>
          <w:color w:val="1F3A5F"/>
        </w:rPr>
        <w:t>Ajustes realizados a partir de la validación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432"/>
            <w:shd w:val="clear" w:fill="1F3A5F"/>
          </w:tcPr>
          <w:p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2592"/>
            <w:shd w:val="clear" w:fill="1F3A5F"/>
          </w:tcPr>
          <w:p>
            <w:r/>
            <w:r>
              <w:rPr>
                <w:b/>
                <w:color w:val="FFFFFF"/>
                <w:sz w:val="18"/>
              </w:rPr>
              <w:t>Hallazgo</w:t>
            </w:r>
          </w:p>
        </w:tc>
        <w:tc>
          <w:tcPr>
            <w:tcW w:type="dxa" w:w="4176"/>
            <w:shd w:val="clear" w:fill="1F3A5F"/>
          </w:tcPr>
          <w:p>
            <w:r/>
            <w:r>
              <w:rPr>
                <w:b/>
                <w:color w:val="FFFFFF"/>
                <w:sz w:val="18"/>
              </w:rPr>
              <w:t>Ajuste realizado</w:t>
            </w:r>
          </w:p>
        </w:tc>
        <w:tc>
          <w:tcPr>
            <w:tcW w:type="dxa" w:w="2592"/>
            <w:shd w:val="clear" w:fill="1F3A5F"/>
          </w:tcPr>
          <w:p>
            <w:r/>
            <w:r>
              <w:rPr>
                <w:b/>
                <w:color w:val="FFFFFF"/>
                <w:sz w:val="18"/>
              </w:rPr>
              <w:t>Resultado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2592"/>
          </w:tcPr>
          <w:p>
            <w:r/>
            <w:r>
              <w:rPr>
                <w:sz w:val="18"/>
              </w:rPr>
              <w:t>Falsas alertas por descripciones abreviadas</w:t>
            </w:r>
          </w:p>
        </w:tc>
        <w:tc>
          <w:tcPr>
            <w:tcW w:type="dxa" w:w="4176"/>
          </w:tcPr>
          <w:p>
            <w:r/>
            <w:r>
              <w:rPr>
                <w:sz w:val="18"/>
              </w:rPr>
              <w:t>Se agregó una tabla de sinónimos/abreviaturas y tolerancia de similitud en la comparación de descripción</w:t>
            </w:r>
          </w:p>
        </w:tc>
        <w:tc>
          <w:tcPr>
            <w:tcW w:type="dxa" w:w="2592"/>
          </w:tcPr>
          <w:p>
            <w:r/>
            <w:r>
              <w:rPr>
                <w:sz w:val="18"/>
              </w:rPr>
              <w:t>Falsas alertas −60%; exactitud 88% → 93%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592"/>
          </w:tcPr>
          <w:p>
            <w:r/>
            <w:r>
              <w:rPr>
                <w:sz w:val="18"/>
              </w:rPr>
              <w:t>La IA confundía países de nombre similar</w:t>
            </w:r>
          </w:p>
        </w:tc>
        <w:tc>
          <w:tcPr>
            <w:tcW w:type="dxa" w:w="4176"/>
          </w:tcPr>
          <w:p>
            <w:r/>
            <w:r>
              <w:rPr>
                <w:sz w:val="18"/>
              </w:rPr>
              <w:t>Se agregó regla de revisión manual obligatoria cuando la confianza es baja y lista de países con código ISO</w:t>
            </w:r>
          </w:p>
        </w:tc>
        <w:tc>
          <w:tcPr>
            <w:tcW w:type="dxa" w:w="2592"/>
          </w:tcPr>
          <w:p>
            <w:r/>
            <w:r>
              <w:rPr>
                <w:sz w:val="18"/>
              </w:rPr>
              <w:t>Errores de país 3 → 0 en la ronda 2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592"/>
          </w:tcPr>
          <w:p>
            <w:r/>
            <w:r>
              <w:rPr>
                <w:sz w:val="18"/>
              </w:rPr>
              <w:t>El líder no podía actualizar tratados</w:t>
            </w:r>
          </w:p>
        </w:tc>
        <w:tc>
          <w:tcPr>
            <w:tcW w:type="dxa" w:w="4176"/>
          </w:tcPr>
          <w:p>
            <w:r/>
            <w:r>
              <w:rPr>
                <w:sz w:val="18"/>
              </w:rPr>
              <w:t>La base de tratados quedó en una hoja editable con fecha de vigencia</w:t>
            </w:r>
          </w:p>
        </w:tc>
        <w:tc>
          <w:tcPr>
            <w:tcW w:type="dxa" w:w="2592"/>
          </w:tcPr>
          <w:p>
            <w:r/>
            <w:r>
              <w:rPr>
                <w:sz w:val="18"/>
              </w:rPr>
              <w:t>Actualización en minutos, sin intervención técnica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592"/>
          </w:tcPr>
          <w:p>
            <w:r/>
            <w:r>
              <w:rPr>
                <w:sz w:val="18"/>
              </w:rPr>
              <w:t>El reporte era largo y poco claro</w:t>
            </w:r>
          </w:p>
        </w:tc>
        <w:tc>
          <w:tcPr>
            <w:tcW w:type="dxa" w:w="4176"/>
          </w:tcPr>
          <w:p>
            <w:r/>
            <w:r>
              <w:rPr>
                <w:sz w:val="18"/>
              </w:rPr>
              <w:t>Reporte solo de excepciones, con color por severidad y motivo</w:t>
            </w:r>
          </w:p>
        </w:tc>
        <w:tc>
          <w:tcPr>
            <w:tcW w:type="dxa" w:w="2592"/>
          </w:tcPr>
          <w:p>
            <w:r/>
            <w:r>
              <w:rPr>
                <w:sz w:val="18"/>
              </w:rPr>
              <w:t>Revisión del líder 15 → 5 min</w:t>
            </w:r>
          </w:p>
        </w:tc>
      </w:tr>
    </w:tbl>
    <w:p/>
    <w:p>
      <w:r>
        <w:rPr>
          <w:b w:val="0"/>
          <w:i/>
        </w:rPr>
        <w:t>Evidencia a anexar en la entrega: capturas del prototipo (Excel de reglas, reporte de alertas ronda 1 vs. ronda 2) y minuta/grabación de las reuniones del 21-sep y 07-oct. [Insertar aquí las capturas reales antes de entregar.]</w:t>
      </w:r>
    </w:p>
    <w:p>
      <w:pPr>
        <w:pStyle w:val="Heading2"/>
      </w:pPr>
      <w:r>
        <w:rPr>
          <w:color w:val="1F3A5F"/>
        </w:rPr>
        <w:t>4. Estrategia de gestión del cambio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2160"/>
            <w:shd w:val="clear" w:fill="1F3A5F"/>
          </w:tcPr>
          <w:p>
            <w:r/>
            <w:r>
              <w:rPr>
                <w:b/>
                <w:color w:val="FFFFFF"/>
                <w:sz w:val="18"/>
              </w:rPr>
              <w:t>Actor / departamento</w:t>
            </w:r>
          </w:p>
        </w:tc>
        <w:tc>
          <w:tcPr>
            <w:tcW w:type="dxa" w:w="1728"/>
            <w:shd w:val="clear" w:fill="1F3A5F"/>
          </w:tcPr>
          <w:p>
            <w:r/>
            <w:r>
              <w:rPr>
                <w:b/>
                <w:color w:val="FFFFFF"/>
                <w:sz w:val="18"/>
              </w:rPr>
              <w:t>Rol</w:t>
            </w:r>
          </w:p>
        </w:tc>
        <w:tc>
          <w:tcPr>
            <w:tcW w:type="dxa" w:w="1008"/>
            <w:shd w:val="clear" w:fill="1F3A5F"/>
          </w:tcPr>
          <w:p>
            <w:r/>
            <w:r>
              <w:rPr>
                <w:b/>
                <w:color w:val="FFFFFF"/>
                <w:sz w:val="18"/>
              </w:rPr>
              <w:t>Influencia</w:t>
            </w:r>
          </w:p>
        </w:tc>
        <w:tc>
          <w:tcPr>
            <w:tcW w:type="dxa" w:w="1296"/>
            <w:shd w:val="clear" w:fill="1F3A5F"/>
          </w:tcPr>
          <w:p>
            <w:r/>
            <w:r>
              <w:rPr>
                <w:b/>
                <w:color w:val="FFFFFF"/>
                <w:sz w:val="18"/>
              </w:rPr>
              <w:t>Resistencia</w:t>
            </w:r>
          </w:p>
        </w:tc>
        <w:tc>
          <w:tcPr>
            <w:tcW w:type="dxa" w:w="3888"/>
            <w:shd w:val="clear" w:fill="1F3A5F"/>
          </w:tcPr>
          <w:p>
            <w:r/>
            <w:r>
              <w:rPr>
                <w:b/>
                <w:color w:val="FFFFFF"/>
                <w:sz w:val="18"/>
              </w:rPr>
              <w:t>Estrategia de involucramiento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Líder de facturación (Arely Martínez)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Patrocinadora operativa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Alta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Baja</w:t>
            </w:r>
          </w:p>
        </w:tc>
        <w:tc>
          <w:tcPr>
            <w:tcW w:type="dxa" w:w="3888"/>
          </w:tcPr>
          <w:p>
            <w:r/>
            <w:r>
              <w:rPr>
                <w:sz w:val="18"/>
              </w:rPr>
              <w:t>Co-diseñadora: valida reglas, revisión quincenal de KPIs, ella administra la tabla de tratados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Gerencia de IT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Aprueba acceso a API/servidor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Alta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Media</w:t>
            </w:r>
          </w:p>
        </w:tc>
        <w:tc>
          <w:tcPr>
            <w:tcW w:type="dxa" w:w="3888"/>
          </w:tcPr>
          <w:p>
            <w:r/>
            <w:r>
              <w:rPr>
                <w:sz w:val="18"/>
              </w:rPr>
              <w:t>Solicitud formal con ROI ($29,540 MXN/mes de beneficio detenido) y SLA de 5 días hábiles; seguimiento semanal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Equipo de facturación (operadores)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Usuarios finales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Media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Alta (desconfía de la IA)</w:t>
            </w:r>
          </w:p>
        </w:tc>
        <w:tc>
          <w:tcPr>
            <w:tcW w:type="dxa" w:w="3888"/>
          </w:tcPr>
          <w:p>
            <w:r/>
            <w:r>
              <w:rPr>
                <w:sz w:val="18"/>
              </w:rPr>
              <w:t>Pruebas en paralelo 2 semanas, capacitación práctica y manual de uso; se muestra que la IA asiste y no sustituye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Contabilidad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Recibe facturas y detecta errores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Media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Baja</w:t>
            </w:r>
          </w:p>
        </w:tc>
        <w:tc>
          <w:tcPr>
            <w:tcW w:type="dxa" w:w="3888"/>
          </w:tcPr>
          <w:p>
            <w:r/>
            <w:r>
              <w:rPr>
                <w:sz w:val="18"/>
              </w:rPr>
              <w:t>Reporte de validación adjunto; canal directo para reportar errores y medir su baja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Aduanas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Área que ya valida de forma similar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Media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Baja</w:t>
            </w:r>
          </w:p>
        </w:tc>
        <w:tc>
          <w:tcPr>
            <w:tcW w:type="dxa" w:w="3888"/>
          </w:tcPr>
          <w:p>
            <w:r/>
            <w:r>
              <w:rPr>
                <w:sz w:val="18"/>
              </w:rPr>
              <w:t>Compartir reglas y manual para replicar el modelo (escalabilidad)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Dirección / Gerencia general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Autoriza inversión ($17,000 MXN inicial)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Alta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Baja</w:t>
            </w:r>
          </w:p>
        </w:tc>
        <w:tc>
          <w:tcPr>
            <w:tcW w:type="dxa" w:w="3888"/>
          </w:tcPr>
          <w:p>
            <w:r/>
            <w:r>
              <w:rPr>
                <w:sz w:val="18"/>
              </w:rPr>
              <w:t>Resumen ejecutivo con ROI 554% y payback &lt; 2 meses</w:t>
            </w:r>
          </w:p>
        </w:tc>
      </w:tr>
    </w:tbl>
    <w:p/>
    <w:p>
      <w:pPr>
        <w:pStyle w:val="Heading3"/>
      </w:pPr>
      <w:r>
        <w:rPr>
          <w:color w:val="1F3A5F"/>
        </w:rPr>
        <w:t>Esquema de comunicación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880"/>
            <w:shd w:val="clear" w:fill="1F3A5F"/>
          </w:tcPr>
          <w:p>
            <w:r/>
            <w:r>
              <w:rPr>
                <w:b/>
                <w:color w:val="FFFFFF"/>
                <w:sz w:val="18"/>
              </w:rPr>
              <w:t>Qué</w:t>
            </w:r>
          </w:p>
        </w:tc>
        <w:tc>
          <w:tcPr>
            <w:tcW w:type="dxa" w:w="2880"/>
            <w:shd w:val="clear" w:fill="1F3A5F"/>
          </w:tcPr>
          <w:p>
            <w:r/>
            <w:r>
              <w:rPr>
                <w:b/>
                <w:color w:val="FFFFFF"/>
                <w:sz w:val="18"/>
              </w:rPr>
              <w:t>Medio</w:t>
            </w:r>
          </w:p>
        </w:tc>
        <w:tc>
          <w:tcPr>
            <w:tcW w:type="dxa" w:w="2304"/>
            <w:shd w:val="clear" w:fill="1F3A5F"/>
          </w:tcPr>
          <w:p>
            <w:r/>
            <w:r>
              <w:rPr>
                <w:b/>
                <w:color w:val="FFFFFF"/>
                <w:sz w:val="18"/>
              </w:rPr>
              <w:t>Audiencia</w:t>
            </w:r>
          </w:p>
        </w:tc>
        <w:tc>
          <w:tcPr>
            <w:tcW w:type="dxa" w:w="1728"/>
            <w:shd w:val="clear" w:fill="1F3A5F"/>
          </w:tcPr>
          <w:p>
            <w:r/>
            <w:r>
              <w:rPr>
                <w:b/>
                <w:color w:val="FFFFFF"/>
                <w:sz w:val="18"/>
              </w:rPr>
              <w:t>Frecuencia / fecha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Arranque del proyecto y beneficios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Reunión de kickoff (30 min)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Facturación, IT, Contabilidad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Semana 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Avance de acceso a API/servidor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Correo + reunión corta con IT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Gerencia IT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Semanal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Resultados de KPIs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Reporte de una página por correo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Líder, Dirección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Quincenal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Uso del validador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Capacitación práctica (2 sesiones) + manual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Equipo de facturación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Semana 3 y 4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Dudas y errores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Canal de chat / buzón de incidencias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Todos los usuarios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Continuo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Cierre y resultados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Presentación ejecutiva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Dirección y líder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Al terminar el piloto en paralelo</w:t>
            </w:r>
          </w:p>
        </w:tc>
      </w:tr>
    </w:tbl>
    <w:p/>
    <w:p>
      <w:pPr>
        <w:pStyle w:val="Heading2"/>
      </w:pPr>
      <w:r>
        <w:rPr>
          <w:color w:val="1F3A5F"/>
        </w:rPr>
        <w:t>5. Presentación ejecutiva verbal (guion de 2:00 min)</w:t>
      </w:r>
    </w:p>
    <w:p>
      <w:r>
        <w:rPr>
          <w:b w:val="0"/>
          <w:i/>
        </w:rPr>
        <w:t>Duración objetivo: 1:45 a 2:15. Se recomienda ensayar con cronómetro y hablar sin leer; este guion es solo apoyo (≈ 260 palabras).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1296"/>
            <w:shd w:val="clear" w:fill="1F3A5F"/>
          </w:tcPr>
          <w:p>
            <w:r/>
            <w:r>
              <w:rPr>
                <w:b/>
                <w:color w:val="FFFFFF"/>
                <w:sz w:val="18"/>
              </w:rPr>
              <w:t>Tiempo</w:t>
            </w:r>
          </w:p>
        </w:tc>
        <w:tc>
          <w:tcPr>
            <w:tcW w:type="dxa" w:w="1584"/>
            <w:shd w:val="clear" w:fill="1F3A5F"/>
          </w:tcPr>
          <w:p>
            <w:r/>
            <w:r>
              <w:rPr>
                <w:b/>
                <w:color w:val="FFFFFF"/>
                <w:sz w:val="18"/>
              </w:rPr>
              <w:t>Elemento</w:t>
            </w:r>
          </w:p>
        </w:tc>
        <w:tc>
          <w:tcPr>
            <w:tcW w:type="dxa" w:w="6912"/>
            <w:shd w:val="clear" w:fill="1F3A5F"/>
          </w:tcPr>
          <w:p>
            <w:r/>
            <w:r>
              <w:rPr>
                <w:b/>
                <w:color w:val="FFFFFF"/>
                <w:sz w:val="18"/>
              </w:rPr>
              <w:t>Qué decir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8"/>
              </w:rPr>
              <w:t>0:00-0:25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Contexto</w:t>
            </w:r>
          </w:p>
        </w:tc>
        <w:tc>
          <w:tcPr>
            <w:tcW w:type="dxa" w:w="6912"/>
          </w:tcPr>
          <w:p>
            <w:r/>
            <w:r>
              <w:rPr>
                <w:sz w:val="18"/>
              </w:rPr>
              <w:t>En Air Freight Consol cada factura trae entre 150 y 300 partidas que se validan a mano. Cada factura toma unos 90 minutos, 30% de las partidas sale con error y los tratados comerciales mal aplicados generan reclamos y pérdidas.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8"/>
              </w:rPr>
              <w:t>0:25-0:45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Objetivo</w:t>
            </w:r>
          </w:p>
        </w:tc>
        <w:tc>
          <w:tcPr>
            <w:tcW w:type="dxa" w:w="6912"/>
          </w:tcPr>
          <w:p>
            <w:r/>
            <w:r>
              <w:rPr>
                <w:sz w:val="18"/>
              </w:rPr>
              <w:t>Nuestro objetivo es reducir los errores de validación al 3%, llevar la validación de país y tratado de 15 minutos a 5 segundos y bajar el tiempo por factura a 20 minutos.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8"/>
              </w:rPr>
              <w:t>0:45-1:20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Metodología</w:t>
            </w:r>
          </w:p>
        </w:tc>
        <w:tc>
          <w:tcPr>
            <w:tcW w:type="dxa" w:w="6912"/>
          </w:tcPr>
          <w:p>
            <w:r/>
            <w:r>
              <w:rPr>
                <w:sz w:val="18"/>
              </w:rPr>
              <w:t>Documentamos el proceso actual en ocho pasos, aplicamos Ishikawa y 5 Porqués y encontramos como causa raíz la validación manual y la falta de acceso técnico. Rediseñamos el proceso: automatizamos cinco pasos, el líder revisa solo excepciones. Probamos un prototipo con 20 facturas dos veces y con la retroalimentación de la líder hicimos cuatro ajustes.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8"/>
              </w:rPr>
              <w:t>1:20-1:45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Resultados</w:t>
            </w:r>
          </w:p>
        </w:tc>
        <w:tc>
          <w:tcPr>
            <w:tcW w:type="dxa" w:w="6912"/>
          </w:tcPr>
          <w:p>
            <w:r/>
            <w:r>
              <w:rPr>
                <w:sz w:val="18"/>
              </w:rPr>
              <w:t>La exactitud subió de 70% a 96% y el tiempo bajó de 90 a 21 minutos. Esto ahorra unos 140 pesos por factura y 12,200 pesos al mes en retrabajo; el ROI estimado es de 554% con recuperación en menos de dos meses.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8"/>
              </w:rPr>
              <w:t>1:45-2:05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Próximos pasos</w:t>
            </w:r>
          </w:p>
        </w:tc>
        <w:tc>
          <w:tcPr>
            <w:tcW w:type="dxa" w:w="6912"/>
          </w:tcPr>
          <w:p>
            <w:r/>
            <w:r>
              <w:rPr>
                <w:sz w:val="18"/>
              </w:rPr>
              <w:t>Formalizar el SLA con IT, correr dos semanas en paralelo, capacitar al equipo con el manual, terminar de limpiar el catálogo y replicar el modelo en aduanas.</w:t>
            </w:r>
          </w:p>
        </w:tc>
      </w:tr>
    </w:tbl>
    <w:p/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