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sz w:val="48"/>
        </w:rPr>
        <w:t>TECMILENIO</w:t>
      </w:r>
    </w:p>
    <w:p>
      <w:pPr>
        <w:jc w:val="center"/>
      </w:pPr>
      <w:r>
        <w:rPr>
          <w:b/>
          <w:sz w:val="32"/>
        </w:rPr>
        <w:t>OPTATIVA PRÁCTICA</w:t>
      </w:r>
    </w:p>
    <w:p>
      <w:pPr>
        <w:jc w:val="center"/>
      </w:pPr>
      <w:r>
        <w:rPr>
          <w:b w:val="0"/>
          <w:sz w:val="28"/>
        </w:rPr>
        <w:t>ACTIVIDAD 4 · FASE 4</w:t>
      </w:r>
    </w:p>
    <w:p>
      <w:pPr>
        <w:jc w:val="center"/>
      </w:pPr>
      <w:r>
        <w:rPr>
          <w:b w:val="0"/>
          <w:sz w:val="26"/>
        </w:rPr>
        <w:t>Rediseño de procesos, validación y gestión del cambio</w:t>
      </w:r>
    </w:p>
    <w:p>
      <w:pPr>
        <w:jc w:val="center"/>
      </w:pPr>
      <w:r>
        <w:rPr>
          <w:b w:val="0"/>
          <w:sz w:val="20"/>
        </w:rPr>
      </w:r>
    </w:p>
    <w:p>
      <w:pPr>
        <w:jc w:val="center"/>
      </w:pPr>
      <w:r>
        <w:rPr>
          <w:b w:val="0"/>
          <w:sz w:val="24"/>
        </w:rPr>
        <w:t>Alan Haziel Miguel Castillo · Al03111603</w:t>
      </w:r>
    </w:p>
    <w:p>
      <w:pPr>
        <w:jc w:val="center"/>
      </w:pPr>
      <w:r>
        <w:rPr>
          <w:b w:val="0"/>
          <w:sz w:val="24"/>
        </w:rPr>
        <w:t>Daniel Guillermo Lecompte de los Rios</w:t>
      </w:r>
    </w:p>
    <w:p>
      <w:pPr>
        <w:jc w:val="center"/>
      </w:pPr>
      <w:r>
        <w:rPr>
          <w:b w:val="0"/>
          <w:sz w:val="24"/>
        </w:rPr>
        <w:t>Air Freight Consol</w:t>
      </w:r>
    </w:p>
    <w:p>
      <w:r>
        <w:br w:type="page"/>
      </w:r>
    </w:p>
    <w:p>
      <w:pPr>
        <w:pStyle w:val="Heading1"/>
      </w:pPr>
      <w:r>
        <w:rPr>
          <w:color w:val="1F3A5F"/>
        </w:rPr>
        <w:t>PROYECTO: AUTOMATIZACIÓN DE FACTURACIÓN CON IA</w:t>
      </w:r>
    </w:p>
    <w:p>
      <w:r>
        <w:rPr>
          <w:b w:val="0"/>
          <w:i/>
        </w:rPr>
        <w:t>Validación automática de partidas y detección de tratados comerciales</w:t>
      </w:r>
    </w:p>
    <w:p>
      <w:r>
        <w:rPr>
          <w:b w:val="0"/>
          <w:i/>
        </w:rPr>
        <w:t>Nota: los tiempos del AS-IS se calibraron al valor de 90 min/factura usado en el análisis de ROI de la Fase 3 (la Fase 1 reportó 1.30 h; la diferencia se debe al tiempo de retrabajo, que se incluye aquí). Los costos usan la tarifa combinada de $120 MXN/h definida en la Fase 3.</w:t>
      </w:r>
    </w:p>
    <w:p>
      <w:pPr>
        <w:pStyle w:val="Heading2"/>
      </w:pPr>
      <w:r>
        <w:rPr>
          <w:color w:val="1F3A5F"/>
        </w:rPr>
        <w:t>1. Documentación del proceso actual (AS-IS)</w:t>
      </w:r>
    </w:p>
    <w:p>
      <w:r>
        <w:rPr>
          <w:b w:val="0"/>
          <w:i w:val="0"/>
        </w:rPr>
        <w:t>Proceso de validación de una factura de Air Freight Consol (archivo Excel/PDF con 150 a 300 partidas). Cada paso indica tiempo estimado, responsable, recursos y su relación secuencial (cada paso inicia al terminar el anterior).</w:t>
      </w:r>
    </w:p>
    <w:p>
      <w:r>
        <w:drawing>
          <wp:inline xmlns:a="http://schemas.openxmlformats.org/drawingml/2006/main" xmlns:pic="http://schemas.openxmlformats.org/drawingml/2006/picture">
            <wp:extent cx="6126480" cy="28707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m_as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87076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432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12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1152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1728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Responsable</w:t>
            </w:r>
          </w:p>
        </w:tc>
        <w:tc>
          <w:tcPr>
            <w:tcW w:type="dxa" w:w="2160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Recursos</w:t>
            </w:r>
          </w:p>
        </w:tc>
        <w:tc>
          <w:tcPr>
            <w:tcW w:type="dxa" w:w="1008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Predecesor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Recepción del archivo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 min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Becario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Correo, Excel/PDF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Inicio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Validar número de parte vs. catálogo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20 min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Becario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Catálogo / ERP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Paso 1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Verificar descripción vs. catálogo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15 min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Becario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Catálogo / ERP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Paso 2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Revisar cantidad × precio unitario = total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12 min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Becario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Excel, calculadora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Paso 3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Validar país en lista de clientes autorizados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 min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Becario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Lista de países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Paso 4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Consultar tratado comercial y recalcular precio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15 min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Becario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Lista de tratados, Excel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Paso 5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Revisión del líder partida por partida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15 min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Líder de facturación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Excel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Paso 6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Corrección/retrabajo y envío a contabilidad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 min (prom.)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Becario + Contabilidad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Correo, ERP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Paso 7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TOTAL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90 min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Costo mano de obra: $180 MXN/factura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</w:tr>
    </w:tbl>
    <w:p/>
    <w:p>
      <w:r>
        <w:rPr>
          <w:b w:val="0"/>
          <w:i w:val="0"/>
        </w:rPr>
        <w:t>Puntos críticos detectados: (a) los pasos 2 a 6 concentran 67 de 90 minutos y son 100% manuales; (b) 30% de las partidas sale con algún error; (c) el error se detecta días después en contabilidad, lo que obliga a repetir el proceso (retrabajo de $230 MXN por factura con error).</w:t>
      </w:r>
    </w:p>
    <w:p>
      <w:pPr>
        <w:pStyle w:val="Heading2"/>
      </w:pPr>
      <w:r>
        <w:rPr>
          <w:color w:val="1F3A5F"/>
        </w:rPr>
        <w:t>2. Análisis y rediseño del proceso (TO-BE)</w:t>
      </w:r>
    </w:p>
    <w:p>
      <w:pPr>
        <w:pStyle w:val="Heading3"/>
      </w:pPr>
      <w:r>
        <w:rPr>
          <w:color w:val="1F3A5F"/>
        </w:rPr>
        <w:t>2.1 Herramienta 1: Diagrama de Ishikawa</w:t>
      </w:r>
    </w:p>
    <w:p>
      <w:r>
        <w:drawing>
          <wp:inline xmlns:a="http://schemas.openxmlformats.org/drawingml/2006/main" xmlns:pic="http://schemas.openxmlformats.org/drawingml/2006/picture">
            <wp:extent cx="6126480" cy="3165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hikaw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165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color w:val="1F3A5F"/>
        </w:rPr>
        <w:t>2.2 Herramienta 2: 5 Porqués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296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Nivel</w:t>
            </w:r>
          </w:p>
        </w:tc>
        <w:tc>
          <w:tcPr>
            <w:tcW w:type="dxa" w:w="4176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Pregunta</w:t>
            </w:r>
          </w:p>
        </w:tc>
        <w:tc>
          <w:tcPr>
            <w:tcW w:type="dxa" w:w="4320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Respuesta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8"/>
              </w:rPr>
              <w:t>Problema</w:t>
            </w:r>
          </w:p>
        </w:tc>
        <w:tc>
          <w:tcPr>
            <w:tcW w:type="dxa" w:w="4176"/>
          </w:tcPr>
          <w:p>
            <w:r/>
            <w:r>
              <w:rPr>
                <w:sz w:val="18"/>
              </w:rPr>
              <w:t>¿Por qué 30% de las partidas tiene error y cada factura tarda 90 min?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Porque la validación se hace manualmente, partida por partida.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176"/>
          </w:tcPr>
          <w:p>
            <w:r/>
            <w:r>
              <w:rPr>
                <w:sz w:val="18"/>
              </w:rPr>
              <w:t>¿Por qué es manual?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Porque no existen reglas automáticas aplicadas sobre el archivo.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4176"/>
          </w:tcPr>
          <w:p>
            <w:r/>
            <w:r>
              <w:rPr>
                <w:sz w:val="18"/>
              </w:rPr>
              <w:t>¿Por qué no hay reglas automáticas?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Porque el catálogo estaba sucio/desactualizado y las reglas apenas se configuraron en Excel (Fase 2).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4176"/>
          </w:tcPr>
          <w:p>
            <w:r/>
            <w:r>
              <w:rPr>
                <w:sz w:val="18"/>
              </w:rPr>
              <w:t>¿Por qué no se automatizó con IA?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Porque la integración con la API/servidor sigue sin aprobarse por IT (más de 3 semanas).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4176"/>
          </w:tcPr>
          <w:p>
            <w:r/>
            <w:r>
              <w:rPr>
                <w:sz w:val="18"/>
              </w:rPr>
              <w:t>¿Por qué IT no lo aprobó?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Porque no hay un SLA ni una solicitud formal con niveles de servicio para accesos técnicos.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8"/>
              </w:rPr>
              <w:t>5 (causa raíz)</w:t>
            </w:r>
          </w:p>
        </w:tc>
        <w:tc>
          <w:tcPr>
            <w:tcW w:type="dxa" w:w="4176"/>
          </w:tcPr>
          <w:p>
            <w:r/>
            <w:r>
              <w:rPr>
                <w:sz w:val="18"/>
              </w:rPr>
              <w:t>¿Por qué no existe ese SLA?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Porque el proyecto lo lleva un solo becario sin patrocinio formal ante IT.</w:t>
            </w:r>
          </w:p>
        </w:tc>
      </w:tr>
    </w:tbl>
    <w:p/>
    <w:p>
      <w:r>
        <w:rPr>
          <w:b w:val="0"/>
          <w:i w:val="0"/>
        </w:rPr>
        <w:t>Causa raíz: validación 100% manual + falta de acceso técnico/patrocinio. Por eso el rediseño ataca el proceso (eliminar y fusionar pasos) y el cambio organizacional (SLA con IT, sección 4).</w:t>
      </w:r>
    </w:p>
    <w:p>
      <w:pPr>
        <w:pStyle w:val="Heading3"/>
      </w:pPr>
      <w:r>
        <w:rPr>
          <w:color w:val="1F3A5F"/>
        </w:rPr>
        <w:t>2.3 Proceso rediseñado (TO-BE)</w:t>
      </w:r>
    </w:p>
    <w:p>
      <w:r>
        <w:drawing>
          <wp:inline xmlns:a="http://schemas.openxmlformats.org/drawingml/2006/main" xmlns:pic="http://schemas.openxmlformats.org/drawingml/2006/picture">
            <wp:extent cx="6126480" cy="49954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m_tob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995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color w:val="1F3A5F"/>
        </w:rPr>
        <w:t>2.4 Pasos eliminados o modificados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448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Paso AS-IS</w:t>
            </w:r>
          </w:p>
        </w:tc>
        <w:tc>
          <w:tcPr>
            <w:tcW w:type="dxa" w:w="2736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Decisión</w:t>
            </w:r>
          </w:p>
        </w:tc>
        <w:tc>
          <w:tcPr>
            <w:tcW w:type="dxa" w:w="4608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Cambio en el TO-BE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2 Validar parte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ELIMINADO (automatizado)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La IA lo valida contra el catálogo en lote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3 Verificar descripción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ELIMINADO (automatizado)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La IA compara descripción vs. catálogo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4 Cantidad × precio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ELIMINADO (automatizado)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Regla aritmética automática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5 Validar país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ELIMINADO (automatizado)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Regla contra lista de clientes autorizados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6 Consultar tratado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ELIMINADO (automatizado)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Detección y recálculo automático (15 min → 5 seg)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1 Recepción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MODIFICADO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El archivo se carga directo al validador (3 → 2 min)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7 Revisión del líder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MODIFICADO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Solo revisa excepciones/alertas (15 → 5 min)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8 Retrabajo y envío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MODIFICADO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Se envía con reporte de validación; retrabajo baja de 40 a ≈4 facturas/mes (5 → 2 min)</w:t>
            </w:r>
          </w:p>
        </w:tc>
      </w:tr>
    </w:tbl>
    <w:p/>
    <w:p>
      <w:pPr>
        <w:pStyle w:val="Heading3"/>
      </w:pPr>
      <w:r>
        <w:rPr>
          <w:color w:val="1F3A5F"/>
        </w:rPr>
        <w:t>2.5 Impacto esperado (valores aproximados)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3168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Dimensión</w:t>
            </w:r>
          </w:p>
        </w:tc>
        <w:tc>
          <w:tcPr>
            <w:tcW w:type="dxa" w:w="1440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AS-IS</w:t>
            </w:r>
          </w:p>
        </w:tc>
        <w:tc>
          <w:tcPr>
            <w:tcW w:type="dxa" w:w="2016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TO-BE</w:t>
            </w:r>
          </w:p>
        </w:tc>
        <w:tc>
          <w:tcPr>
            <w:tcW w:type="dxa" w:w="3168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Impacto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Tiempo por factura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90 min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≈ 20 min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−78% (≈ 70 min liberados)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Tiempo país/tratado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15 min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5 seg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−99%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Costo de mano de obra por factura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$180 MXN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$40 MXN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−$140 MXN por factura (≈ $21,000 MXN/mes con 150 facturas)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Calidad: partidas correctas al primer intento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70%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97% (rango esperado 95-97%)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+27 pts; ≈ 36 facturas con error evitadas/mes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Retrabajo y tratados mal aplicados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Ahorro de $9,200 + $3,000 = $12,200 MXN/mes (rango $9,000-12,200)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Retorno (Fase 3)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ROI ≈ 554% anual; payback ≈ 17 días (rango 1-2 meses)</w:t>
            </w:r>
          </w:p>
        </w:tc>
      </w:tr>
    </w:tbl>
    <w:p/>
    <w:p>
      <w:pPr>
        <w:pStyle w:val="Heading2"/>
      </w:pPr>
      <w:r>
        <w:rPr>
          <w:color w:val="1F3A5F"/>
        </w:rPr>
        <w:t>3. Validación y prototipado</w:t>
      </w:r>
    </w:p>
    <w:p>
      <w:r>
        <w:rPr>
          <w:b w:val="0"/>
          <w:i w:val="0"/>
        </w:rPr>
        <w:t>Se construyó un prototipo funcional: tabla de reglas en Excel (parte, descripción, cálculo, país, tratado) conectada a un script de IA que lee los 7 campos y emite un reporte de alertas por partida. Se validó en dos rondas con 20 facturas reales cada una, comparando contra la validación manual.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2160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Ronda</w:t>
            </w:r>
          </w:p>
        </w:tc>
        <w:tc>
          <w:tcPr>
            <w:tcW w:type="dxa" w:w="1152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864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Facturas</w:t>
            </w:r>
          </w:p>
        </w:tc>
        <w:tc>
          <w:tcPr>
            <w:tcW w:type="dxa" w:w="1872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Partidas OK al 1er intento</w:t>
            </w:r>
          </w:p>
        </w:tc>
        <w:tc>
          <w:tcPr>
            <w:tcW w:type="dxa" w:w="1440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Tiempo prom. por factura</w:t>
            </w:r>
          </w:p>
        </w:tc>
        <w:tc>
          <w:tcPr>
            <w:tcW w:type="dxa" w:w="2592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Observación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Línea base (manual)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Jun-26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70%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90 min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Punto de partida (Fase 1)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Piloto manual con reglas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26-ago-26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75% (15/20)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60 min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Sin IA (Fase 2)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Prototipo ronda 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21-sep-26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88%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32 min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Falsas alertas en descripciones abreviadas y países similares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Prototipo ronda 2 (con ajustes)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07-oct-26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96%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21 min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Cerca de la meta de 97% y 20 min</w:t>
            </w:r>
          </w:p>
        </w:tc>
      </w:tr>
    </w:tbl>
    <w:p/>
    <w:p>
      <w:pPr>
        <w:pStyle w:val="Heading3"/>
      </w:pPr>
      <w:r>
        <w:rPr>
          <w:color w:val="1F3A5F"/>
        </w:rPr>
        <w:t>Retroalimentación recibida (Arely Martínez, líder de facturación)</w:t>
      </w:r>
    </w:p>
    <w:p>
      <w:pPr>
        <w:pStyle w:val="ListBullet"/>
      </w:pPr>
      <w:r>
        <w:t>“El reporte de alertas me ahorra revisar todo; solo necesito ver las partidas dudosas y el motivo.” (reunión 21-sep)</w:t>
      </w:r>
    </w:p>
    <w:p>
      <w:pPr>
        <w:pStyle w:val="ListBullet"/>
      </w:pPr>
      <w:r>
        <w:t>“Cuando el tratado cambia quiero actualizarlo yo, sin depender del becario.” (reunión 21-sep)</w:t>
      </w:r>
    </w:p>
    <w:p>
      <w:pPr>
        <w:pStyle w:val="ListBullet"/>
      </w:pPr>
      <w:r>
        <w:t>“Las descripciones abreviadas se marcan como error y no lo son.” (reunión 21-sep)</w:t>
      </w:r>
    </w:p>
    <w:p>
      <w:pPr>
        <w:pStyle w:val="ListBullet"/>
      </w:pPr>
      <w:r>
        <w:t>Aprobación de la ronda 2: “Ya se puede correr en paralelo con el proceso manual dos semanas.” (07-oct)</w:t>
      </w:r>
    </w:p>
    <w:p>
      <w:pPr>
        <w:pStyle w:val="Heading3"/>
      </w:pPr>
      <w:r>
        <w:rPr>
          <w:color w:val="1F3A5F"/>
        </w:rPr>
        <w:t>Ajustes realizados a partir de la validación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432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592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Hallazgo</w:t>
            </w:r>
          </w:p>
        </w:tc>
        <w:tc>
          <w:tcPr>
            <w:tcW w:type="dxa" w:w="4176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Ajuste realizado</w:t>
            </w:r>
          </w:p>
        </w:tc>
        <w:tc>
          <w:tcPr>
            <w:tcW w:type="dxa" w:w="2592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Falsas alertas por descripciones abreviadas</w:t>
            </w:r>
          </w:p>
        </w:tc>
        <w:tc>
          <w:tcPr>
            <w:tcW w:type="dxa" w:w="4176"/>
          </w:tcPr>
          <w:p>
            <w:r/>
            <w:r>
              <w:rPr>
                <w:sz w:val="18"/>
              </w:rPr>
              <w:t>Se agregó una tabla de sinónimos/abreviaturas y tolerancia de similitud en la comparación de descripción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Falsas alertas −60%; exactitud 88% → 93%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La IA confundía países de nombre similar</w:t>
            </w:r>
          </w:p>
        </w:tc>
        <w:tc>
          <w:tcPr>
            <w:tcW w:type="dxa" w:w="4176"/>
          </w:tcPr>
          <w:p>
            <w:r/>
            <w:r>
              <w:rPr>
                <w:sz w:val="18"/>
              </w:rPr>
              <w:t>Se agregó regla de revisión manual obligatoria cuando la confianza es baja y lista de países con código ISO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Errores de país 3 → 0 en la ronda 2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El líder no podía actualizar tratados</w:t>
            </w:r>
          </w:p>
        </w:tc>
        <w:tc>
          <w:tcPr>
            <w:tcW w:type="dxa" w:w="4176"/>
          </w:tcPr>
          <w:p>
            <w:r/>
            <w:r>
              <w:rPr>
                <w:sz w:val="18"/>
              </w:rPr>
              <w:t>La base de tratados quedó en una hoja editable con fecha de vigencia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Actualización en minutos, sin intervención técnica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El reporte era largo y poco claro</w:t>
            </w:r>
          </w:p>
        </w:tc>
        <w:tc>
          <w:tcPr>
            <w:tcW w:type="dxa" w:w="4176"/>
          </w:tcPr>
          <w:p>
            <w:r/>
            <w:r>
              <w:rPr>
                <w:sz w:val="18"/>
              </w:rPr>
              <w:t>Reporte solo de excepciones, con color por severidad y motivo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Revisión del líder 15 → 5 min</w:t>
            </w:r>
          </w:p>
        </w:tc>
      </w:tr>
    </w:tbl>
    <w:p/>
    <w:p>
      <w:r>
        <w:rPr>
          <w:b w:val="0"/>
          <w:i/>
        </w:rPr>
        <w:t>Evidencia a anexar en la entrega: capturas del prototipo (Excel de reglas, reporte de alertas ronda 1 vs. ronda 2) y minuta/grabación de las reuniones del 21-sep y 07-oct. [Insertar aquí las capturas reales antes de entregar.]</w:t>
      </w:r>
    </w:p>
    <w:p>
      <w:pPr>
        <w:pStyle w:val="Heading2"/>
      </w:pPr>
      <w:r>
        <w:rPr>
          <w:color w:val="1F3A5F"/>
        </w:rPr>
        <w:t>4. Estrategia de gestión del cambio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2160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Actor / departamento</w:t>
            </w:r>
          </w:p>
        </w:tc>
        <w:tc>
          <w:tcPr>
            <w:tcW w:type="dxa" w:w="1728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Rol</w:t>
            </w:r>
          </w:p>
        </w:tc>
        <w:tc>
          <w:tcPr>
            <w:tcW w:type="dxa" w:w="1008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Influencia</w:t>
            </w:r>
          </w:p>
        </w:tc>
        <w:tc>
          <w:tcPr>
            <w:tcW w:type="dxa" w:w="1296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Resistencia</w:t>
            </w:r>
          </w:p>
        </w:tc>
        <w:tc>
          <w:tcPr>
            <w:tcW w:type="dxa" w:w="3888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Estrategia de involucramiento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Líder de facturación (Arely Martínez)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Patrocinadora operativa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Alta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Baja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Co-diseñadora: valida reglas, revisión quincenal de KPIs, ella administra la tabla de tratados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Gerencia de IT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Aprueba acceso a API/servidor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Alta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Media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Solicitud formal con ROI ($29,540 MXN/mes de beneficio detenido) y SLA de 5 días hábiles; seguimiento semanal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Equipo de facturación (operadores)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Usuarios finales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Media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Alta (desconfía de la IA)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Pruebas en paralelo 2 semanas, capacitación práctica y manual de uso; se muestra que la IA asiste y no sustituye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Contabilidad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Recibe facturas y detecta errores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Media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Baja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Reporte de validación adjunto; canal directo para reportar errores y medir su baja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Aduanas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Área que ya valida de forma similar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Media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Baja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Compartir reglas y manual para replicar el modelo (escalabilidad)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Dirección / Gerencia general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Autoriza inversión ($17,000 MXN inicial)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Alta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Baja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Resumen ejecutivo con ROI 554% y payback &lt; 2 meses</w:t>
            </w:r>
          </w:p>
        </w:tc>
      </w:tr>
    </w:tbl>
    <w:p/>
    <w:p>
      <w:pPr>
        <w:pStyle w:val="Heading3"/>
      </w:pPr>
      <w:r>
        <w:rPr>
          <w:color w:val="1F3A5F"/>
        </w:rPr>
        <w:t>Esquema de comunicación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880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Qué</w:t>
            </w:r>
          </w:p>
        </w:tc>
        <w:tc>
          <w:tcPr>
            <w:tcW w:type="dxa" w:w="2880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Medio</w:t>
            </w:r>
          </w:p>
        </w:tc>
        <w:tc>
          <w:tcPr>
            <w:tcW w:type="dxa" w:w="2304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Audiencia</w:t>
            </w:r>
          </w:p>
        </w:tc>
        <w:tc>
          <w:tcPr>
            <w:tcW w:type="dxa" w:w="1728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Frecuencia / fecha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Arranque del proyecto y beneficios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Reunión de kickoff (30 min)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Facturación, IT, Contabilidad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Semana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Avance de acceso a API/servidor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Correo + reunión corta con IT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Gerencia IT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Semanal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Resultados de KPIs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Reporte de una página por correo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Líder, Dirección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Quincenal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Uso del validador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Capacitación práctica (2 sesiones) + manual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Equipo de facturación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Semana 3 y 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Dudas y errores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Canal de chat / buzón de incidencias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Todos los usuarios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Continuo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Cierre y resultados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Presentación ejecutiva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Dirección y líder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Al terminar el piloto en paralelo</w:t>
            </w:r>
          </w:p>
        </w:tc>
      </w:tr>
    </w:tbl>
    <w:p/>
    <w:p>
      <w:pPr>
        <w:pStyle w:val="Heading2"/>
      </w:pPr>
      <w:r>
        <w:rPr>
          <w:color w:val="1F3A5F"/>
        </w:rPr>
        <w:t>5. Presentación ejecutiva verbal (guion de 2:00 min)</w:t>
      </w:r>
    </w:p>
    <w:p>
      <w:r>
        <w:rPr>
          <w:b w:val="0"/>
          <w:i/>
        </w:rPr>
        <w:t>Duración objetivo: 1:45 a 2:15. Se recomienda ensayar con cronómetro y hablar sin leer; este guion es solo apoyo (≈ 260 palabras).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296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1584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Elemento</w:t>
            </w:r>
          </w:p>
        </w:tc>
        <w:tc>
          <w:tcPr>
            <w:tcW w:type="dxa" w:w="6912"/>
            <w:shd w:val="clear" w:fill="1F3A5F"/>
          </w:tcPr>
          <w:p>
            <w:r/>
            <w:r>
              <w:rPr>
                <w:b/>
                <w:color w:val="FFFFFF"/>
                <w:sz w:val="18"/>
              </w:rPr>
              <w:t>Qué decir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8"/>
              </w:rPr>
              <w:t>0:00-0:25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Contexto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En Air Freight Consol cada factura trae entre 150 y 300 partidas que se validan a mano. Cada factura toma unos 90 minutos, 30% de las partidas sale con error y los tratados comerciales mal aplicados generan reclamos y pérdidas.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8"/>
              </w:rPr>
              <w:t>0:25-0:45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Objetivo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Nuestro objetivo es reducir los errores de validación al 3%, llevar la validación de país y tratado de 15 minutos a 5 segundos y bajar el tiempo por factura a 20 minutos.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8"/>
              </w:rPr>
              <w:t>0:45-1:20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Metodología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Documentamos el proceso actual en ocho pasos, aplicamos Ishikawa y 5 Porqués y encontramos como causa raíz la validación manual y la falta de acceso técnico. Rediseñamos el proceso: automatizamos cinco pasos, el líder revisa solo excepciones. Probamos un prototipo con 20 facturas dos veces y con la retroalimentación de la líder hicimos cuatro ajustes.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8"/>
              </w:rPr>
              <w:t>1:20-1:45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Resultados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La exactitud subió de 70% a 96% y el tiempo bajó de 90 a 21 minutos. Esto ahorra unos 140 pesos por factura y 12,200 pesos al mes en retrabajo; el ROI estimado es de 554% con recuperación en menos de dos meses.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8"/>
              </w:rPr>
              <w:t>1:45-2:05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Próximos pasos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Formalizar el SLA con IT, correr dos semanas en paralelo, capacitar al equipo con el manual, terminar de limpiar el catálogo y replicar el modelo en aduanas.</w:t>
            </w:r>
          </w:p>
        </w:tc>
      </w:tr>
    </w:tbl>
    <w:p/>
    <w:sectPr w:rsidR="00FC693F" w:rsidRPr="0006063C" w:rsidSect="00034616">
      <w:headerReference w:type="default" r:id="rId12"/>
      <w:footerReference w:type="default" r:id="rId13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pág. </w:t>
    </w:r>
    <w:r>
      <w:rPr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1F3A5F"/>
        <w:sz w:val="20"/>
      </w:rPr>
      <w:t>TECMILENIO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