
<file path=[Content_Types].xml><?xml version="1.0" encoding="utf-8"?>
<Types xmlns="http://schemas.openxmlformats.org/package/2006/content-types">
  <Default Extension="rels" ContentType="application/vnd.openxmlformats-package.relationships+xml"/>
  <Default Extension="xml" ContentType="application/xml"/>
  <Default Extension="bin"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media/image2.bin" ContentType="image/jpeg"/>
  <Override PartName="/media/image3.bin" ContentType="image/jpeg"/>
  <Override PartName="/media/image4.bin" ContentType="image/jpeg"/>
  <Override PartName="/media/image5.bin" ContentType="image/jpeg"/>
  <Override PartName="/media/image6.bin" ContentType="image/jpeg"/>
  <Override PartName="/media/image7.bin" ContentType="image/jpeg"/>
  <Override PartName="/media/image8.bin"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jc w:val="right"/>
      </w:pPr>
      <w:r>
        <w:drawing>
          <wp:inline distT="0" distB="0" distL="0" distR="0">
            <wp:extent cx="975360" cy="975360"/>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BrandingLogo"/>
                    <a:stretch>
                      <a:fillRect/>
                    </a:stretch>
                  </pic:blipFill>
                  <pic:spPr>
                    <a:xfrm>
                      <a:off x="0" y="0"/>
                      <a:ext cx="975360" cy="975360"/>
                    </a:xfrm>
                    <a:prstGeom prst="rect">
                      <a:avLst/>
                    </a:prstGeom>
                  </pic:spPr>
                </pic:pic>
              </a:graphicData>
            </a:graphic>
          </wp:inline>
        </w:drawing>
      </w:r>
    </w:p>
    <w:p>
      <w:pPr>
        <w:pStyle w:val="HorizontalRule"/>
      </w:pPr>
      <w:r/>
    </w:p>
    <w:p>
      <w:pPr>
        <w:pStyle w:val="Heading1"/>
      </w:pPr>
      <w:r>
        <w:rPr/>
        <w:t xml:space="preserve">LUXURY PUMBA SAFARI  FLY OUT ZNZ  2026</w:t>
      </w:r>
    </w:p>
    <w:p>
      <w:pPr>
        <w:pStyle w:val="HorizontalRule"/>
      </w:pPr>
      <w:r/>
    </w:p>
    <w:p>
      <w:pPr>
        <w:jc w:val="center"/>
      </w:pPr>
      <w:r>
        <w:drawing>
          <wp:inline distT="0" distB="0" distL="0" distR="0">
            <wp:extent cx="6591300" cy="1647825"/>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05ed0284-b43f-45ce-9872-739541922e64"/>
                    <a:stretch>
                      <a:fillRect/>
                    </a:stretch>
                  </pic:blipFill>
                  <pic:spPr>
                    <a:xfrm>
                      <a:off x="0" y="0"/>
                      <a:ext cx="6591300" cy="1647825"/>
                    </a:xfrm>
                    <a:prstGeom prst="rect">
                      <a:avLst/>
                    </a:prstGeom>
                  </pic:spPr>
                </pic:pic>
              </a:graphicData>
            </a:graphic>
          </wp:inline>
        </w:drawing>
      </w:r>
    </w:p>
    <w:p>
      <w:pPr>
        <w:jc w:val="center"/>
      </w:pPr>
      <w:r>
        <w:drawing>
          <wp:inline distT="0" distB="0" distL="0" distR="0">
            <wp:extent cx="6591300" cy="1647825"/>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7f2d764a-d087-4ae5-8cfb-b544434d240f"/>
                    <a:stretch>
                      <a:fillRect/>
                    </a:stretch>
                  </pic:blipFill>
                  <pic:spPr>
                    <a:xfrm>
                      <a:off x="0" y="0"/>
                      <a:ext cx="6591300" cy="1647825"/>
                    </a:xfrm>
                    <a:prstGeom prst="rect">
                      <a:avLst/>
                    </a:prstGeom>
                  </pic:spPr>
                </pic:pic>
              </a:graphicData>
            </a:graphic>
          </wp:inline>
        </w:drawing>
      </w:r>
    </w:p>
    <w:p>
      <w:r>
        <w:br w:type="page"/>
      </w:r>
    </w:p>
    <w:p>
      <w:pPr>
        <w:pStyle w:val="HorizontalRule"/>
      </w:pPr>
      <w:r/>
    </w:p>
    <w:p>
      <w:pPr>
        <w:pStyle w:val="Heading1"/>
      </w:pPr>
    </w:p>
    <w:p>
      <w:pPr>
        <w:pStyle w:val="Heading1"/>
      </w:pPr>
      <w:r>
        <w:rPr/>
        <w:t xml:space="preserve">LUXURY PUMBA SAFARI  FLY OUT ZNZ  2026</w:t>
      </w:r>
    </w:p>
    <w:p>
      <w:pPr>
        <w:jc w:val="center"/>
      </w:pPr>
      <w:r>
        <w:rPr>
          <w:i/>
        </w:rPr>
        <w:t>Karatu - Ikoma</w:t>
      </w:r>
      <w:r>
        <w:br/>
      </w:r>
      <w:r>
        <w:rPr>
          <w:i/>
        </w:rPr>
        <w:t>4 Giorni / 3 Notti</w:t>
      </w:r>
      <w:r>
        <w:br/>
      </w:r>
      <w:r>
        <w:rPr>
          <w:i/>
        </w:rPr>
        <w:t>Numero di Partecipanti: 2-7 PAX</w:t>
      </w:r>
      <w:r>
        <w:br/>
      </w:r>
      <w:r>
        <w:rPr>
          <w:i/>
        </w:rPr>
        <w:t>Referenze: LUXURY PUMBA SAFARI  FLY OUT ZNZ 2026</w:t>
      </w:r>
      <w:r>
        <w:br/>
      </w:r>
      <w:r>
        <w:rPr>
          <w:i/>
        </w:rPr>
        <w:t>Data di Rilascio: 27 maggio 2026</w:t>
      </w:r>
      <w:r>
        <w:br/>
      </w:r>
    </w:p>
    <w:p>
      <w:pPr>
        <w:pStyle w:val="HorizontalRule"/>
      </w:pPr>
      <w:r/>
    </w:p>
    <w:p>
      <w:pPr>
        <w:jc w:val="center"/>
      </w:pPr>
      <w:r>
        <w:drawing>
          <wp:inline distT="0" distB="0" distL="0" distR="0">
            <wp:extent cx="6096000" cy="3048000"/>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MapView"/>
                    <a:stretch>
                      <a:fillRect/>
                    </a:stretch>
                  </pic:blipFill>
                  <pic:spPr>
                    <a:xfrm>
                      <a:off x="0" y="0"/>
                      <a:ext cx="6096000" cy="3048000"/>
                    </a:xfrm>
                    <a:prstGeom prst="rect">
                      <a:avLst/>
                    </a:prstGeom>
                  </pic:spPr>
                </pic:pic>
              </a:graphicData>
            </a:graphic>
          </wp:inline>
        </w:drawing>
      </w:r>
    </w:p>
    <w:p>
      <w:pPr>
        <w:pStyle w:val="Heading1"/>
      </w:pPr>
      <w:hyperlink w:history="true" r:id="R31f915d7c32d48cd">
        <w:proofErr w:type="gramStart"/>
        <w:r>
          <w:rPr>
            <w:rStyle w:val="Hyperlink"/>
          </w:rPr>
          <w:t xml:space="preserve">Clicca qui per vedere il tuo Itinerario Digitale</w:t>
        </w:r>
      </w:hyperlink>
    </w:p>
    <w:p>
      <w:r>
        <w:br w:type="page"/>
      </w:r>
    </w:p>
    <w:p>
      <w:pPr>
        <w:pStyle w:val="Heading2"/>
      </w:pPr>
      <w:r>
        <w:rPr/>
        <w:t xml:space="preserve">Introduzione</w:t>
      </w:r>
    </w:p>
    <w:p>
      <w:r>
        <w:t xml:space="preserve">Ti aspettiamo per organizzare il tuo viaggio e renderlo un’esperienza indimenticabile. </w:t>
      </w:r>
    </w:p>
    <w:p>
      <w:r>
        <w:t xml:space="preserve">Safari alla scoperta del Serengeti e Ngorongoro, i parchi più belli di tutta l'Africa. Safari in breve:</w:t>
      </w:r>
    </w:p>
    <w:p>
      <w:pPr>
        <w:pStyle w:val="ListParagraph"/>
        <w:numPr>
          <w:ilvl w:val="0"/>
          <w:numId w:val="1"/>
        </w:numPr>
      </w:pPr>
      <w:r>
        <w:t xml:space="preserve">Destinazioni: Serengeti e Ngorongoro.</w:t>
      </w:r>
    </w:p>
    <w:p>
      <w:pPr>
        <w:pStyle w:val="ListParagraph"/>
        <w:numPr>
          <w:ilvl w:val="0"/>
          <w:numId w:val="1"/>
        </w:numPr>
      </w:pPr>
      <w:r>
        <w:t xml:space="preserve">Guida professionale parlante lingua italiana.</w:t>
      </w:r>
    </w:p>
    <w:p>
      <w:pPr>
        <w:pStyle w:val="ListParagraph"/>
        <w:numPr>
          <w:ilvl w:val="0"/>
          <w:numId w:val="1"/>
        </w:numPr>
      </w:pPr>
      <w:r>
        <w:t xml:space="preserve">Safari privato con uso esclusivo della jeep. </w:t>
      </w:r>
    </w:p>
    <w:p>
      <w:pPr>
        <w:pStyle w:val="ListParagraph"/>
        <w:numPr>
          <w:ilvl w:val="0"/>
          <w:numId w:val="1"/>
        </w:numPr>
      </w:pPr>
      <w:r>
        <w:t xml:space="preserve">Jeep 4x4 Land Rover o Toyota Land Cruiser.</w:t>
      </w:r>
    </w:p>
    <w:p>
      <w:pPr>
        <w:pStyle w:val="ListParagraph"/>
        <w:numPr>
          <w:ilvl w:val="0"/>
          <w:numId w:val="1"/>
        </w:numPr>
      </w:pPr>
      <w:r>
        <w:t xml:space="preserve">100% su misura</w:t>
      </w:r>
    </w:p>
    <w:p>
      <w:r>
        <w:t xml:space="preserve">Tutti gli alloggi proposti nei nostri programmi sono di ottimo livello, scelti con cura e periodicamente visitati dai nostri responsabili per offrirvi il migliore servizio.</w:t>
      </w:r>
    </w:p>
    <w:p>
      <w:r>
        <w:t xml:space="preserve">Viaggiando con noi viaggi in modo responsabile e sostenibile contribuendo allo sviluppo della Tanzania e della sua popolazione:</w:t>
      </w:r>
    </w:p>
    <w:p>
      <w:pPr>
        <w:pStyle w:val="ListParagraph"/>
        <w:numPr>
          <w:ilvl w:val="0"/>
          <w:numId w:val="1"/>
        </w:numPr>
      </w:pPr>
      <w:r>
        <w:t xml:space="preserve">I nostri impiegati, collaboratori e fornitori di servizi sono per la stragrande maggioranza Tanzaniani.</w:t>
      </w:r>
    </w:p>
    <w:p>
      <w:pPr>
        <w:pStyle w:val="ListParagraph"/>
        <w:numPr>
          <w:ilvl w:val="0"/>
          <w:numId w:val="1"/>
        </w:numPr>
      </w:pPr>
      <w:r>
        <w:t xml:space="preserve">Abbiamo un programma di formazione lavoro per gli aspiranti meccanici, impiegati e guide presso la nostra sede di Arusha.</w:t>
      </w:r>
    </w:p>
    <w:p>
      <w:pPr>
        <w:pStyle w:val="ListParagraph"/>
        <w:numPr>
          <w:ilvl w:val="0"/>
          <w:numId w:val="1"/>
        </w:numPr>
      </w:pPr>
      <w:r>
        <w:t xml:space="preserve">Abbiamo costruito alloggi per parte dello staff e delle loro famiglie nelle vicinanze dell'ufficio.</w:t>
      </w:r>
    </w:p>
    <w:p>
      <w:pPr>
        <w:pStyle w:val="ListParagraph"/>
        <w:numPr>
          <w:ilvl w:val="0"/>
          <w:numId w:val="1"/>
        </w:numPr>
      </w:pPr>
      <w:r>
        <w:t xml:space="preserve">Utilizziamo alloggi che impiegano personale Tanzaniano ed utilizzano prevalentemente prodotti locali.</w:t>
      </w:r>
    </w:p>
    <w:p>
      <w:pPr>
        <w:pStyle w:val="ListParagraph"/>
        <w:numPr>
          <w:ilvl w:val="0"/>
          <w:numId w:val="1"/>
        </w:numPr>
      </w:pPr>
      <w:r>
        <w:t xml:space="preserve">Ci impegniamo a limitare il più possibile l'uso della plastica.</w:t>
      </w:r>
    </w:p>
    <w:p>
      <w:pPr>
        <w:pStyle w:val="HorizontalRule"/>
      </w:pPr>
      <w:r/>
    </w:p>
    <w:tbl>
      <w:tblPr>
        <w:tblpPr w:leftFromText="180" w:rightFromText="180" w:vertAnchor="text" w:tblpY="28"/>
        <w:tblW w:w="0" w:type="auto"/>
        <w:tblBorders>
          <w:top w:val="single" w:color="f0f0f0" w:sz="4" w:space="0"/>
          <w:left w:val="single" w:color="f0f0f0" w:sz="4" w:space="0"/>
          <w:bottom w:val="single" w:color="f0f0f0" w:sz="4" w:space="0"/>
          <w:right w:val="single" w:color="f0f0f0" w:sz="4" w:space="0"/>
          <w:insideH w:val="single" w:color="f0f0f0" w:sz="4" w:space="0"/>
          <w:insideV w:val="single" w:color="f0f0f0" w:sz="4" w:space="0"/>
        </w:tblBorders>
        <w:tblLook w:val="04A0" w:firstRow="true" w:lastRow="false" w:firstColumn="false" w:lastColumn="false" w:noHBand="false" w:noVBand="true"/>
      </w:tblPr>
      <w:tblGrid>
        <w:gridCol w:w="1034"/>
        <w:gridCol w:w="4127"/>
        <w:gridCol w:w="2653"/>
        <w:gridCol w:w="1621"/>
        <w:gridCol w:w="1031"/>
      </w:tblGrid>
      <w:tr>
        <w:tc>
          <w:tcPr>
            <w:tcW w:w="1034" w:type="dxa"/>
          </w:tcPr>
          <w:p>
            <w:pPr>
              <w:jc w:val="left"/>
            </w:pPr>
            <w:r>
              <w:rPr>
                <w:b/>
              </w:rPr>
              <w:t>Inizio</w:t>
            </w:r>
          </w:p>
        </w:tc>
        <w:tc>
          <w:tcPr>
            <w:tcW w:w="4127" w:type="dxa"/>
          </w:tcPr>
          <w:p>
            <w:pPr>
              <w:jc w:val="left"/>
            </w:pPr>
            <w:r>
              <w:rPr>
                <w:b/>
              </w:rPr>
              <w:t>Sistemazioni</w:t>
            </w:r>
          </w:p>
        </w:tc>
        <w:tc>
          <w:tcPr>
            <w:tcW w:w="2653" w:type="dxa"/>
          </w:tcPr>
          <w:p>
            <w:pPr>
              <w:jc w:val="left"/>
            </w:pPr>
            <w:r>
              <w:rPr>
                <w:b/>
              </w:rPr>
              <w:t>Destinazione</w:t>
            </w:r>
          </w:p>
        </w:tc>
        <w:tc>
          <w:tcPr>
            <w:tcW w:w="1621" w:type="dxa"/>
          </w:tcPr>
          <w:p>
            <w:pPr>
              <w:jc w:val="left"/>
            </w:pPr>
            <w:r>
              <w:rPr>
                <w:b/>
              </w:rPr>
              <w:t>Trattamento</w:t>
            </w:r>
          </w:p>
        </w:tc>
        <w:tc>
          <w:tcPr>
            <w:tcW w:w="1031" w:type="dxa"/>
          </w:tcPr>
          <w:p>
            <w:pPr>
              <w:jc w:val="left"/>
            </w:pPr>
            <w:r>
              <w:rPr>
                <w:b/>
              </w:rPr>
              <w:t>Durata</w:t>
            </w:r>
          </w:p>
        </w:tc>
      </w:tr>
      <w:tr>
        <w:tc>
          <w:p>
            <w:pPr>
              <w:jc w:val="left"/>
            </w:pPr>
            <w:r>
              <w:rPr/>
              <w:t xml:space="preserve">Giorno 1</w:t>
            </w:r>
          </w:p>
        </w:tc>
        <w:tc>
          <w:p>
            <w:pPr>
              <w:jc w:val="left"/>
            </w:pPr>
            <w:r>
              <w:rPr/>
              <w:t xml:space="preserve">Ngorongoro Marera Mountain View Lodge</w:t>
            </w:r>
          </w:p>
        </w:tc>
        <w:tc>
          <w:p>
            <w:pPr>
              <w:jc w:val="left"/>
            </w:pPr>
            <w:r>
              <w:rPr/>
              <w:t xml:space="preserve">Karatu</w:t>
            </w:r>
          </w:p>
        </w:tc>
        <w:tc>
          <w:p>
            <w:pPr>
              <w:jc w:val="left"/>
            </w:pPr>
            <w:r>
              <w:rPr/>
              <w:t xml:space="preserve">FB</w:t>
            </w:r>
          </w:p>
        </w:tc>
        <w:tc>
          <w:p>
            <w:pPr>
              <w:jc w:val="left"/>
            </w:pPr>
            <w:r>
              <w:rPr>
                <w:b/>
              </w:rPr>
              <w:t>1 Notte</w:t>
            </w:r>
          </w:p>
        </w:tc>
      </w:tr>
      <w:tr>
        <w:tc>
          <w:p>
            <w:pPr>
              <w:jc w:val="left"/>
            </w:pPr>
            <w:r>
              <w:rPr/>
              <w:t xml:space="preserve">Giorno 2</w:t>
            </w:r>
          </w:p>
        </w:tc>
        <w:tc>
          <w:p>
            <w:pPr>
              <w:jc w:val="left"/>
            </w:pPr>
            <w:r>
              <w:rPr/>
              <w:t xml:space="preserve">Serengeti Orangi River Luxury Lodge</w:t>
            </w:r>
          </w:p>
        </w:tc>
        <w:tc>
          <w:p>
            <w:pPr>
              <w:jc w:val="left"/>
            </w:pPr>
            <w:r>
              <w:rPr/>
              <w:t xml:space="preserve">Ikoma</w:t>
            </w:r>
          </w:p>
        </w:tc>
        <w:tc>
          <w:p>
            <w:pPr>
              <w:jc w:val="left"/>
            </w:pPr>
            <w:r>
              <w:rPr/>
              <w:t xml:space="preserve">AI</w:t>
            </w:r>
          </w:p>
        </w:tc>
        <w:tc>
          <w:p>
            <w:pPr>
              <w:jc w:val="left"/>
            </w:pPr>
            <w:r>
              <w:rPr>
                <w:b/>
              </w:rPr>
              <w:t>2 Notti</w:t>
            </w:r>
          </w:p>
        </w:tc>
      </w:tr>
    </w:tbl>
    <w:p>
      <w:pPr>
        <w:pStyle w:val="HorizontalRule"/>
      </w:pPr>
      <w:r/>
    </w:p>
    <w:p>
      <w:pPr>
        <w:pStyle w:val="SmallNormal"/>
      </w:pPr>
      <w:r>
        <w:rPr>
          <w:b/>
        </w:rPr>
        <w:t>Pasti</w:t>
      </w:r>
      <w:r>
        <w:br/>
      </w:r>
      <w:r>
        <w:t>B&amp;B: Pernottamento e prima colazione</w:t>
      </w:r>
      <w:r>
        <w:br/>
      </w:r>
      <w:r>
        <w:t>FB: Pensione Completa - Cena, Pernottamento, Colazione e Pranzo</w:t>
      </w:r>
      <w:r>
        <w:br/>
      </w:r>
      <w:r>
        <w:t>AI: Tutto Incluso - Pernottamento e Tutti i Pasti</w:t>
      </w:r>
    </w:p>
    <w:p>
      <w:pPr>
        <w:pStyle w:val="HorizontalRule"/>
      </w:pPr>
      <w:r/>
    </w:p>
    <w:p>
      <w:pPr>
        <w:pStyle w:val="Heading2"/>
      </w:pPr>
      <w:r>
        <w:rPr/>
        <w:t xml:space="preserve">Prezzo</w:t>
      </w:r>
    </w:p>
    <w:p>
      <w:r>
        <w:t xml:space="preserve">Il prezzo per persona è </w:t>
      </w:r>
    </w:p>
    <w:p>
      <w:pPr>
        <w:pStyle w:val="ListParagraph"/>
        <w:numPr>
          <w:ilvl w:val="0"/>
          <w:numId w:val="1"/>
        </w:numPr>
      </w:pPr>
      <w:r>
        <w:t xml:space="preserve">3245 USD - Gruppo di 2 pax </w:t>
      </w:r>
    </w:p>
    <w:p>
      <w:pPr>
        <w:pStyle w:val="ListParagraph"/>
        <w:numPr>
          <w:ilvl w:val="0"/>
          <w:numId w:val="1"/>
        </w:numPr>
      </w:pPr>
      <w:r>
        <w:t xml:space="preserve">2885 USD - Gruppo di  3 pax </w:t>
      </w:r>
    </w:p>
    <w:p>
      <w:pPr>
        <w:pStyle w:val="ListParagraph"/>
        <w:numPr>
          <w:ilvl w:val="0"/>
          <w:numId w:val="1"/>
        </w:numPr>
      </w:pPr>
      <w:r>
        <w:t xml:space="preserve">2700 USD - Gruppo di 4 pax </w:t>
      </w:r>
    </w:p>
    <w:p>
      <w:pPr>
        <w:pStyle w:val="ListParagraph"/>
        <w:numPr>
          <w:ilvl w:val="0"/>
          <w:numId w:val="1"/>
        </w:numPr>
      </w:pPr>
      <w:r>
        <w:t xml:space="preserve">2595 USD - Gruppo di 5 pax </w:t>
      </w:r>
    </w:p>
    <w:p>
      <w:pPr>
        <w:pStyle w:val="ListParagraph"/>
        <w:numPr>
          <w:ilvl w:val="0"/>
          <w:numId w:val="1"/>
        </w:numPr>
      </w:pPr>
      <w:r>
        <w:t xml:space="preserve">2520 USD - Gruppo di 6 pax </w:t>
      </w:r>
    </w:p>
    <w:p>
      <w:r>
        <w:t xml:space="preserve">Supplemento singola 190 usd, sconto ragazzi minori di 16 anni 165 usd, sconto bambini minori di 12 anni in camera con 2 adulti 490 usd. </w:t>
      </w:r>
    </w:p>
    <w:p>
      <w:r>
        <w:t xml:space="preserve">Guida in lingua italiana e acqua minerale durante i fotosafari.</w:t>
      </w:r>
    </w:p>
    <w:p>
      <w:r>
        <w:t xml:space="preserve">Supplemento mese di agosto 35 usd per persona per notte dal 1 Agosto al 25 Agosto compresi, supplemento per le notti del 24, 25, 26 e 31 dicembre di 35 usd per persona per notte. </w:t>
      </w:r>
    </w:p>
    <w:p>
      <w:pPr>
        <w:pStyle w:val="Heading2"/>
      </w:pPr>
      <w:r>
        <w:rPr/>
        <w:t xml:space="preserve">Incluso</w:t>
      </w:r>
    </w:p>
    <w:p>
      <w:pPr>
        <w:pStyle w:val="ListParagraph"/>
        <w:numPr>
          <w:ilvl w:val="0"/>
          <w:numId w:val="1"/>
        </w:numPr>
      </w:pPr>
      <w:r>
        <w:t xml:space="preserve">trasferimenti menzionati nel programma</w:t>
      </w:r>
    </w:p>
    <w:p>
      <w:pPr>
        <w:pStyle w:val="ListParagraph"/>
        <w:numPr>
          <w:ilvl w:val="0"/>
          <w:numId w:val="1"/>
        </w:numPr>
      </w:pPr>
      <w:r>
        <w:t xml:space="preserve">ingressi ai parchi “single entry” validità 24 ore</w:t>
      </w:r>
    </w:p>
    <w:p>
      <w:pPr>
        <w:pStyle w:val="ListParagraph"/>
        <w:numPr>
          <w:ilvl w:val="0"/>
          <w:numId w:val="1"/>
        </w:numPr>
      </w:pPr>
      <w:r>
        <w:t xml:space="preserve">attività indicate nel programma</w:t>
      </w:r>
    </w:p>
    <w:p>
      <w:pPr>
        <w:pStyle w:val="ListParagraph"/>
        <w:numPr>
          <w:ilvl w:val="0"/>
          <w:numId w:val="1"/>
        </w:numPr>
      </w:pPr>
      <w:r>
        <w:t xml:space="preserve">guida professionale in lingua italiana</w:t>
      </w:r>
    </w:p>
    <w:p>
      <w:pPr>
        <w:pStyle w:val="ListParagraph"/>
        <w:numPr>
          <w:ilvl w:val="0"/>
          <w:numId w:val="1"/>
        </w:numPr>
      </w:pPr>
      <w:r>
        <w:t xml:space="preserve">jeep 4x4 ad uso esclusivo Land Rover o Toyota Land Cruiser attrezzata per safari</w:t>
      </w:r>
    </w:p>
    <w:p>
      <w:pPr>
        <w:pStyle w:val="ListParagraph"/>
        <w:numPr>
          <w:ilvl w:val="0"/>
          <w:numId w:val="1"/>
        </w:numPr>
      </w:pPr>
      <w:r>
        <w:t xml:space="preserve">pensione completa salvo dove diversamente indicato nel programma</w:t>
      </w:r>
    </w:p>
    <w:p>
      <w:pPr>
        <w:pStyle w:val="ListParagraph"/>
        <w:numPr>
          <w:ilvl w:val="0"/>
          <w:numId w:val="1"/>
        </w:numPr>
      </w:pPr>
      <w:r>
        <w:t xml:space="preserve">acqua minerale sulla jeep</w:t>
      </w:r>
    </w:p>
    <w:p>
      <w:pPr>
        <w:pStyle w:val="ListParagraph"/>
        <w:numPr>
          <w:ilvl w:val="0"/>
          <w:numId w:val="1"/>
        </w:numPr>
      </w:pPr>
      <w:r>
        <w:t xml:space="preserve">copertura Medivac Flying Doctors</w:t>
      </w:r>
      <w:r>
        <w:br/>
      </w:r>
      <w:r>
        <w:t xml:space="preserve">o garanzia di risposta da parte dei servizi di eliambulanza in caso di necessità di evacuazione medica</w:t>
      </w:r>
      <w:r>
        <w:br/>
      </w:r>
      <w:r>
        <w:t xml:space="preserve">o questo servizio è disponibile solo SE ci fornisci le informazioni sulla tua assicurazione di viaggio</w:t>
      </w:r>
      <w:r>
        <w:br/>
      </w:r>
      <w:r>
        <w:t xml:space="preserve">o SE è necessaria un'evacuazione aerea, il costo del volo sarà coperto da te o dalla tua assicurazione di viaggio</w:t>
      </w:r>
      <w:r>
        <w:br/>
      </w:r>
      <w:r>
        <w:t xml:space="preserve">o Medivac non copre i costi di ricovero e le spese mediche</w:t>
      </w:r>
    </w:p>
    <w:p>
      <w:pPr>
        <w:pStyle w:val="Heading2"/>
      </w:pPr>
      <w:r>
        <w:rPr/>
        <w:t xml:space="preserve">Escluso</w:t>
      </w:r>
    </w:p>
    <w:p>
      <w:pPr>
        <w:pStyle w:val="ListParagraph"/>
        <w:numPr>
          <w:ilvl w:val="0"/>
          <w:numId w:val="1"/>
        </w:numPr>
      </w:pPr>
      <w:r>
        <w:t xml:space="preserve">il volo aereo internazionale (Italia-Tanzania e ritorno)</w:t>
      </w:r>
    </w:p>
    <w:p>
      <w:pPr>
        <w:pStyle w:val="ListParagraph"/>
        <w:numPr>
          <w:ilvl w:val="0"/>
          <w:numId w:val="1"/>
        </w:numPr>
      </w:pPr>
      <w:r>
        <w:t xml:space="preserve">il visto d’ingresso (VISA)</w:t>
      </w:r>
    </w:p>
    <w:p>
      <w:pPr>
        <w:pStyle w:val="ListParagraph"/>
        <w:numPr>
          <w:ilvl w:val="0"/>
          <w:numId w:val="1"/>
        </w:numPr>
      </w:pPr>
      <w:r>
        <w:t xml:space="preserve">“Zanzibar Infrastructure Tax” da pagare direttamente al hotel a Zanzibar.</w:t>
      </w:r>
    </w:p>
    <w:p>
      <w:pPr>
        <w:pStyle w:val="ListParagraph"/>
        <w:numPr>
          <w:ilvl w:val="0"/>
          <w:numId w:val="1"/>
        </w:numPr>
      </w:pPr>
      <w:r>
        <w:t xml:space="preserve">le bevande presso hotel/lodge e campi tendati</w:t>
      </w:r>
    </w:p>
    <w:p>
      <w:pPr>
        <w:pStyle w:val="ListParagraph"/>
        <w:numPr>
          <w:ilvl w:val="0"/>
          <w:numId w:val="1"/>
        </w:numPr>
      </w:pPr>
      <w:r>
        <w:t xml:space="preserve">il servizio lavanderia</w:t>
      </w:r>
    </w:p>
    <w:p>
      <w:pPr>
        <w:pStyle w:val="ListParagraph"/>
        <w:numPr>
          <w:ilvl w:val="0"/>
          <w:numId w:val="1"/>
        </w:numPr>
      </w:pPr>
      <w:r>
        <w:t xml:space="preserve">i supplementi del periodo Natale/Capodanno, Pasqua e mese di Agosto</w:t>
      </w:r>
    </w:p>
    <w:p>
      <w:pPr>
        <w:pStyle w:val="ListParagraph"/>
        <w:numPr>
          <w:ilvl w:val="0"/>
          <w:numId w:val="1"/>
        </w:numPr>
      </w:pPr>
      <w:r>
        <w:t xml:space="preserve">mance e spese di carattere personale</w:t>
      </w:r>
    </w:p>
    <w:p>
      <w:pPr>
        <w:pStyle w:val="ListParagraph"/>
        <w:numPr>
          <w:ilvl w:val="0"/>
          <w:numId w:val="1"/>
        </w:numPr>
      </w:pPr>
      <w:r>
        <w:t xml:space="preserve">tutto quanto non espressamente incluso nel prezzo.</w:t>
      </w:r>
    </w:p>
    <w:p>
      <w:pPr>
        <w:pStyle w:val="Heading2"/>
      </w:pPr>
      <w:r>
        <w:t xml:space="preserve">Giorno 1: </w:t>
        <w:tab/>
        <w:t xml:space="preserve">Ngorongoro Marera Mountain View Lodge, Karatu </w:t>
        <w:tab/>
        <w:t/>
      </w:r>
    </w:p>
    <w:p>
      <w:pPr>
        <w:pStyle w:val="HorizontalRule"/>
      </w:pPr>
      <w:r/>
    </w:p>
    <w:p>
      <w:pPr>
        <w:pStyle w:val="Heading3"/>
      </w:pPr>
      <w:r>
        <w:rPr/>
        <w:t xml:space="preserve">Karatu</w:t>
      </w:r>
    </w:p>
    <w:p>
      <w:r>
        <w:t xml:space="preserve">I viaggiatori diretti verso il Serengeti e il cratere di Ngorongoro attraverseranno inevitabilmente la città di Karatu tra le verdi colline degli altipiani settentrionali della Tanzania. Dominata dal vulcano Ol Deani, questa piccola e colorata città è il punto di ritrovo per i visitatori che esplorano i numerosi parchi  della zona. La città offre una varietà di attività tra cui visitare il vivace mercato, assaggiare la birra in un birrificio locale, visitare una tradizionale fattoria iraqw o fare una passeggiata guidata attraverso la foresta di Ngorongoro alla ricerca di cascate e uccelli colorati. Sia che tu stia cercando tour culturali, escursioni a piedi e in bicicletta,  vivere un'autentica esperienza culturale in Tanzania o semplicemente una pausa tra i fotosafari, questa città è l’ideale ed ha molto da offrire.</w:t>
      </w:r>
    </w:p>
    <w:p>
      <w:pPr>
        <w:pStyle w:val="HorizontalRuleLight"/>
      </w:pPr>
      <w:r/>
    </w:p>
    <w:p>
      <w:pPr>
        <w:pStyle w:val="Heading3"/>
      </w:pPr>
      <w:r>
        <w:rPr/>
        <w:t xml:space="preserve">Itinerario del Giorno</w:t>
      </w:r>
    </w:p>
    <w:p>
      <w:r>
        <w:t xml:space="preserve">Kilimanjaro Airport – Karatu 3 ore di transferimento.</w:t>
      </w:r>
    </w:p>
    <w:p>
      <w:r>
        <w:rPr>
          <w:b w:val="true"/>
          <w:i w:val="false"/>
        </w:rPr>
        <w:t xml:space="preserve">Programma:</w:t>
      </w:r>
      <w:r>
        <w:t xml:space="preserve"> Al vostro arrivo all’aeroporto del Kilimanjaro ci sarà un nostro rappresentante ad attendervi per accompagnarvi al vostro lodge (il transfer in arrivo potrebbe essere condiviso con altri viaggiatori di Savannah Explorers).</w:t>
      </w:r>
    </w:p>
    <w:p>
      <w:pPr>
        <w:pStyle w:val="Heading3"/>
      </w:pPr>
      <w:r>
        <w:t xml:space="preserve">Pernottamento: Ngorongoro Marera Mountain View Lodge </w:t>
        <w:tab/>
      </w:r>
    </w:p>
    <w:p>
      <w:r>
        <w:t xml:space="preserve">Il Marera View Lodge si trova prima del villaggio di Karatu, in Tanzania, in posizione strategica per coloro che vogliono un soggiorno in mezzo alla natura con tutti i comfort mentre visitano i parchi della Tanzania. Tutte le 24 camere non fumatori sono in cottage separati e dispongono di veranda, giardino privato e vista spettacolare sulla Valle di Marera e sulla Foresta del Ngorongoro. Potrete gustare una vasta gamma di piatti della cucina locale e internazionale presso l'accogliente ristorante. Altri servizi a disposizione sono il bar, la connessione Wi-Fi gratuita, il servizio in camera e la piscina.</w:t>
      </w:r>
    </w:p>
    <w:p>
      <w:pPr>
        <w:jc w:val="distribute"/>
      </w:pPr>
      <w:r>
        <w:drawing>
          <wp:inline distT="0" distB="0" distL="0" distR="0">
            <wp:extent cx="3276600" cy="2047876"/>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c945d913-038a-4385-9045-b09ae7d5cda7"/>
                    <a:stretch>
                      <a:fillRect/>
                    </a:stretch>
                  </pic:blipFill>
                  <pic:spPr>
                    <a:xfrm>
                      <a:off x="0" y="0"/>
                      <a:ext cx="3276600" cy="2047876"/>
                    </a:xfrm>
                    <a:prstGeom prst="rect">
                      <a:avLst/>
                    </a:prstGeom>
                  </pic:spPr>
                </pic:pic>
              </a:graphicData>
            </a:graphic>
          </wp:inline>
        </w:drawing>
      </w:r>
      <w:r>
        <w:drawing>
          <wp:inline distT="0" distB="0" distL="0" distR="0">
            <wp:extent cx="3276600" cy="2047876"/>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72cb0a3c-5937-488f-b356-ab1d0c06a28f"/>
                    <a:stretch>
                      <a:fillRect/>
                    </a:stretch>
                  </pic:blipFill>
                  <pic:spPr>
                    <a:xfrm>
                      <a:off x="0" y="0"/>
                      <a:ext cx="3276600" cy="2047876"/>
                    </a:xfrm>
                    <a:prstGeom prst="rect">
                      <a:avLst/>
                    </a:prstGeom>
                  </pic:spPr>
                </pic:pic>
              </a:graphicData>
            </a:graphic>
          </wp:inline>
        </w:drawing>
      </w:r>
    </w:p>
    <w:p>
      <w:pPr>
        <w:pStyle w:val="HorizontalRuleLight"/>
      </w:pPr>
      <w:r/>
    </w:p>
    <w:p>
      <w:pPr>
        <w:pStyle w:val="Heading3"/>
      </w:pPr>
      <w:r>
        <w:rPr/>
        <w:t xml:space="preserve">Attivita'</w:t>
      </w:r>
    </w:p>
    <w:tbl>
      <w:tblPr>
        <w:tblpPr w:leftFromText="180" w:rightFromText="180" w:vertAnchor="text" w:tblpY="28"/>
        <w:tblW w:w="0" w:type="auto"/>
        <w:tblBorders>
          <w:top w:val="single" w:color="f0f0f0" w:sz="4" w:space="0"/>
          <w:left w:val="single" w:color="f0f0f0" w:sz="4" w:space="0"/>
          <w:bottom w:val="single" w:color="f0f0f0" w:sz="4" w:space="0"/>
          <w:right w:val="single" w:color="f0f0f0" w:sz="4" w:space="0"/>
          <w:insideH w:val="single" w:color="f0f0f0" w:sz="4" w:space="0"/>
          <w:insideV w:val="single" w:color="f0f0f0" w:sz="4" w:space="0"/>
        </w:tblBorders>
        <w:tblLook w:val="04A0" w:firstRow="true" w:lastRow="false" w:firstColumn="false" w:lastColumn="false" w:noHBand="false" w:noVBand="true"/>
      </w:tblPr>
      <w:tblGrid>
        <w:gridCol w:w="10466"/>
      </w:tblGrid>
      <w:tr>
        <w:tc>
          <w:tcPr>
            <w:tcW w:w="10466" w:type="dxa"/>
          </w:tcPr>
          <w:p>
            <w:pPr>
              <w:jc w:val="left"/>
            </w:pPr>
            <w:r>
              <w:rPr/>
              <w:t xml:space="preserve">mercatini locali e/o villaggio di Karatu</w:t>
            </w:r>
          </w:p>
        </w:tc>
      </w:tr>
    </w:tbl>
    <w:p>
      <w:pPr>
        <w:pStyle w:val="HorizontalRuleLight"/>
      </w:pPr>
      <w:r/>
    </w:p>
    <w:p>
      <w:pPr>
        <w:pStyle w:val="Heading3"/>
      </w:pPr>
      <w:r>
        <w:rPr/>
        <w:t xml:space="preserve">Trattamento</w:t>
      </w:r>
    </w:p>
    <w:p>
      <w:r>
        <w:rPr/>
        <w:t xml:space="preserve">Pensione Completa - Cena, Pernottamento, Colazione e Pranzo</w:t>
      </w:r>
    </w:p>
    <w:p>
      <w:pPr>
        <w:pStyle w:val="HorizontalRuleLight"/>
      </w:pPr>
      <w:r/>
    </w:p>
    <w:p>
      <w:pPr>
        <w:pStyle w:val="Heading2"/>
      </w:pPr>
      <w:r>
        <w:t xml:space="preserve">Giorno 2: </w:t>
        <w:tab/>
        <w:t xml:space="preserve">Serengeti Orangi River Luxury Lodge, Ikoma </w:t>
        <w:tab/>
        <w:t/>
      </w:r>
    </w:p>
    <w:p>
      <w:pPr>
        <w:pStyle w:val="HorizontalRule"/>
      </w:pPr>
      <w:r/>
    </w:p>
    <w:p>
      <w:pPr>
        <w:pStyle w:val="Heading3"/>
      </w:pPr>
      <w:r>
        <w:rPr/>
        <w:t xml:space="preserve">Ikoma</w:t>
      </w:r>
    </w:p>
    <w:p>
      <w:r>
        <w:t xml:space="preserve">Ikoma si trova in Tanzania, a est del Parco Nazionale del Serengeti, ai piedi del maestoso Monte. Meru, Ikoma è circondata da una straordinaria bellezza naturale. Il lago Manyara e il cratere di Ngorongoro sono entrambi facilmente raggiungibili in auto, rendendo Ikoma la base perfetta per esplorare la regione. Oltre alle sue meraviglie naturali, Ikoma è anche sede di una serie di fantastiche attività, tra cui escursioni a piedi, in bicicletta e osservazione degli uccelli. Con così tanto da vedere e da fare, non c'è da meravigliarsi che Ikoma sia una delle destinazioni turistiche più popolari della Tanzania. Altre attrazioni della zona circostante includono il Lago Ndutu e la gola di Olduvai. Ikoma è anche sede di numerosi villaggi Masai, dove i visitatori possono conoscere la cultura e lo stile di vita tradizionali. Con la sua posizione unica e la gamma di attività offerte, Ikoma è una destinazione ideale per coloro che desiderano esplorare le bellezze naturali e la cultura della Tanzania.</w:t>
      </w:r>
    </w:p>
    <w:p>
      <w:pPr>
        <w:pStyle w:val="HorizontalRuleLight"/>
      </w:pPr>
      <w:r/>
    </w:p>
    <w:p>
      <w:pPr>
        <w:pStyle w:val="Heading3"/>
      </w:pPr>
      <w:r>
        <w:rPr/>
        <w:t xml:space="preserve">Itinerario del Giorno</w:t>
      </w:r>
    </w:p>
    <w:p>
      <w:r>
        <w:t xml:space="preserve">Karatu – Ngorongoro – Serengeti 3 ore di trasferimento.</w:t>
      </w:r>
    </w:p>
    <w:p>
      <w:r>
        <w:rPr>
          <w:b w:val="true"/>
          <w:i w:val="false"/>
        </w:rPr>
        <w:t xml:space="preserve">Programma:</w:t>
      </w:r>
      <w:r>
        <w:t xml:space="preserve"> Dopo colazione lasciamo il villaggio di Karatu e subito entriamo nel Ngorongoro Conservation Area. Entriamo nel cratere del Ngorongoro per il fotosafari e nel pomeriggio proseguiamo attraversando gli altipiani del Ngorongoro fino all’ingresso del parco Serengeti dove continuiamo il fotosafari di questi giorni.</w:t>
      </w:r>
    </w:p>
    <w:p>
      <w:pPr>
        <w:pStyle w:val="Heading3"/>
      </w:pPr>
      <w:r>
        <w:t xml:space="preserve">Pernottamento: Serengeti Orangi River Luxury Lodge </w:t>
        <w:tab/>
      </w:r>
    </w:p>
    <w:p>
      <w:r>
        <w:t xml:space="preserve">Arroccato in cima a una collina che domina il fiume Orangi, il Serengeti Orangi River Luxury Lodge offre il massimo del lusso all'interno del Parco Nazionale del Serengeti. Questo splendido lodge dispone di 17 lussuose camere safari su piattaforme rialzate, ognuna con viste mozzafiato sulla savana e sul fiume. Gli ospiti possono usufruire di spaziose camere familiari, energia solare e acqua calda 24 ore su 24, bagno privato interno con vasca, doccia e doppio lavabo, nonché docce esterne. La lounge e il ristorante del lodge offrono viste mozzafiato e la connessione Wi-Fi gratuita, disponibile anche nelle camere. Con un accogliente caminetto notturno, possibilità di fare colazioni, cene e aperitivi nella savana, il lodge garantisce un'esperienza memorabile. Situato in posizione strategica, si trova a 45 minuti di auto dalla pista di atterraggio di Seronera e il personale professionale è sempre pronto a rendere il vostro soggiorno indimenticabile.</w:t>
      </w:r>
    </w:p>
    <w:p>
      <w:pPr>
        <w:jc w:val="distribute"/>
      </w:pPr>
      <w:r>
        <w:drawing>
          <wp:inline distT="0" distB="0" distL="0" distR="0">
            <wp:extent cx="3276600" cy="2047876"/>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ecb32f24-2ef8-45b3-9d53-d353a67381b7"/>
                    <a:stretch>
                      <a:fillRect/>
                    </a:stretch>
                  </pic:blipFill>
                  <pic:spPr>
                    <a:xfrm>
                      <a:off x="0" y="0"/>
                      <a:ext cx="3276600" cy="2047876"/>
                    </a:xfrm>
                    <a:prstGeom prst="rect">
                      <a:avLst/>
                    </a:prstGeom>
                  </pic:spPr>
                </pic:pic>
              </a:graphicData>
            </a:graphic>
          </wp:inline>
        </w:drawing>
      </w:r>
      <w:r>
        <w:drawing>
          <wp:inline distT="0" distB="0" distL="0" distR="0">
            <wp:extent cx="3276600" cy="2047876"/>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e291f91b-8144-41bc-8b81-a349054313be"/>
                    <a:stretch>
                      <a:fillRect/>
                    </a:stretch>
                  </pic:blipFill>
                  <pic:spPr>
                    <a:xfrm>
                      <a:off x="0" y="0"/>
                      <a:ext cx="3276600" cy="2047876"/>
                    </a:xfrm>
                    <a:prstGeom prst="rect">
                      <a:avLst/>
                    </a:prstGeom>
                  </pic:spPr>
                </pic:pic>
              </a:graphicData>
            </a:graphic>
          </wp:inline>
        </w:drawing>
      </w:r>
    </w:p>
    <w:p>
      <w:pPr>
        <w:pStyle w:val="HorizontalRuleLight"/>
      </w:pPr>
      <w:r/>
    </w:p>
    <w:p>
      <w:pPr>
        <w:pStyle w:val="Heading3"/>
      </w:pPr>
      <w:r>
        <w:rPr/>
        <w:t xml:space="preserve">Attivita'</w:t>
      </w:r>
    </w:p>
    <w:tbl>
      <w:tblPr>
        <w:tblpPr w:leftFromText="180" w:rightFromText="180" w:vertAnchor="text" w:tblpY="28"/>
        <w:tblW w:w="0" w:type="auto"/>
        <w:tblBorders>
          <w:top w:val="single" w:color="f0f0f0" w:sz="4" w:space="0"/>
          <w:left w:val="single" w:color="f0f0f0" w:sz="4" w:space="0"/>
          <w:bottom w:val="single" w:color="f0f0f0" w:sz="4" w:space="0"/>
          <w:right w:val="single" w:color="f0f0f0" w:sz="4" w:space="0"/>
          <w:insideH w:val="single" w:color="f0f0f0" w:sz="4" w:space="0"/>
          <w:insideV w:val="single" w:color="f0f0f0" w:sz="4" w:space="0"/>
        </w:tblBorders>
        <w:tblLook w:val="04A0" w:firstRow="true" w:lastRow="false" w:firstColumn="false" w:lastColumn="false" w:noHBand="false" w:noVBand="true"/>
      </w:tblPr>
      <w:tblGrid>
        <w:gridCol w:w="10466"/>
      </w:tblGrid>
      <w:tr>
        <w:tc>
          <w:tcPr>
            <w:tcW w:w="10466" w:type="dxa"/>
          </w:tcPr>
          <w:p>
            <w:pPr>
              <w:jc w:val="left"/>
            </w:pPr>
            <w:r>
              <w:rPr/>
              <w:t xml:space="preserve">Fotosafari</w:t>
            </w:r>
          </w:p>
        </w:tc>
      </w:tr>
    </w:tbl>
    <w:p>
      <w:pPr>
        <w:pStyle w:val="HorizontalRuleLight"/>
      </w:pPr>
      <w:r/>
    </w:p>
    <w:p>
      <w:pPr>
        <w:pStyle w:val="Heading3"/>
      </w:pPr>
      <w:r>
        <w:rPr/>
        <w:t xml:space="preserve">Trattamento</w:t>
      </w:r>
    </w:p>
    <w:p>
      <w:r>
        <w:rPr/>
        <w:t xml:space="preserve">Tutto Incluso - Pernottamento e Tutti i Pasti
</w:t>
      </w:r>
      <w:br w:type="textWrapping"/>
      <w:r>
        <w:rPr/>
        <w:t xml:space="preserve">Tutti marchi locali (esclusi liquori) Inclusi</w:t>
      </w:r>
    </w:p>
    <w:p>
      <w:pPr>
        <w:pStyle w:val="HorizontalRuleLight"/>
      </w:pPr>
      <w:r/>
    </w:p>
    <w:p>
      <w:pPr>
        <w:pStyle w:val="Heading2"/>
      </w:pPr>
      <w:r>
        <w:t xml:space="preserve">Giorno 3: </w:t>
        <w:tab/>
        <w:t xml:space="preserve">Serengeti Orangi River Luxury Lodge, Ikoma </w:t>
        <w:tab/>
        <w:t/>
      </w:r>
    </w:p>
    <w:p>
      <w:pPr>
        <w:pStyle w:val="HorizontalRule"/>
      </w:pPr>
      <w:r/>
    </w:p>
    <w:p>
      <w:pPr>
        <w:pStyle w:val="Heading3"/>
      </w:pPr>
      <w:r>
        <w:rPr/>
        <w:t xml:space="preserve">Itinerario del Giorno</w:t>
      </w:r>
    </w:p>
    <w:p>
      <w:r>
        <w:rPr>
          <w:b w:val="true"/>
          <w:i w:val="false"/>
        </w:rPr>
        <w:t xml:space="preserve">Programma:</w:t>
      </w:r>
      <w:r>
        <w:t xml:space="preserve"> Intera giornata di fotosafari nel Serengeti.</w:t>
      </w:r>
    </w:p>
    <w:p>
      <w:r>
        <w:t xml:space="preserve"> </w:t>
      </w:r>
    </w:p>
    <w:p>
      <w:pPr>
        <w:pStyle w:val="Heading3"/>
      </w:pPr>
      <w:r>
        <w:rPr/>
        <w:t xml:space="preserve">Attivita'</w:t>
      </w:r>
    </w:p>
    <w:tbl>
      <w:tblPr>
        <w:tblpPr w:leftFromText="180" w:rightFromText="180" w:vertAnchor="text" w:tblpY="28"/>
        <w:tblW w:w="0" w:type="auto"/>
        <w:tblBorders>
          <w:top w:val="single" w:color="f0f0f0" w:sz="4" w:space="0"/>
          <w:left w:val="single" w:color="f0f0f0" w:sz="4" w:space="0"/>
          <w:bottom w:val="single" w:color="f0f0f0" w:sz="4" w:space="0"/>
          <w:right w:val="single" w:color="f0f0f0" w:sz="4" w:space="0"/>
          <w:insideH w:val="single" w:color="f0f0f0" w:sz="4" w:space="0"/>
          <w:insideV w:val="single" w:color="f0f0f0" w:sz="4" w:space="0"/>
        </w:tblBorders>
        <w:tblLook w:val="04A0" w:firstRow="true" w:lastRow="false" w:firstColumn="false" w:lastColumn="false" w:noHBand="false" w:noVBand="true"/>
      </w:tblPr>
      <w:tblGrid>
        <w:gridCol w:w="10466"/>
      </w:tblGrid>
      <w:tr>
        <w:tc>
          <w:tcPr>
            <w:tcW w:w="10466" w:type="dxa"/>
          </w:tcPr>
          <w:p>
            <w:pPr>
              <w:jc w:val="left"/>
            </w:pPr>
            <w:r>
              <w:rPr/>
              <w:t xml:space="preserve">Fotosafari</w:t>
            </w:r>
          </w:p>
        </w:tc>
      </w:tr>
    </w:tbl>
    <w:p>
      <w:pPr>
        <w:pStyle w:val="HorizontalRuleLight"/>
      </w:pPr>
      <w:r/>
    </w:p>
    <w:p>
      <w:pPr>
        <w:pStyle w:val="Heading3"/>
      </w:pPr>
      <w:r>
        <w:rPr/>
        <w:t xml:space="preserve">Trattamento</w:t>
      </w:r>
    </w:p>
    <w:p>
      <w:r>
        <w:rPr/>
        <w:t xml:space="preserve">Tutto Incluso - Pernottamento e Tutti i Pasti
</w:t>
      </w:r>
      <w:br w:type="textWrapping"/>
      <w:r>
        <w:rPr/>
        <w:t xml:space="preserve">Tutti marchi locali (esclusi liquori) Inclusi</w:t>
      </w:r>
    </w:p>
    <w:p>
      <w:pPr>
        <w:pStyle w:val="HorizontalRuleLight"/>
      </w:pPr>
      <w:r/>
    </w:p>
    <w:p>
      <w:pPr>
        <w:pStyle w:val="Heading2"/>
      </w:pPr>
      <w:r>
        <w:t xml:space="preserve">Giorno 4: </w:t>
        <w:tab/>
        <w:t xml:space="preserve">Fine dell'itinerario </w:t>
        <w:tab/>
        <w:t/>
      </w:r>
    </w:p>
    <w:p>
      <w:pPr>
        <w:pStyle w:val="HorizontalRule"/>
      </w:pPr>
      <w:r/>
    </w:p>
    <w:p>
      <w:pPr>
        <w:pStyle w:val="Heading3"/>
      </w:pPr>
      <w:r>
        <w:rPr/>
        <w:t xml:space="preserve">Itinerario del Giorno</w:t>
      </w:r>
    </w:p>
    <w:p>
      <w:r>
        <w:t xml:space="preserve"> </w:t>
      </w:r>
    </w:p>
    <w:p>
      <w:r>
        <w:rPr>
          <w:b w:val="true"/>
          <w:i w:val="false"/>
        </w:rPr>
        <w:t xml:space="preserve">Programma</w:t>
      </w:r>
      <w:r>
        <w:t xml:space="preserve">: Dopo colazione fotosafari sulla strada per l'aeroporto di Seronera e volo per Zanzibar.</w:t>
      </w:r>
    </w:p>
    <w:p>
      <w:pPr>
        <w:pStyle w:val="Heading3"/>
      </w:pPr>
      <w:r>
        <w:rPr/>
        <w:t xml:space="preserve">Attivita'</w:t>
      </w:r>
    </w:p>
    <w:tbl>
      <w:tblPr>
        <w:tblpPr w:leftFromText="180" w:rightFromText="180" w:vertAnchor="text" w:tblpY="28"/>
        <w:tblW w:w="0" w:type="auto"/>
        <w:tblBorders>
          <w:top w:val="single" w:color="f0f0f0" w:sz="4" w:space="0"/>
          <w:left w:val="single" w:color="f0f0f0" w:sz="4" w:space="0"/>
          <w:bottom w:val="single" w:color="f0f0f0" w:sz="4" w:space="0"/>
          <w:right w:val="single" w:color="f0f0f0" w:sz="4" w:space="0"/>
          <w:insideH w:val="single" w:color="f0f0f0" w:sz="4" w:space="0"/>
          <w:insideV w:val="single" w:color="f0f0f0" w:sz="4" w:space="0"/>
        </w:tblBorders>
        <w:tblLook w:val="04A0" w:firstRow="true" w:lastRow="false" w:firstColumn="false" w:lastColumn="false" w:noHBand="false" w:noVBand="true"/>
      </w:tblPr>
      <w:tblGrid>
        <w:gridCol w:w="10466"/>
      </w:tblGrid>
      <w:tr>
        <w:tc>
          <w:tcPr>
            <w:tcW w:w="10466" w:type="dxa"/>
          </w:tcPr>
          <w:p>
            <w:pPr>
              <w:jc w:val="left"/>
            </w:pPr>
            <w:r>
              <w:rPr/>
              <w:t xml:space="preserve">Fotosafari</w:t>
            </w:r>
          </w:p>
        </w:tc>
      </w:tr>
    </w:tbl>
    <w:p>
      <w:pPr>
        <w:pStyle w:val="HorizontalRuleLight"/>
      </w:pPr>
      <w:r/>
    </w:p>
    <w:p>
      <w:pPr>
        <w:pStyle w:val="Heading3"/>
      </w:pPr>
      <w:r>
        <w:rPr/>
        <w:t xml:space="preserve">Trattamento</w:t>
      </w:r>
    </w:p>
    <w:p>
      <w:r>
        <w:rPr/>
        <w:t xml:space="preserve">Pernottamento e prima colazione</w:t>
      </w:r>
    </w:p>
    <w:p>
      <w:pPr>
        <w:pStyle w:val="HorizontalRuleLight"/>
      </w:pPr>
      <w:r/>
    </w:p>
    <w:p>
      <w:r>
        <w:br w:type="page"/>
      </w:r>
    </w:p>
    <w:p>
      <w:pPr>
        <w:pStyle w:val="Heading1"/>
      </w:pPr>
      <w:r>
        <w:rPr/>
        <w:t xml:space="preserve">Trasporti</w:t>
      </w:r>
    </w:p>
    <w:p>
      <w:pPr>
        <w:pStyle w:val="HorizontalRule"/>
      </w:pPr>
      <w:r/>
    </w:p>
    <w:p>
      <w:pPr>
        <w:pStyle w:val="Heading2"/>
      </w:pPr>
      <w:r>
        <w:rPr/>
        <w:t xml:space="preserve">Informazioni del volo</w:t>
      </w:r>
    </w:p>
    <w:tbl>
      <w:tblPr>
        <w:tblpPr w:leftFromText="180" w:rightFromText="180" w:vertAnchor="text" w:tblpY="28"/>
        <w:tblW w:w="0" w:type="auto"/>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blGrid>
        <w:gridCol w:w="1259"/>
        <w:gridCol w:w="1046"/>
        <w:gridCol w:w="1151"/>
        <w:gridCol w:w="1674"/>
        <w:gridCol w:w="837"/>
        <w:gridCol w:w="1674"/>
        <w:gridCol w:w="837"/>
        <w:gridCol w:w="837"/>
        <w:gridCol w:w="1151"/>
      </w:tblGrid>
      <w:tr>
        <w:tc>
          <w:tcPr>
            <w:tcW w:w="1259" w:type="dxa"/>
          </w:tcPr>
          <w:p>
            <w:pPr>
              <w:jc w:val="left"/>
            </w:pPr>
            <w:r>
              <w:rPr>
                <w:b/>
              </w:rPr>
              <w:t>Data</w:t>
            </w:r>
          </w:p>
        </w:tc>
        <w:tc>
          <w:tcPr>
            <w:tcW w:w="1046" w:type="dxa"/>
          </w:tcPr>
          <w:p>
            <w:pPr>
              <w:jc w:val="left"/>
            </w:pPr>
            <w:r>
              <w:rPr>
                <w:b/>
              </w:rPr>
              <w:t>Voli </w:t>
            </w:r>
          </w:p>
        </w:tc>
        <w:tc>
          <w:tcPr>
            <w:tcW w:w="1151" w:type="dxa"/>
          </w:tcPr>
          <w:p>
            <w:pPr>
              <w:jc w:val="left"/>
            </w:pPr>
            <w:r>
              <w:rPr>
                <w:b/>
              </w:rPr>
              <w:t>Compagnia aerea</w:t>
            </w:r>
          </w:p>
        </w:tc>
        <w:tc>
          <w:tcPr>
            <w:tcW w:w="1674" w:type="dxa"/>
          </w:tcPr>
          <w:p>
            <w:pPr>
              <w:jc w:val="left"/>
            </w:pPr>
            <w:r>
              <w:rPr>
                <w:b/>
              </w:rPr>
              <w:t>Aeroporto di Partenza</w:t>
            </w:r>
          </w:p>
        </w:tc>
        <w:tc>
          <w:tcPr>
            <w:tcW w:w="837" w:type="dxa"/>
          </w:tcPr>
          <w:p>
            <w:pPr>
              <w:jc w:val="left"/>
            </w:pPr>
            <w:r>
              <w:rPr>
                <w:b/>
              </w:rPr>
              <w:t>Ora</w:t>
            </w:r>
          </w:p>
        </w:tc>
        <w:tc>
          <w:tcPr>
            <w:tcW w:w="1674" w:type="dxa"/>
          </w:tcPr>
          <w:p>
            <w:pPr>
              <w:jc w:val="left"/>
            </w:pPr>
            <w:r>
              <w:rPr>
                <w:b/>
              </w:rPr>
              <w:t>Aeroporto di Arrivo</w:t>
            </w:r>
          </w:p>
        </w:tc>
        <w:tc>
          <w:tcPr>
            <w:tcW w:w="837" w:type="dxa"/>
          </w:tcPr>
          <w:p>
            <w:pPr>
              <w:jc w:val="left"/>
            </w:pPr>
            <w:r>
              <w:rPr>
                <w:b/>
              </w:rPr>
              <w:t>Ora</w:t>
            </w:r>
          </w:p>
        </w:tc>
        <w:tc>
          <w:tcPr>
            <w:tcW w:w="837" w:type="dxa"/>
          </w:tcPr>
          <w:p>
            <w:pPr>
              <w:jc w:val="left"/>
            </w:pPr>
            <w:r>
              <w:rPr>
                <w:b/>
              </w:rPr>
              <w:t>Classe</w:t>
            </w:r>
          </w:p>
        </w:tc>
        <w:tc>
          <w:tcPr>
            <w:tcW w:w="1151" w:type="dxa"/>
          </w:tcPr>
          <w:p>
            <w:pPr>
              <w:jc w:val="left"/>
            </w:pPr>
            <w:r>
              <w:rPr>
                <w:b/>
              </w:rPr>
              <w:t>Rif.</w:t>
            </w:r>
          </w:p>
        </w:tc>
      </w:tr>
      <w:tr>
        <w:tc>
          <w:p>
            <w:pPr>
              <w:jc w:val="left"/>
            </w:pPr>
          </w:p>
        </w:tc>
        <w:tc>
          <w:p>
            <w:pPr>
              <w:jc w:val="center"/>
            </w:pPr>
            <w:r>
              <w:t>Programmati</w:t>
            </w:r>
          </w:p>
        </w:tc>
        <w:tc>
          <w:p>
            <w:pPr>
              <w:jc w:val="left"/>
            </w:pPr>
          </w:p>
        </w:tc>
        <w:tc>
          <w:p>
            <w:pPr>
              <w:jc w:val="left"/>
            </w:pPr>
            <w:r>
              <w:rPr/>
              <w:t xml:space="preserve">Seronera Airstrip [SEU] </w:t>
            </w:r>
          </w:p>
        </w:tc>
        <w:tc>
          <w:p>
            <w:pPr>
              <w:jc w:val="center"/>
            </w:pPr>
            <w:r>
              <w:t/>
            </w:r>
          </w:p>
        </w:tc>
        <w:tc>
          <w:p>
            <w:pPr>
              <w:jc w:val="left"/>
            </w:pPr>
            <w:r>
              <w:rPr/>
              <w:t xml:space="preserve">Abeid Amani Karume International Airport [ZNZ]</w:t>
            </w:r>
          </w:p>
        </w:tc>
        <w:tc>
          <w:p>
            <w:pPr>
              <w:jc w:val="center"/>
            </w:pPr>
            <w:r>
              <w:t/>
            </w:r>
          </w:p>
        </w:tc>
        <w:tc>
          <w:p>
            <w:pPr>
              <w:jc w:val="center"/>
            </w:pPr>
            <w:r>
              <w:t/>
            </w:r>
          </w:p>
        </w:tc>
        <w:tc>
          <w:p>
            <w:pPr>
              <w:jc w:val="left"/>
            </w:pPr>
          </w:p>
        </w:tc>
      </w:tr>
    </w:tbl>
    <w:p>
      <w:pPr>
        <w:pStyle w:val="HorizontalRuleLight"/>
      </w:pPr>
      <w:r/>
    </w:p>
    <w:p>
      <w:pPr>
        <w:pStyle w:val="Heading2"/>
      </w:pPr>
      <w:r>
        <w:rPr/>
        <w:t xml:space="preserve">Trasferimenti</w:t>
      </w:r>
    </w:p>
    <w:tbl>
      <w:tblPr>
        <w:tblpPr w:leftFromText="180" w:rightFromText="180" w:vertAnchor="text" w:tblpY="28"/>
        <w:tblW w:w="0" w:type="auto"/>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blGrid>
        <w:gridCol w:w="1259"/>
        <w:gridCol w:w="1255"/>
        <w:gridCol w:w="2407"/>
        <w:gridCol w:w="2407"/>
        <w:gridCol w:w="1255"/>
        <w:gridCol w:w="1883"/>
      </w:tblGrid>
      <w:tr>
        <w:tc>
          <w:tcPr>
            <w:tcW w:w="1259" w:type="dxa"/>
          </w:tcPr>
          <w:p>
            <w:pPr>
              <w:jc w:val="left"/>
            </w:pPr>
            <w:r>
              <w:rPr>
                <w:b/>
              </w:rPr>
              <w:t>Data</w:t>
            </w:r>
          </w:p>
        </w:tc>
        <w:tc>
          <w:tcPr>
            <w:tcW w:w="1255" w:type="dxa"/>
          </w:tcPr>
          <w:p>
            <w:pPr>
              <w:jc w:val="left"/>
            </w:pPr>
            <w:r>
              <w:rPr>
                <w:b/>
              </w:rPr>
              <w:t>Compagnia</w:t>
            </w:r>
          </w:p>
        </w:tc>
        <w:tc>
          <w:tcPr>
            <w:tcW w:w="2407" w:type="dxa"/>
          </w:tcPr>
          <w:p>
            <w:pPr>
              <w:jc w:val="left"/>
            </w:pPr>
            <w:r>
              <w:rPr>
                <w:b/>
              </w:rPr>
              <w:t>Presa</w:t>
            </w:r>
          </w:p>
        </w:tc>
        <w:tc>
          <w:tcPr>
            <w:tcW w:w="2407" w:type="dxa"/>
          </w:tcPr>
          <w:p>
            <w:pPr>
              <w:jc w:val="left"/>
            </w:pPr>
            <w:r>
              <w:rPr>
                <w:b/>
              </w:rPr>
              <w:t>Rilascio</w:t>
            </w:r>
          </w:p>
        </w:tc>
        <w:tc>
          <w:tcPr>
            <w:tcW w:w="1255" w:type="dxa"/>
          </w:tcPr>
          <w:p>
            <w:pPr>
              <w:jc w:val="left"/>
            </w:pPr>
            <w:r>
              <w:rPr>
                <w:b/>
              </w:rPr>
              <w:t>Ora</w:t>
            </w:r>
          </w:p>
        </w:tc>
        <w:tc>
          <w:tcPr>
            <w:tcW w:w="1883" w:type="dxa"/>
          </w:tcPr>
          <w:p>
            <w:pPr>
              <w:jc w:val="left"/>
            </w:pPr>
            <w:r>
              <w:rPr>
                <w:b/>
              </w:rPr>
              <w:t>Veicolo</w:t>
            </w:r>
          </w:p>
        </w:tc>
      </w:tr>
      <w:tr>
        <w:tc>
          <w:p>
            <w:pPr>
              <w:jc w:val="left"/>
            </w:pPr>
          </w:p>
        </w:tc>
        <w:tc>
          <w:p>
            <w:pPr>
              <w:jc w:val="left"/>
            </w:pPr>
          </w:p>
        </w:tc>
        <w:tc>
          <w:p>
            <w:pPr>
              <w:jc w:val="left"/>
            </w:pPr>
            <w:r>
              <w:rPr/>
              <w:t xml:space="preserve">Kilimanjaro International Airport [JRO]</w:t>
            </w:r>
          </w:p>
        </w:tc>
        <w:tc>
          <w:p>
            <w:pPr>
              <w:jc w:val="left"/>
            </w:pPr>
            <w:r>
              <w:rPr/>
              <w:t xml:space="preserve">Ngorongoro Marera Mountain View Lodge</w:t>
            </w:r>
          </w:p>
        </w:tc>
        <w:tc>
          <w:p>
            <w:pPr>
              <w:jc w:val="center"/>
            </w:pPr>
            <w:r>
              <w:t/>
            </w:r>
          </w:p>
        </w:tc>
        <w:tc>
          <w:p>
            <w:pPr>
              <w:jc w:val="left"/>
            </w:pPr>
            <w:r>
              <w:rPr/>
              <w:t xml:space="preserve">Trasferimenti</w:t>
            </w:r>
          </w:p>
        </w:tc>
      </w:tr>
      <w:tr>
        <w:tc>
          <w:p>
            <w:pPr>
              <w:jc w:val="left"/>
            </w:pPr>
          </w:p>
        </w:tc>
        <w:tc>
          <w:p>
            <w:pPr>
              <w:jc w:val="left"/>
            </w:pPr>
          </w:p>
        </w:tc>
        <w:tc>
          <w:p>
            <w:pPr>
              <w:jc w:val="left"/>
            </w:pPr>
            <w:r>
              <w:rPr/>
              <w:t xml:space="preserve">Ngorongoro Marera Mountain View Lodge</w:t>
            </w:r>
          </w:p>
        </w:tc>
        <w:tc>
          <w:p>
            <w:pPr>
              <w:jc w:val="left"/>
            </w:pPr>
            <w:r>
              <w:rPr/>
              <w:t xml:space="preserve">Serengeti Orangi River Luxury Lodge</w:t>
            </w:r>
          </w:p>
        </w:tc>
        <w:tc>
          <w:p>
            <w:pPr>
              <w:jc w:val="center"/>
            </w:pPr>
            <w:r>
              <w:t/>
            </w:r>
          </w:p>
        </w:tc>
        <w:tc>
          <w:p>
            <w:pPr>
              <w:jc w:val="left"/>
            </w:pPr>
            <w:r>
              <w:rPr/>
              <w:t xml:space="preserve">Trasferimenti</w:t>
            </w:r>
          </w:p>
        </w:tc>
      </w:tr>
      <w:tr>
        <w:tc>
          <w:p>
            <w:pPr>
              <w:jc w:val="left"/>
            </w:pPr>
          </w:p>
        </w:tc>
        <w:tc>
          <w:p>
            <w:pPr>
              <w:jc w:val="left"/>
            </w:pPr>
          </w:p>
        </w:tc>
        <w:tc>
          <w:p>
            <w:pPr>
              <w:jc w:val="left"/>
            </w:pPr>
            <w:r>
              <w:rPr/>
              <w:t xml:space="preserve">Serengeti Orangi River Luxury Lodge</w:t>
            </w:r>
          </w:p>
        </w:tc>
        <w:tc>
          <w:p>
            <w:pPr>
              <w:jc w:val="left"/>
            </w:pPr>
            <w:r>
              <w:rPr/>
              <w:t xml:space="preserve">Seronera Airstrip [SEU] </w:t>
            </w:r>
          </w:p>
        </w:tc>
        <w:tc>
          <w:p>
            <w:pPr>
              <w:jc w:val="center"/>
            </w:pPr>
            <w:r>
              <w:t/>
            </w:r>
          </w:p>
        </w:tc>
        <w:tc>
          <w:p>
            <w:pPr>
              <w:jc w:val="left"/>
            </w:pPr>
            <w:r>
              <w:rPr/>
              <w:t xml:space="preserve">Trasferimenti</w:t>
            </w:r>
          </w:p>
        </w:tc>
      </w:tr>
    </w:tbl>
    <w:p>
      <w:pPr>
        <w:pStyle w:val="HorizontalRuleLight"/>
      </w:pPr>
      <w:r/>
    </w:p>
    <w:p>
      <w:pPr>
        <w:pStyle w:val="Heading3"/>
        <w:jc w:val="left"/>
      </w:pPr>
      <w:r>
        <w:rPr/>
        <w:t xml:space="preserve">Numeri Utili</w:t>
      </w:r>
    </w:p>
    <w:tbl>
      <w:tblPr>
        <w:tblpPr w:leftFromText="180" w:rightFromText="180" w:vertAnchor="text" w:tblpY="28"/>
        <w:tblW w:w="0" w:type="auto"/>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blGrid>
        <w:gridCol w:w="2616"/>
        <w:gridCol w:w="2616"/>
        <w:gridCol w:w="2616"/>
        <w:gridCol w:w="2616"/>
      </w:tblGrid>
      <w:tr>
        <w:tc>
          <w:tcPr>
            <w:tcW w:w="2616" w:type="dxa"/>
          </w:tcPr>
          <w:p>
            <w:pPr>
              <w:jc w:val="left"/>
            </w:pPr>
            <w:r>
              <w:rPr>
                <w:b/>
              </w:rPr>
              <w:t>Compagnia </w:t>
            </w:r>
          </w:p>
        </w:tc>
        <w:tc>
          <w:tcPr>
            <w:tcW w:w="2616" w:type="dxa"/>
          </w:tcPr>
          <w:p>
            <w:pPr>
              <w:jc w:val="left"/>
            </w:pPr>
            <w:r>
              <w:rPr>
                <w:b/>
              </w:rPr>
              <w:t>Telefono</w:t>
            </w:r>
          </w:p>
        </w:tc>
        <w:tc>
          <w:tcPr>
            <w:tcW w:w="2616" w:type="dxa"/>
          </w:tcPr>
          <w:p>
            <w:pPr>
              <w:jc w:val="left"/>
            </w:pPr>
            <w:r>
              <w:rPr>
                <w:b/>
              </w:rPr>
              <w:t>Indirizzo E-mail</w:t>
            </w:r>
          </w:p>
        </w:tc>
        <w:tc>
          <w:tcPr>
            <w:tcW w:w="2616" w:type="dxa"/>
          </w:tcPr>
          <w:p>
            <w:pPr>
              <w:jc w:val="left"/>
            </w:pPr>
            <w:r>
              <w:rPr>
                <w:b/>
              </w:rPr>
              <w:t>Contatto</w:t>
            </w:r>
          </w:p>
        </w:tc>
      </w:tr>
      <w:tr>
        <w:tc>
          <w:p>
            <w:pPr>
              <w:jc w:val="left"/>
            </w:pPr>
            <w:r>
              <w:rPr/>
              <w:t xml:space="preserve">Savannah Explorers Ltd</w:t>
            </w:r>
          </w:p>
        </w:tc>
        <w:tc>
          <w:p>
            <w:pPr>
              <w:jc w:val="left"/>
            </w:pPr>
            <w:r>
              <w:rPr/>
              <w:t xml:space="preserve">+255 768 900 199</w:t>
            </w:r>
          </w:p>
        </w:tc>
        <w:tc>
          <w:p>
            <w:pPr>
              <w:jc w:val="left"/>
            </w:pPr>
            <w:r>
              <w:rPr/>
              <w:t xml:space="preserve">info@savannahexplorers.com</w:t>
            </w:r>
          </w:p>
        </w:tc>
        <w:tc>
          <w:p>
            <w:pPr>
              <w:jc w:val="left"/>
            </w:pPr>
            <w:r>
              <w:rPr/>
              <w:t xml:space="preserve">Roberto</w:t>
            </w:r>
          </w:p>
        </w:tc>
      </w:tr>
      <w:tr>
        <w:tc>
          <w:p>
            <w:pPr>
              <w:jc w:val="left"/>
            </w:pPr>
            <w:r>
              <w:rPr/>
              <w:t xml:space="preserve">Savannah Explorers Ltd - Emergency Contact</w:t>
            </w:r>
          </w:p>
        </w:tc>
        <w:tc>
          <w:p>
            <w:pPr>
              <w:jc w:val="left"/>
            </w:pPr>
            <w:r>
              <w:rPr/>
              <w:t xml:space="preserve">+255 768 900 199 and +255 747 777 315</w:t>
            </w:r>
          </w:p>
        </w:tc>
        <w:tc>
          <w:p>
            <w:pPr>
              <w:jc w:val="left"/>
            </w:pPr>
          </w:p>
        </w:tc>
        <w:tc>
          <w:p>
            <w:pPr>
              <w:jc w:val="left"/>
            </w:pPr>
          </w:p>
        </w:tc>
      </w:tr>
      <w:tr>
        <w:tc>
          <w:p>
            <w:pPr>
              <w:jc w:val="left"/>
            </w:pPr>
            <w:r>
              <w:rPr/>
              <w:t xml:space="preserve">Savannah Explorers Ltd</w:t>
            </w:r>
          </w:p>
        </w:tc>
        <w:tc>
          <w:p>
            <w:pPr>
              <w:jc w:val="left"/>
            </w:pPr>
            <w:r>
              <w:rPr/>
              <w:t xml:space="preserve">+255784453520</w:t>
            </w:r>
          </w:p>
        </w:tc>
        <w:tc>
          <w:p>
            <w:pPr>
              <w:jc w:val="left"/>
            </w:pPr>
            <w:r>
              <w:rPr/>
              <w:t xml:space="preserve">savannah.explorers@gmail.com</w:t>
            </w:r>
          </w:p>
        </w:tc>
        <w:tc>
          <w:p>
            <w:pPr>
              <w:jc w:val="left"/>
            </w:pPr>
            <w:r>
              <w:rPr/>
              <w:t xml:space="preserve">Roberto De Sibi</w:t>
            </w:r>
          </w:p>
        </w:tc>
      </w:tr>
    </w:tbl>
    <w:p>
      <w:pPr>
        <w:pStyle w:val="Heading3"/>
      </w:pPr>
      <w:r>
        <w:rPr/>
        <w:t xml:space="preserve">Elenco Fornitori dei Servizi</w:t>
      </w:r>
    </w:p>
    <w:tbl>
      <w:tblPr>
        <w:tblpPr w:leftFromText="180" w:rightFromText="180" w:vertAnchor="text" w:tblpY="28"/>
        <w:tblW w:w="0" w:type="auto"/>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blGrid>
        <w:gridCol w:w="2721"/>
        <w:gridCol w:w="1674"/>
        <w:gridCol w:w="2197"/>
        <w:gridCol w:w="3872"/>
      </w:tblGrid>
      <w:tr>
        <w:tc>
          <w:tcPr>
            <w:tcW w:w="2721" w:type="dxa"/>
          </w:tcPr>
          <w:p>
            <w:pPr>
              <w:jc w:val="left"/>
            </w:pPr>
            <w:r>
              <w:rPr>
                <w:b/>
              </w:rPr>
              <w:t>Servizi Forniti</w:t>
            </w:r>
          </w:p>
        </w:tc>
        <w:tc>
          <w:tcPr>
            <w:tcW w:w="1674" w:type="dxa"/>
          </w:tcPr>
          <w:p>
            <w:pPr>
              <w:jc w:val="left"/>
            </w:pPr>
            <w:r>
              <w:rPr>
                <w:b/>
              </w:rPr>
              <w:t>Num. di Riferimento</w:t>
            </w:r>
          </w:p>
        </w:tc>
        <w:tc>
          <w:tcPr>
            <w:tcW w:w="2197" w:type="dxa"/>
          </w:tcPr>
          <w:p>
            <w:pPr>
              <w:jc w:val="left"/>
            </w:pPr>
            <w:r>
              <w:rPr>
                <w:b/>
              </w:rPr>
              <w:t>Telefono</w:t>
            </w:r>
          </w:p>
        </w:tc>
        <w:tc>
          <w:tcPr>
            <w:tcW w:w="3872" w:type="dxa"/>
          </w:tcPr>
          <w:p>
            <w:pPr>
              <w:jc w:val="left"/>
            </w:pPr>
            <w:r>
              <w:rPr>
                <w:b/>
              </w:rPr>
              <w:t>Indirizzi</w:t>
            </w:r>
          </w:p>
        </w:tc>
      </w:tr>
      <w:tr>
        <w:tc>
          <w:p>
            <w:pPr>
              <w:jc w:val="left"/>
            </w:pPr>
            <w:r>
              <w:rPr/>
              <w:t xml:space="preserve">Ngorongoro Marera Mountain View Lodge</w:t>
            </w:r>
          </w:p>
        </w:tc>
        <w:tc>
          <w:p>
            <w:pPr>
              <w:jc w:val="left"/>
            </w:pPr>
          </w:p>
        </w:tc>
        <w:tc>
          <w:p>
            <w:pPr>
              <w:jc w:val="left"/>
            </w:pPr>
            <w:r>
              <w:rPr/>
              <w:t xml:space="preserve">+255 759 969 200</w:t>
            </w:r>
          </w:p>
        </w:tc>
        <w:tc>
          <w:p>
            <w:pPr>
              <w:jc w:val="left"/>
            </w:pPr>
            <w:r>
              <w:rPr/>
              <w:t xml:space="preserve">Rhotia Valley Road</w:t>
            </w:r>
          </w:p>
        </w:tc>
      </w:tr>
      <w:tr>
        <w:tc>
          <w:p>
            <w:pPr>
              <w:jc w:val="left"/>
            </w:pPr>
            <w:r>
              <w:rPr/>
              <w:t xml:space="preserve">Seronera Airstrip [SEU] </w:t>
            </w:r>
          </w:p>
        </w:tc>
        <w:tc>
          <w:p>
            <w:pPr>
              <w:jc w:val="left"/>
            </w:pPr>
          </w:p>
        </w:tc>
        <w:tc>
          <w:p>
            <w:pPr>
              <w:jc w:val="left"/>
            </w:pPr>
          </w:p>
        </w:tc>
        <w:tc>
          <w:p>
            <w:pPr>
              <w:jc w:val="left"/>
            </w:pPr>
            <w:r>
              <w:rPr/>
              <w:t xml:space="preserve">B144</w:t>
            </w:r>
          </w:p>
        </w:tc>
      </w:tr>
    </w:tbl>
    <w:p>
      <w:r>
        <w:br w:type="page"/>
      </w:r>
    </w:p>
    <w:p>
      <w:pPr>
        <w:pStyle w:val="Heading2"/>
      </w:pPr>
      <w:r>
        <w:rPr/>
        <w:t xml:space="preserve">Termini e Condizioni</w:t>
      </w:r>
    </w:p>
    <w:p>
      <w:pPr>
        <w:pStyle w:val="Heading3"/>
      </w:pPr>
      <w:r>
        <w:rPr/>
        <w:t xml:space="preserve">Savannah Explorers Ltd Termini e Condizioni</w:t>
      </w:r>
    </w:p>
    <w:p>
      <w:r>
        <w:rPr>
          <w:b w:val="true"/>
          <w:i w:val="false"/>
        </w:rPr>
        <w:t xml:space="preserve">Prenotazioni</w:t>
      </w:r>
    </w:p>
    <w:p>
      <w:r>
        <w:t xml:space="preserve">Al momento della prenotazione è necessario versare un acconto pari al 30% del prezzo totale più il saldo di altri servizi come per esempio i voli internazionali, l’assicurazione di viaggio ecc.  </w:t>
      </w:r>
      <w:r>
        <w:br/>
      </w:r>
      <w:r>
        <w:t xml:space="preserve">Il saldo deve essere eseguito 60 giorni prima dell'inizio del viaggio, il ritardo del pagamento del saldo può comportare la cancellazione dei servizi prenotati o dell'intero viaggio.</w:t>
      </w:r>
      <w:r>
        <w:br/>
      </w:r>
      <w:r>
        <w:t xml:space="preserve">Nel caso di prenotazioni in prossimità dell'inizio del viaggio potrete prendere diversi accordi con il nostro ufficio.</w:t>
      </w:r>
      <w:r>
        <w:br/>
      </w:r>
      <w:r>
        <w:t xml:space="preserve">Il pagamento può essere effettuato tramite bonifico bancario o carta di credito. </w:t>
      </w:r>
      <w:r>
        <w:br/>
      </w:r>
      <w:r>
        <w:t xml:space="preserve">Tutte le spese bancarie per il bonifico sono a carico del cliente. </w:t>
      </w:r>
      <w:r>
        <w:br/>
      </w:r>
      <w:r>
        <w:t xml:space="preserve">I pagamenti a Savananh Explorers Ltd con carta di credito sono soggetti ad una commissione del 5%.</w:t>
      </w:r>
    </w:p>
    <w:p>
      <w:r>
        <w:t xml:space="preserve">Il viaggiatore può cedere il contratto ad un altro viaggiatore facendosi carico dei costi aggiuntivi (per esempio cambio nome sui voli interni ecc.).</w:t>
      </w:r>
    </w:p>
    <w:p>
      <w:r>
        <w:t xml:space="preserve">Savannah Explorers Limited non assume alcuna responsabilità sullo svolgimento dei voli aerei, sulla consegna del bagaglio, sulle eventuali modifiche dell’operativo del volo e sulla mancata comunicazione al passeggero da parte del vettore delle variazioni decise.  </w:t>
      </w:r>
    </w:p>
    <w:p>
      <w:r>
        <w:t xml:space="preserve">Tutte le quotazioni ed i prezzi si basano sulle attuali tasse dei parchi, IVA ed altre tasse governative, in caso di aumenti o introduzione di nuove tasse l’aumento sarà addebitato al cliente anche se il viaggio è già stato pagato parzialmente o per intero.</w:t>
      </w:r>
    </w:p>
    <w:p>
      <w:r>
        <w:t xml:space="preserve">L'assicurazine viaggio è obbligatoria per il viaggio in Tanzania.</w:t>
      </w:r>
    </w:p>
    <w:p>
      <w:r>
        <w:t xml:space="preserve">Le attività incluse nel programma sono solo quelle elencate sotto la voce "Attività", non sono incluse le attività menzionate nella parte descrittiva del programma.</w:t>
      </w:r>
    </w:p>
    <w:p>
      <w:r>
        <w:rPr>
          <w:b w:val="true"/>
          <w:i w:val="false"/>
        </w:rPr>
        <w:t xml:space="preserve">Cancellazioni</w:t>
      </w:r>
    </w:p>
    <w:p>
      <w:r>
        <w:t xml:space="preserve">Le disdette devono essere presentate per iscritto via mail prima dell'inizio del viaggio e saranno applicate le seguenti penali:</w:t>
      </w:r>
    </w:p>
    <w:p>
      <w:pPr>
        <w:pStyle w:val="ListParagraph"/>
        <w:numPr>
          <w:ilvl w:val="0"/>
          <w:numId w:val="1"/>
        </w:numPr>
      </w:pPr>
      <w:r>
        <w:t xml:space="preserve">il costo dei permessi non rimborsabili viene perso in caso di cancellazione del viaggio (esempio gorilla permit o scimpanze permit o altri permessi gia’ emessi e non rimborsabili).</w:t>
      </w:r>
    </w:p>
    <w:p>
      <w:pPr>
        <w:pStyle w:val="ListParagraph"/>
        <w:numPr>
          <w:ilvl w:val="0"/>
          <w:numId w:val="1"/>
        </w:numPr>
      </w:pPr>
      <w:r>
        <w:t xml:space="preserve">L'intero anticipo in caso di disdette a più di 60 giorni dall'inizio del viaggio.</w:t>
      </w:r>
    </w:p>
    <w:p>
      <w:pPr>
        <w:pStyle w:val="ListParagraph"/>
        <w:numPr>
          <w:ilvl w:val="0"/>
          <w:numId w:val="1"/>
        </w:numPr>
      </w:pPr>
      <w:r>
        <w:t xml:space="preserve">100% del costo totale per disdette a meno di 60 giorni dall'inizio del viaggio.</w:t>
      </w:r>
    </w:p>
    <w:p>
      <w:pPr>
        <w:pStyle w:val="ListParagraph"/>
        <w:numPr>
          <w:ilvl w:val="0"/>
          <w:numId w:val="1"/>
        </w:numPr>
      </w:pPr>
      <w:r>
        <w:t xml:space="preserve">Non ci saranno rimborsi per parti del programma/itinerario non completate per qualsiasi ragione.</w:t>
      </w:r>
    </w:p>
    <w:p>
      <w:pPr>
        <w:pStyle w:val="ListParagraph"/>
        <w:numPr>
          <w:ilvl w:val="0"/>
          <w:numId w:val="1"/>
        </w:numPr>
      </w:pPr>
      <w:r>
        <w:t xml:space="preserve">Eventuali modifiche ad un itinerario già deciso potrebbero comportare costi aggiuntivi.</w:t>
      </w:r>
    </w:p>
    <w:p>
      <w:pPr>
        <w:pStyle w:val="ListParagraph"/>
        <w:numPr>
          <w:ilvl w:val="0"/>
          <w:numId w:val="1"/>
        </w:numPr>
      </w:pPr>
      <w:r>
        <w:t xml:space="preserve">Nel caso il volo internazionale fosse incluso nel pacchetto per il volo internazionale valgono le condizioni di cancellazione della compagnia aerea al netto di eventuali commissioni (non rimborsabili) per l’emissione dei biglietti.</w:t>
      </w:r>
    </w:p>
    <w:p>
      <w:pPr>
        <w:pStyle w:val="ListParagraph"/>
        <w:numPr>
          <w:ilvl w:val="0"/>
          <w:numId w:val="1"/>
        </w:numPr>
      </w:pPr>
      <w:r>
        <w:t xml:space="preserve">L’assicurazione viaggio non e’ rimborsabile.</w:t>
      </w:r>
    </w:p>
    <w:p>
      <w:r>
        <w:rPr>
          <w:b w:val="true"/>
          <w:i w:val="false"/>
        </w:rPr>
        <w:t xml:space="preserve">Evacuazione medica</w:t>
      </w:r>
    </w:p>
    <w:p>
      <w:r>
        <w:t xml:space="preserve">Come parte del tuo pacchetto safari, ti vengono forniti i servizi Arusha Medivac che garantiscono evacuazione con aero-ambulanza nel caso in cui tu richieda un'evacuazione aerea per un'emergenza sanitaria.</w:t>
      </w:r>
    </w:p>
    <w:p>
      <w:r>
        <w:t xml:space="preserve">Questo servizio Medivac è disponibile solo SE ci fornisci copia della tua assicurazione di viaggio. SE è necessaria un'evacuazione aerea, TU o la tua assicurazione di viaggio dovrete farvi carico dei costi dell'intervento. Medivac non copre le spese di ricovero. È una garanzia che Arusha Medivac interverrà senza chiedere ulteriori informazioni o garanzie.</w:t>
      </w:r>
    </w:p>
    <w:p>
      <w:r>
        <w:rPr>
          <w:b w:val="true"/>
          <w:i w:val="false"/>
        </w:rPr>
        <w:t xml:space="preserve">Savannah Explorers si riserva i seguenti diritti e si impegna a:</w:t>
      </w:r>
    </w:p>
    <w:p>
      <w:pPr>
        <w:pStyle w:val="ListParagraph"/>
        <w:numPr>
          <w:ilvl w:val="0"/>
          <w:numId w:val="1"/>
        </w:numPr>
      </w:pPr>
      <w:r>
        <w:t xml:space="preserve">Cambiare l'itinerario in caso di necessità per salvaguardare la sicurezza del nostro cliente.</w:t>
      </w:r>
    </w:p>
    <w:p>
      <w:pPr>
        <w:pStyle w:val="ListParagraph"/>
        <w:numPr>
          <w:ilvl w:val="0"/>
          <w:numId w:val="1"/>
        </w:numPr>
      </w:pPr>
      <w:r>
        <w:t xml:space="preserve">Sostituire un alloggio (hotel, lodge, campo tendato ecc.) con un altro alloggio dello stesso livello.</w:t>
      </w:r>
    </w:p>
    <w:p>
      <w:pPr>
        <w:pStyle w:val="ListParagraph"/>
        <w:numPr>
          <w:ilvl w:val="0"/>
          <w:numId w:val="1"/>
        </w:numPr>
      </w:pPr>
      <w:r>
        <w:t xml:space="preserve">Riparare o sostituire i veicoli guasti e recuperare eventuali ore perse nel limite del possibile e nel rispetto del regolamento dei parchi e riserve naturali. Savannah Explorers si impegna inoltre ad evitare e limitare i disservizi legati a guasti o ritardi dei mezzi di trasporto utilizzati, non è possibile tuttavia evitare del tutto tali inconvenienti che fanno parte di una vacanza avventura come il safari e che potrebbero causare ritardi o perdita di ore di fotosafari che non potranno sempre essere recuperati o rimborsati.</w:t>
      </w:r>
    </w:p>
    <w:p>
      <w:pPr>
        <w:pStyle w:val="ListParagraph"/>
        <w:numPr>
          <w:ilvl w:val="0"/>
          <w:numId w:val="1"/>
        </w:numPr>
      </w:pPr>
      <w:r>
        <w:t xml:space="preserve">Utilizzare adeguati veicoli con 4 ruote motrici (Land Rover e Toyota Land Cruisers) durante i fotosafari. Il numero massimo di passeggeri consentiti per veicolo è 5 per una jeep standard, 7 per una jeep passo lungo (extended).</w:t>
      </w:r>
    </w:p>
    <w:p>
      <w:pPr>
        <w:pStyle w:val="ListParagraph"/>
        <w:numPr>
          <w:ilvl w:val="0"/>
          <w:numId w:val="1"/>
        </w:numPr>
      </w:pPr>
      <w:r>
        <w:t xml:space="preserve">Savannah Explorers si riserva il diritto di adeguare il prezzo del viaggio in caso di aumenti delle tasse o dei permessi dei parchi/riserve/aree protette stabiliti dalle autorità competenti, anche qualora il deposito o il saldo del viaggio siano già stati effettuati.</w:t>
      </w:r>
    </w:p>
    <w:p>
      <w:pPr>
        <w:pStyle w:val="ListParagraph"/>
        <w:numPr>
          <w:ilvl w:val="0"/>
          <w:numId w:val="1"/>
        </w:numPr>
      </w:pPr>
      <w:r>
        <w:t xml:space="preserve">Savannah Explorers è responsabile dell’adeguato svolgimento dei servizi inclusi nel contratto e dell’assistenza al viaggiatore. Il viaggiatore è tenuto a comunicare a Savannah Explorers nel più breve tempo possibile qualora il servizio non venga erogato come da contratto.</w:t>
      </w:r>
    </w:p>
    <w:p>
      <w:r>
        <w:t xml:space="preserve"> </w:t>
      </w:r>
    </w:p>
    <w:p>
      <w:r>
        <w:rPr>
          <w:b w:val="true"/>
          <w:i w:val="false"/>
        </w:rPr>
        <w:t xml:space="preserve">Condizioni di viaggio</w:t>
      </w:r>
    </w:p>
    <w:p>
      <w:r>
        <w:t xml:space="preserve">Savannah Explorers si impegna a tutelare con ogni mezzo a propria disposizione la sicurezza e l'inculumità dei propri clienti. Tuttavia Savannah Explorers Limited non si assume alcuna responsabilità</w:t>
      </w:r>
      <w:r>
        <w:br/>
      </w:r>
      <w:r>
        <w:br/>
      </w:r>
      <w:r>
        <w:t xml:space="preserve">* in caso di perdita, furto o danneggiamento di oggetti di proprietà del cliente in qualsiasi modo verificatesi.</w:t>
      </w:r>
      <w:r>
        <w:br/>
      </w:r>
      <w:r>
        <w:t xml:space="preserve">* in caso di malattia, infezione, infortunio o morte del cliente in qualsiasi modo accaduto.</w:t>
      </w:r>
      <w:r>
        <w:br/>
      </w:r>
      <w:r>
        <w:t xml:space="preserve">* per ogni modifica dell'itinerario causa maltempo, cattive condizioni delle strade, motivi di sicurezza o altre cause di forza maggiore.</w:t>
      </w:r>
      <w:r>
        <w:br/>
      </w:r>
      <w:r>
        <w:t xml:space="preserve">* in caso di danni, diretti o indiretti, legati a ritardi nella partenza o arrivo del cliente, compresi ritardi legati a ritardi aerei, ferroviari o altri mezzi di trasporto.</w:t>
      </w:r>
      <w:r>
        <w:br/>
      </w:r>
      <w:r>
        <w:t xml:space="preserve">* in caso di situazioni di pericolo o calamità naturali che si potrebbe verificare durante il viaggio.</w:t>
      </w:r>
      <w:r>
        <w:br/>
      </w:r>
      <w:r>
        <w:br/>
      </w:r>
      <w:r>
        <w:t xml:space="preserve">Tutte le precedenti condizione e altre inaspettate cause non sopra citate potrebbero causare la modifica, riduzione o totale cancellazione del vostro viaggio. Sfortunatamente a causa dei costi a nostro carico sostenuti a seguito di ogni prenotazione, qualsiasi cancellazione successiva alla prenotazione comporta penali fino al totale costo del viaggio. Per questo motivo riteniamo obbligatoria una polizza assicurativa medico-bagaglio e per l’annullamento o interruzione del viaggio.</w:t>
      </w:r>
      <w:r>
        <w:br/>
      </w:r>
      <w:r>
        <w:br/>
      </w:r>
      <w:r>
        <w:rPr>
          <w:b w:val="true"/>
          <w:i w:val="false"/>
        </w:rPr>
        <w:t xml:space="preserve">Responsabilità</w:t>
      </w:r>
    </w:p>
    <w:p>
      <w:r>
        <w:t xml:space="preserve">Savannah Explorers Limited e i suoi collaboratori operano esclusivamente nell'ambito del tour/vacanza acquistato e per svolgimento dello stesso.</w:t>
      </w:r>
      <w:r>
        <w:br/>
      </w:r>
      <w:r>
        <w:t xml:space="preserve">Savannah Explorers Limited opera nel rispetto delle leggi e diritti vigenti in Tanzania, qualsiasi contenzioso sarà di competenza del tribunale di Arusha (Tanzania).</w:t>
      </w:r>
    </w:p>
    <w:sectPr w:rsidRPr="00F92971" w:rsidR="00857E2D" w:rsidSect="00FB1846">
      <w:headerReference w:type="even" r:id="rId7"/>
      <w:headerReference w:type="default" r:id="rId8"/>
      <w:footerReference w:type="even" r:id="rId9"/>
      <w:footerReference w:type="default" r:id="rId10"/>
      <w:headerReference w:type="first" r:id="rId11"/>
      <w:footerReference w:type="first" r:id="rId12"/>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69F9EC" w14:textId="77777777" w:rsidR="00CB77DC" w:rsidRDefault="00CB77DC" w:rsidP="000B613D">
      <w:pPr>
        <w:spacing w:after="0" w:line="240" w:lineRule="auto"/>
      </w:pPr>
      <w:r>
        <w:separator/>
      </w:r>
    </w:p>
  </w:endnote>
  <w:endnote w:type="continuationSeparator" w:id="0">
    <w:p w14:paraId="5F0DE73C" w14:textId="77777777" w:rsidR="00CB77DC" w:rsidRDefault="00CB77DC" w:rsidP="000B61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CA8EEB" w14:textId="77777777" w:rsidR="00870551" w:rsidRDefault="008705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EB000E" w14:textId="77777777" w:rsidR="00870551" w:rsidRDefault="0087055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01A184" w14:textId="77777777" w:rsidR="00870551" w:rsidRDefault="008705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8B8082" w14:textId="77777777" w:rsidR="00CB77DC" w:rsidRDefault="00CB77DC" w:rsidP="000B613D">
      <w:pPr>
        <w:spacing w:after="0" w:line="240" w:lineRule="auto"/>
      </w:pPr>
      <w:r>
        <w:separator/>
      </w:r>
    </w:p>
  </w:footnote>
  <w:footnote w:type="continuationSeparator" w:id="0">
    <w:p w14:paraId="6AEE7FCF" w14:textId="77777777" w:rsidR="00CB77DC" w:rsidRDefault="00CB77DC" w:rsidP="000B61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C8F780" w14:textId="77777777" w:rsidR="00870551" w:rsidRDefault="008705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color w:val="808080" w:themeColor="background1" w:themeShade="80"/>
        <w:spacing w:val="60"/>
      </w:rPr>
      <w:id w:val="-479767525"/>
      <w:docPartObj>
        <w:docPartGallery w:val="Page Numbers (Top of Page)"/>
        <w:docPartUnique/>
      </w:docPartObj>
    </w:sdtPr>
    <w:sdtEndPr>
      <w:rPr>
        <w:b/>
        <w:bCs/>
        <w:noProof/>
        <w:color w:val="auto"/>
        <w:spacing w:val="0"/>
      </w:rPr>
    </w:sdtEndPr>
    <w:sdtContent>
      <w:p w:rsidR="006E3C15" w:rsidP="00870551" w:rsidRDefault="006E3C15" w14:paraId="059131A7" w14:textId="77777777">
        <w:pPr>
          <w:pStyle w:val="Header"/>
          <w:jc w:val="right"/>
          <w:rPr>
            <w:b/>
            <w:bCs/>
          </w:rPr>
        </w:pPr>
        <w:r>
          <w:rPr>
            <w:color w:val="808080" w:themeColor="background1" w:themeShade="80"/>
            <w:spacing w:val="60"/>
          </w:rPr>
          <w:t>Pagina</w:t>
        </w:r>
        <w:r>
          <w:t xml:space="preserve"> | </w:t>
        </w:r>
        <w:r>
          <w:fldChar w:fldCharType="begin"/>
        </w:r>
        <w:r>
          <w:instrText xml:space="preserve"> PAGE   \* MERGEFORMAT </w:instrText>
        </w:r>
        <w:r>
          <w:fldChar w:fldCharType="separate"/>
        </w:r>
        <w:r w:rsidRPr="006168A8" w:rsidR="006168A8">
          <w:rPr>
            <w:b/>
            <w:bCs/>
            <w:noProof/>
          </w:rPr>
          <w:t>1</w:t>
        </w:r>
        <w:r>
          <w:rPr>
            <w:b/>
            <w:bCs/>
            <w:noProof/>
          </w:rPr>
          <w:fldChar w:fldCharType="end"/>
        </w:r>
      </w:p>
    </w:sdtContent>
  </w:sdt>
  <w:p w:rsidR="000B613D" w:rsidRDefault="000B613D" w14:paraId="2E2A78C2"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712D35" w14:textId="77777777" w:rsidR="00870551" w:rsidRDefault="008705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BF5D6F"/>
    <w:multiLevelType w:val="hybridMultilevel"/>
    <w:tmpl w:val="392A87A8"/>
    <w:lvl w:ilvl="0" w:tplc="1C09000F">
      <w:start w:val="1"/>
      <w:numFmt w:val="decimal"/>
      <w:lvlText w:val="%1."/>
      <w:lvlJc w:val="left"/>
      <w:pPr>
        <w:ind w:left="720" w:hanging="360"/>
      </w:pPr>
    </w:lvl>
    <w:lvl w:ilvl="1" w:tplc="1C09000F">
      <w:start w:val="1"/>
      <w:numFmt w:val="decimal"/>
      <w:lvlText w:val="%2."/>
      <w:lvlJc w:val="left"/>
      <w:pPr>
        <w:ind w:left="1440" w:hanging="360"/>
      </w:pPr>
    </w:lvl>
    <w:lvl w:ilvl="2" w:tplc="1AF6BD1E">
      <w:start w:val="1"/>
      <w:numFmt w:val="decimal"/>
      <w:lvlText w:val="%3."/>
      <w:lvlJc w:val="left"/>
      <w:pPr>
        <w:ind w:left="2342" w:hanging="362"/>
      </w:pPr>
      <w:rPr>
        <w:rFonts w:hint="default"/>
      </w:rPr>
    </w:lvl>
    <w:lvl w:ilvl="3" w:tplc="1C09000F">
      <w:start w:val="1"/>
      <w:numFmt w:val="decimal"/>
      <w:lvlText w:val="%4."/>
      <w:lvlJc w:val="left"/>
      <w:pPr>
        <w:ind w:left="2880" w:hanging="360"/>
      </w:pPr>
    </w:lvl>
    <w:lvl w:ilvl="4" w:tplc="1C09000F">
      <w:start w:val="1"/>
      <w:numFmt w:val="decimal"/>
      <w:lvlText w:val="%5."/>
      <w:lvlJc w:val="left"/>
      <w:pPr>
        <w:ind w:left="3600" w:hanging="360"/>
      </w:pPr>
    </w:lvl>
    <w:lvl w:ilvl="5" w:tplc="F6F6FF12">
      <w:start w:val="1"/>
      <w:numFmt w:val="decimal"/>
      <w:lvlText w:val="%6."/>
      <w:lvlJc w:val="left"/>
      <w:pPr>
        <w:ind w:left="4497" w:hanging="357"/>
      </w:pPr>
      <w:rPr>
        <w:rFonts w:hint="default"/>
      </w:rPr>
    </w:lvl>
    <w:lvl w:ilvl="6" w:tplc="1C09000F">
      <w:start w:val="1"/>
      <w:numFmt w:val="decimal"/>
      <w:lvlText w:val="%7."/>
      <w:lvlJc w:val="left"/>
      <w:pPr>
        <w:ind w:left="5040" w:hanging="360"/>
      </w:pPr>
    </w:lvl>
    <w:lvl w:ilvl="7" w:tplc="1C09000F">
      <w:start w:val="1"/>
      <w:numFmt w:val="decimal"/>
      <w:lvlText w:val="%8."/>
      <w:lvlJc w:val="left"/>
      <w:pPr>
        <w:ind w:left="5760" w:hanging="360"/>
      </w:pPr>
    </w:lvl>
    <w:lvl w:ilvl="8" w:tplc="14B6C760">
      <w:start w:val="1"/>
      <w:numFmt w:val="decimal"/>
      <w:lvlText w:val="%9."/>
      <w:lvlJc w:val="left"/>
      <w:pPr>
        <w:ind w:left="6657" w:hanging="357"/>
      </w:pPr>
      <w:rPr>
        <w:rFonts w:hint="default"/>
      </w:rPr>
    </w:lvl>
  </w:abstractNum>
  <w:abstractNum w:abstractNumId="1" w15:restartNumberingAfterBreak="0">
    <w:nsid w:val="42E178E9"/>
    <w:multiLevelType w:val="hybridMultilevel"/>
    <w:tmpl w:val="AB58F66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4B2D4535"/>
    <w:multiLevelType w:val="hybridMultilevel"/>
    <w:tmpl w:val="A31288C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B1846"/>
    <w:rsid w:val="000B613D"/>
    <w:rsid w:val="000C0001"/>
    <w:rsid w:val="0014612A"/>
    <w:rsid w:val="001778CD"/>
    <w:rsid w:val="001A6959"/>
    <w:rsid w:val="00202953"/>
    <w:rsid w:val="00216D8B"/>
    <w:rsid w:val="00244EB5"/>
    <w:rsid w:val="00294316"/>
    <w:rsid w:val="00296446"/>
    <w:rsid w:val="0038194C"/>
    <w:rsid w:val="003B4DA8"/>
    <w:rsid w:val="003C2AB9"/>
    <w:rsid w:val="003D041A"/>
    <w:rsid w:val="003F7494"/>
    <w:rsid w:val="00426778"/>
    <w:rsid w:val="00446B02"/>
    <w:rsid w:val="00474B6D"/>
    <w:rsid w:val="0049211D"/>
    <w:rsid w:val="00495AD0"/>
    <w:rsid w:val="004A0CBF"/>
    <w:rsid w:val="004B69A2"/>
    <w:rsid w:val="005D251D"/>
    <w:rsid w:val="006168A8"/>
    <w:rsid w:val="006426A6"/>
    <w:rsid w:val="006B651D"/>
    <w:rsid w:val="006E396C"/>
    <w:rsid w:val="006E3C15"/>
    <w:rsid w:val="006E78DA"/>
    <w:rsid w:val="007349DE"/>
    <w:rsid w:val="00752D18"/>
    <w:rsid w:val="008145B9"/>
    <w:rsid w:val="00831CD8"/>
    <w:rsid w:val="0084510E"/>
    <w:rsid w:val="00857E2D"/>
    <w:rsid w:val="00870551"/>
    <w:rsid w:val="00945C7A"/>
    <w:rsid w:val="0096118A"/>
    <w:rsid w:val="00965BC0"/>
    <w:rsid w:val="009A576A"/>
    <w:rsid w:val="009C095D"/>
    <w:rsid w:val="009D3722"/>
    <w:rsid w:val="009D6F56"/>
    <w:rsid w:val="00A475ED"/>
    <w:rsid w:val="00A610D9"/>
    <w:rsid w:val="00A81833"/>
    <w:rsid w:val="00AE667C"/>
    <w:rsid w:val="00BC18D3"/>
    <w:rsid w:val="00BE5DE9"/>
    <w:rsid w:val="00C76E89"/>
    <w:rsid w:val="00CB77DC"/>
    <w:rsid w:val="00D5347C"/>
    <w:rsid w:val="00D901E9"/>
    <w:rsid w:val="00D96B19"/>
    <w:rsid w:val="00DD12FE"/>
    <w:rsid w:val="00DE111D"/>
    <w:rsid w:val="00E16430"/>
    <w:rsid w:val="00E34B8A"/>
    <w:rsid w:val="00E63766"/>
    <w:rsid w:val="00F64EE4"/>
    <w:rsid w:val="00F92971"/>
    <w:rsid w:val="00FB1846"/>
    <w:rsid w:val="00FD4D0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AF6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hAnsiTheme="minorHAnsi" w:eastAsia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D251D"/>
    <w:pPr>
      <w:keepNext/>
      <w:keepLines/>
      <w:spacing w:after="0"/>
      <w:jc w:val="center"/>
      <w:outlineLvl w:val="0"/>
    </w:pPr>
    <w:rPr>
      <w:rFonts w:asciiTheme="majorHAnsi" w:hAnsiTheme="majorHAnsi" w:eastAsiaTheme="majorEastAsia" w:cstheme="majorBidi"/>
      <w:b/>
      <w:bCs/>
      <w:color w:val="424242" w:themeColor="accent1"/>
      <w:sz w:val="28"/>
      <w:szCs w:val="28"/>
    </w:rPr>
  </w:style>
  <w:style w:type="paragraph" w:styleId="Heading2">
    <w:name w:val="heading 2"/>
    <w:basedOn w:val="Normal"/>
    <w:next w:val="Normal"/>
    <w:link w:val="Heading2Char"/>
    <w:uiPriority w:val="9"/>
    <w:unhideWhenUsed/>
    <w:qFormat/>
    <w:rsid w:val="00752D18"/>
    <w:pPr>
      <w:keepNext/>
      <w:keepLines/>
      <w:spacing w:before="200" w:after="0"/>
      <w:outlineLvl w:val="1"/>
    </w:pPr>
    <w:rPr>
      <w:rFonts w:asciiTheme="majorHAnsi" w:hAnsiTheme="majorHAnsi" w:eastAsiaTheme="majorEastAsia" w:cstheme="majorBidi"/>
      <w:b/>
      <w:bCs/>
      <w:color w:val="424242" w:themeColor="accent1"/>
      <w:sz w:val="28"/>
      <w:szCs w:val="26"/>
    </w:rPr>
  </w:style>
  <w:style w:type="paragraph" w:styleId="Heading3">
    <w:name w:val="heading 3"/>
    <w:basedOn w:val="Normal"/>
    <w:next w:val="Normal"/>
    <w:link w:val="Heading3Char"/>
    <w:uiPriority w:val="9"/>
    <w:unhideWhenUsed/>
    <w:qFormat/>
    <w:rsid w:val="00752D18"/>
    <w:pPr>
      <w:keepNext/>
      <w:keepLines/>
      <w:spacing w:before="200" w:after="0"/>
      <w:outlineLvl w:val="2"/>
    </w:pPr>
    <w:rPr>
      <w:rFonts w:asciiTheme="majorHAnsi" w:hAnsiTheme="majorHAnsi" w:eastAsiaTheme="majorEastAsia" w:cstheme="majorBidi"/>
      <w:b/>
      <w:bCs/>
      <w:color w:val="000000" w:themeColor="text1"/>
      <w:sz w:val="24"/>
    </w:rPr>
  </w:style>
  <w:style w:type="paragraph" w:styleId="Heading4">
    <w:name w:val="heading 4"/>
    <w:basedOn w:val="Normal"/>
    <w:next w:val="Normal"/>
    <w:link w:val="Heading4Char"/>
    <w:uiPriority w:val="9"/>
    <w:unhideWhenUsed/>
    <w:qFormat/>
    <w:rsid w:val="0049211D"/>
    <w:pPr>
      <w:keepNext/>
      <w:keepLines/>
      <w:spacing w:before="200" w:after="0"/>
      <w:outlineLvl w:val="3"/>
    </w:pPr>
    <w:rPr>
      <w:rFonts w:asciiTheme="majorHAnsi" w:hAnsiTheme="majorHAnsi" w:eastAsiaTheme="majorEastAsia" w:cstheme="majorBidi"/>
      <w:b/>
      <w:bCs/>
      <w:i/>
      <w:iCs/>
      <w:color w:val="424242" w:themeColor="accent2"/>
    </w:rPr>
  </w:style>
  <w:style w:type="paragraph" w:styleId="Heading5">
    <w:name w:val="heading 5"/>
    <w:basedOn w:val="Normal"/>
    <w:next w:val="Normal"/>
    <w:link w:val="Heading5Char"/>
    <w:uiPriority w:val="9"/>
    <w:unhideWhenUsed/>
    <w:qFormat/>
    <w:rsid w:val="0038194C"/>
    <w:pPr>
      <w:keepNext/>
      <w:keepLines/>
      <w:spacing w:before="40" w:after="0"/>
      <w:outlineLvl w:val="4"/>
    </w:pPr>
    <w:rPr>
      <w:rFonts w:asciiTheme="majorHAnsi" w:hAnsiTheme="majorHAnsi" w:eastAsiaTheme="majorEastAsia" w:cstheme="majorBidi"/>
      <w:color w:val="000000" w:themeColor="tex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0B613D"/>
    <w:pPr>
      <w:tabs>
        <w:tab w:val="center" w:pos="4513"/>
        <w:tab w:val="right" w:pos="9026"/>
      </w:tabs>
      <w:spacing w:after="0" w:line="240" w:lineRule="auto"/>
    </w:pPr>
  </w:style>
  <w:style w:type="character" w:styleId="HeaderChar" w:customStyle="1">
    <w:name w:val="Header Char"/>
    <w:basedOn w:val="DefaultParagraphFont"/>
    <w:link w:val="Header"/>
    <w:uiPriority w:val="99"/>
    <w:rsid w:val="000B613D"/>
  </w:style>
  <w:style w:type="paragraph" w:styleId="Footer">
    <w:name w:val="footer"/>
    <w:basedOn w:val="Normal"/>
    <w:link w:val="FooterChar"/>
    <w:uiPriority w:val="99"/>
    <w:unhideWhenUsed/>
    <w:rsid w:val="000B613D"/>
    <w:pPr>
      <w:tabs>
        <w:tab w:val="center" w:pos="4513"/>
        <w:tab w:val="right" w:pos="9026"/>
      </w:tabs>
      <w:spacing w:after="0" w:line="240" w:lineRule="auto"/>
    </w:pPr>
  </w:style>
  <w:style w:type="character" w:styleId="FooterChar" w:customStyle="1">
    <w:name w:val="Footer Char"/>
    <w:basedOn w:val="DefaultParagraphFont"/>
    <w:link w:val="Footer"/>
    <w:uiPriority w:val="99"/>
    <w:rsid w:val="000B613D"/>
  </w:style>
  <w:style w:type="character" w:styleId="Heading1Char" w:customStyle="1">
    <w:name w:val="Heading 1 Char"/>
    <w:basedOn w:val="DefaultParagraphFont"/>
    <w:link w:val="Heading1"/>
    <w:uiPriority w:val="9"/>
    <w:rsid w:val="005D251D"/>
    <w:rPr>
      <w:rFonts w:asciiTheme="majorHAnsi" w:hAnsiTheme="majorHAnsi" w:eastAsiaTheme="majorEastAsia" w:cstheme="majorBidi"/>
      <w:b/>
      <w:bCs/>
      <w:color w:val="000000" w:themeColor="text1"/>
      <w:sz w:val="28"/>
      <w:szCs w:val="28"/>
    </w:rPr>
  </w:style>
  <w:style w:type="paragraph" w:styleId="Subheading" w:customStyle="1">
    <w:name w:val="Subheading"/>
    <w:basedOn w:val="Normal"/>
    <w:link w:val="SubheadingChar"/>
    <w:qFormat/>
    <w:rsid w:val="00857E2D"/>
    <w:pPr>
      <w:jc w:val="center"/>
    </w:pPr>
    <w:rPr>
      <w:i/>
    </w:rPr>
  </w:style>
  <w:style w:type="character" w:styleId="SubheadingChar" w:customStyle="1">
    <w:name w:val="Subheading Char"/>
    <w:basedOn w:val="DefaultParagraphFont"/>
    <w:link w:val="Subheading"/>
    <w:rsid w:val="00857E2D"/>
    <w:rPr>
      <w:i/>
    </w:rPr>
  </w:style>
  <w:style w:type="character" w:styleId="Hyperlink">
    <w:name w:val="Hyperlink"/>
    <w:basedOn w:val="DefaultParagraphFont"/>
    <w:uiPriority w:val="99"/>
    <w:unhideWhenUsed/>
    <w:rsid w:val="00E16430"/>
    <w:rPr>
      <w:color w:val="2376D8" w:themeColor="hyperlink"/>
      <w:sz w:val="24"/>
    </w:rPr>
  </w:style>
  <w:style w:type="paragraph" w:styleId="SmallNormal" w:customStyle="1">
    <w:name w:val="Small Normal"/>
    <w:basedOn w:val="Normal"/>
    <w:link w:val="SmallNormalChar"/>
    <w:qFormat/>
    <w:rsid w:val="00BE5DE9"/>
    <w:rPr>
      <w:sz w:val="20"/>
      <w:szCs w:val="20"/>
    </w:rPr>
  </w:style>
  <w:style w:type="character" w:styleId="SmallNormalChar" w:customStyle="1">
    <w:name w:val="Small Normal Char"/>
    <w:basedOn w:val="DefaultParagraphFont"/>
    <w:link w:val="SmallNormal"/>
    <w:rsid w:val="00BE5DE9"/>
    <w:rPr>
      <w:sz w:val="20"/>
      <w:szCs w:val="20"/>
    </w:rPr>
  </w:style>
  <w:style w:type="character" w:styleId="Heading2Char" w:customStyle="1">
    <w:name w:val="Heading 2 Char"/>
    <w:basedOn w:val="DefaultParagraphFont"/>
    <w:link w:val="Heading2"/>
    <w:uiPriority w:val="9"/>
    <w:rsid w:val="00752D18"/>
    <w:rPr>
      <w:rFonts w:asciiTheme="majorHAnsi" w:hAnsiTheme="majorHAnsi" w:eastAsiaTheme="majorEastAsia" w:cstheme="majorBidi"/>
      <w:b/>
      <w:bCs/>
      <w:color w:val="000000" w:themeColor="text1"/>
      <w:sz w:val="28"/>
      <w:szCs w:val="26"/>
    </w:rPr>
  </w:style>
  <w:style w:type="character" w:styleId="Heading3Char" w:customStyle="1">
    <w:name w:val="Heading 3 Char"/>
    <w:basedOn w:val="DefaultParagraphFont"/>
    <w:link w:val="Heading3"/>
    <w:uiPriority w:val="9"/>
    <w:rsid w:val="00752D18"/>
    <w:rPr>
      <w:rFonts w:asciiTheme="majorHAnsi" w:hAnsiTheme="majorHAnsi" w:eastAsiaTheme="majorEastAsia" w:cstheme="majorBidi"/>
      <w:b/>
      <w:bCs/>
      <w:color w:val="000000" w:themeColor="text1"/>
      <w:sz w:val="24"/>
    </w:rPr>
  </w:style>
  <w:style w:type="paragraph" w:styleId="HorizontalRule" w:customStyle="1">
    <w:name w:val="HorizontalRule"/>
    <w:basedOn w:val="Normal"/>
    <w:next w:val="Normal"/>
    <w:qFormat/>
    <w:rsid w:val="006E396C"/>
    <w:pPr>
      <w:pBdr>
        <w:bottom w:val="single" w:color="A0A0A0" w:sz="12" w:space="1"/>
      </w:pBdr>
      <w:spacing w:before="200"/>
    </w:pPr>
    <w:rPr>
      <w:sz w:val="2"/>
    </w:rPr>
  </w:style>
  <w:style w:type="paragraph" w:styleId="HorizontalRuleLight" w:customStyle="1">
    <w:name w:val="HorizontalRuleLight"/>
    <w:basedOn w:val="Normal"/>
    <w:next w:val="Normal"/>
    <w:qFormat/>
    <w:rsid w:val="006E396C"/>
    <w:pPr>
      <w:pBdr>
        <w:bottom w:val="single" w:color="A0A0A0" w:sz="4" w:space="1"/>
      </w:pBdr>
      <w:spacing w:before="200"/>
    </w:pPr>
    <w:rPr>
      <w:sz w:val="2"/>
    </w:rPr>
  </w:style>
  <w:style w:type="character" w:styleId="Heading4Char" w:customStyle="1">
    <w:name w:val="Heading 4 Char"/>
    <w:basedOn w:val="DefaultParagraphFont"/>
    <w:link w:val="Heading4"/>
    <w:uiPriority w:val="9"/>
    <w:rsid w:val="0049211D"/>
    <w:rPr>
      <w:rFonts w:asciiTheme="majorHAnsi" w:hAnsiTheme="majorHAnsi" w:eastAsiaTheme="majorEastAsia" w:cstheme="majorBidi"/>
      <w:b/>
      <w:bCs/>
      <w:i/>
      <w:iCs/>
      <w:color w:val="4F81BD" w:themeColor="accent1"/>
    </w:rPr>
  </w:style>
  <w:style w:type="paragraph" w:styleId="ListParagraph">
    <w:name w:val="List Paragraph"/>
    <w:basedOn w:val="Normal"/>
    <w:uiPriority w:val="34"/>
    <w:qFormat/>
    <w:rsid w:val="005F503A"/>
    <w:pPr>
      <w:ind w:left="720"/>
      <w:contextualSpacing/>
    </w:pPr>
  </w:style>
  <w:style w:type="paragraph" w:styleId="TableHeading" w:customStyle="1">
    <w:name w:val="Table Heading"/>
    <w:basedOn w:val="Normal"/>
    <w:next w:val="Normal"/>
    <w:qFormat/>
    <w:rsid w:val="001A6959"/>
    <w:pPr>
      <w:spacing w:before="200"/>
    </w:pPr>
  </w:style>
  <w:style w:type="paragraph" w:styleId="TableBody" w:customStyle="1">
    <w:name w:val="Table Body"/>
    <w:basedOn w:val="Normal"/>
    <w:qFormat/>
    <w:rsid w:val="008145B9"/>
    <w:pPr>
      <w:spacing w:before="140" w:after="140"/>
    </w:pPr>
    <w:rPr>
      <w:sz w:val="20"/>
    </w:rPr>
  </w:style>
  <w:style w:type="paragraph" w:styleId="Spacer" w:customStyle="1">
    <w:name w:val="Spacer"/>
    <w:basedOn w:val="Normal"/>
    <w:qFormat/>
    <w:rsid w:val="00A81833"/>
    <w:rPr>
      <w:sz w:val="2"/>
    </w:rPr>
  </w:style>
  <w:style w:type="character" w:styleId="UnresolvedMention">
    <w:name w:val="Unresolved Mention"/>
    <w:basedOn w:val="DefaultParagraphFont"/>
    <w:uiPriority w:val="99"/>
    <w:semiHidden/>
    <w:unhideWhenUsed/>
    <w:rsid w:val="00F92971"/>
    <w:rPr>
      <w:color w:val="605E5C"/>
      <w:shd w:val="clear" w:color="auto" w:fill="E1DFDD"/>
    </w:rPr>
  </w:style>
  <w:style w:type="paragraph" w:styleId="IndentNormal" w:customStyle="1">
    <w:name w:val="Indent Normal"/>
    <w:basedOn w:val="Normal"/>
    <w:qFormat/>
    <w:rsid w:val="004B69A2"/>
    <w:pPr>
      <w:ind w:left="227"/>
    </w:pPr>
  </w:style>
  <w:style w:type="paragraph" w:styleId="Heading4Table" w:customStyle="1">
    <w:name w:val="Heading 4 Table"/>
    <w:basedOn w:val="Heading4"/>
    <w:next w:val="TableBody"/>
    <w:qFormat/>
    <w:rsid w:val="003D041A"/>
  </w:style>
  <w:style w:type="paragraph" w:styleId="NormalLight" w:customStyle="1">
    <w:name w:val="Normal Light"/>
    <w:basedOn w:val="Normal"/>
    <w:qFormat/>
    <w:rsid w:val="00474B6D"/>
    <w:rPr>
      <w:color w:val="595959" w:themeColor="text1" w:themeTint="A6"/>
    </w:rPr>
  </w:style>
  <w:style w:type="character" w:styleId="Heading5Char" w:customStyle="1">
    <w:name w:val="Heading 5 Char"/>
    <w:basedOn w:val="DefaultParagraphFont"/>
    <w:link w:val="Heading5"/>
    <w:uiPriority w:val="9"/>
    <w:rsid w:val="0038194C"/>
    <w:rPr>
      <w:rFonts w:asciiTheme="majorHAnsi" w:hAnsiTheme="majorHAnsi" w:eastAsiaTheme="majorEastAsia" w:cstheme="majorBidi"/>
      <w:color w:val="000000" w:themeColor="text1"/>
    </w:rPr>
  </w:style>
  <w:style w:styleId="IndentHyperlink">
    <w:basedOn w:val="Hyperlink"/>
    <w:pPr>
      <w:ind w:left="22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 Type="http://schemas.openxmlformats.org/officeDocument/2006/relationships/image" Target="/media/image.bin" Id="BrandingLogo" /><Relationship Type="http://schemas.openxmlformats.org/officeDocument/2006/relationships/image" Target="/media/image2.bin" Id="Image_05ed0284-b43f-45ce-9872-739541922e64" /><Relationship Type="http://schemas.openxmlformats.org/officeDocument/2006/relationships/image" Target="/media/image3.bin" Id="Image_7f2d764a-d087-4ae5-8cfb-b544434d240f" /><Relationship Type="http://schemas.openxmlformats.org/officeDocument/2006/relationships/image" Target="/media/image4.bin" Id="MapView" /><Relationship Type="http://schemas.openxmlformats.org/officeDocument/2006/relationships/hyperlink" Target="https://tour.savannahexplorers.net/Itinerary/Landing/afb0b1ec-8cd9-4f5b-921c-bedf6f8e5591" TargetMode="External" Id="R31f915d7c32d48cd" /><Relationship Type="http://schemas.openxmlformats.org/officeDocument/2006/relationships/image" Target="/media/image5.bin" Id="Image_c945d913-038a-4385-9045-b09ae7d5cda7" /><Relationship Type="http://schemas.openxmlformats.org/officeDocument/2006/relationships/image" Target="/media/image6.bin" Id="Image_72cb0a3c-5937-488f-b356-ab1d0c06a28f" /><Relationship Type="http://schemas.openxmlformats.org/officeDocument/2006/relationships/image" Target="/media/image7.bin" Id="Image_ecb32f24-2ef8-45b3-9d53-d353a67381b7" /><Relationship Type="http://schemas.openxmlformats.org/officeDocument/2006/relationships/image" Target="/media/image8.bin" Id="Image_e291f91b-8144-41bc-8b81-a349054313be" /></Relationships>
</file>

<file path=word/theme/theme1.xml><?xml version="1.0" encoding="utf-8"?>
<a:theme xmlns:a="http://schemas.openxmlformats.org/drawingml/2006/main" name="Office Theme">
  <a:themeElements>
    <a:clrScheme name="Custom">
      <a:dk1>
        <a:sysClr val="windowText" lastClr="000000"/>
      </a:dk1>
      <a:lt1>
        <a:sysClr val="window" lastClr="FFFFFF"/>
      </a:lt1>
      <a:dk2>
        <a:srgbClr val="1F497D"/>
      </a:dk2>
      <a:lt2>
        <a:srgbClr val="EEECE1"/>
      </a:lt2>
      <a:accent1>
        <a:srgbClr val="424242"/>
      </a:accent1>
      <a:accent2>
        <a:srgbClr val="424242"/>
      </a:accent2>
      <a:accent3>
        <a:srgbClr val="9BBB59"/>
      </a:accent3>
      <a:accent4>
        <a:srgbClr val="8064A2"/>
      </a:accent4>
      <a:accent5>
        <a:srgbClr val="4BACC6"/>
      </a:accent5>
      <a:accent6>
        <a:srgbClr val="F79646"/>
      </a:accent6>
      <a:hlink>
        <a:srgbClr val="2376D8"/>
      </a:hlink>
      <a:folHlink>
        <a:srgbClr val="800080"/>
      </a:folHlink>
    </a:clrScheme>
    <a:fontScheme name="Custom Fonts">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2012-03-09T12:27:00Z</dcterms:created>
  <dcterms:modified xsi:type="dcterms:W3CDTF">2019-10-23T13:46:00Z</dcterms:modified>
</cp:coreProperties>
</file>