
<file path=[Content_Types].xml><?xml version="1.0" encoding="utf-8"?>
<Types xmlns="http://schemas.openxmlformats.org/package/2006/content-types">
  <Default Extension="rels" ContentType="application/vnd.openxmlformats-package.relationships+xml"/>
  <Default Extension="xml" ContentType="application/xml"/>
  <Default Extension="bin"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dia/image2.bin" ContentType="image/jpeg"/>
  <Override PartName="/media/image3.bin" ContentType="image/jpeg"/>
  <Override PartName="/media/image4.bin" ContentType="image/jpeg"/>
  <Override PartName="/media/image5.bin" ContentType="image/jpeg"/>
  <Override PartName="/media/image6.bin" ContentType="image/jpeg"/>
  <Override PartName="/media/image7.bin" ContentType="image/jpeg"/>
  <Override PartName="/media/image8.bin" ContentType="image/jpeg"/>
  <Override PartName="/media/image9.bin" ContentType="image/jpeg"/>
  <Override PartName="/media/imagea.bin" ContentType="image/jpeg"/>
  <Override PartName="/media/imageb.bin" ContentType="image/jpeg"/>
  <Override PartName="/media/imagec.bin" ContentType="image/jpeg"/>
  <Override PartName="/media/imaged.bin" ContentType="image/jpeg"/>
  <Override PartName="/media/imagee.bin" ContentType="image/jpeg"/>
  <Override PartName="/media/imagef.bin"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right"/>
      </w:pPr>
      <w:r>
        <w:drawing>
          <wp:inline distT="0" distB="0" distL="0" distR="0">
            <wp:extent cx="975360" cy="97536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BrandingLogo"/>
                    <a:stretch>
                      <a:fillRect/>
                    </a:stretch>
                  </pic:blipFill>
                  <pic:spPr>
                    <a:xfrm>
                      <a:off x="0" y="0"/>
                      <a:ext cx="975360" cy="975360"/>
                    </a:xfrm>
                    <a:prstGeom prst="rect">
                      <a:avLst/>
                    </a:prstGeom>
                  </pic:spPr>
                </pic:pic>
              </a:graphicData>
            </a:graphic>
          </wp:inline>
        </w:drawing>
      </w:r>
    </w:p>
    <w:p>
      <w:pPr>
        <w:pStyle w:val="HorizontalRule"/>
      </w:pPr>
      <w:r/>
    </w:p>
    <w:p>
      <w:pPr>
        <w:pStyle w:val="Heading1"/>
      </w:pPr>
      <w:r>
        <w:rPr/>
        <w:t xml:space="preserve">SAFARI GRANDE MIGRAZIONE INVERNO DIC2026-MAR2027</w:t>
      </w:r>
    </w:p>
    <w:p>
      <w:pPr>
        <w:pStyle w:val="HorizontalRule"/>
      </w:pPr>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7d446215-5ecc-4c61-bd0b-a3ae9876abcb"/>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a7e9db77-1d7b-4d41-9c84-65647c5e5bca"/>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1dd919f3-db96-43b8-b6ab-d8f740cb5988"/>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9bd865a8-fc0c-40f4-b6bc-b34a5f7bc04a"/>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0a12159a-a627-4f81-8a39-6ed8aaaa6cfc"/>
                    <a:stretch>
                      <a:fillRect/>
                    </a:stretch>
                  </pic:blipFill>
                  <pic:spPr>
                    <a:xfrm>
                      <a:off x="0" y="0"/>
                      <a:ext cx="6591300" cy="1647825"/>
                    </a:xfrm>
                    <a:prstGeom prst="rect">
                      <a:avLst/>
                    </a:prstGeom>
                  </pic:spPr>
                </pic:pic>
              </a:graphicData>
            </a:graphic>
          </wp:inline>
        </w:drawing>
      </w:r>
    </w:p>
    <w:p>
      <w:r>
        <w:br w:type="page"/>
      </w:r>
    </w:p>
    <w:p>
      <w:pPr>
        <w:pStyle w:val="HorizontalRule"/>
      </w:pPr>
      <w:r/>
    </w:p>
    <w:p>
      <w:pPr>
        <w:pStyle w:val="Heading1"/>
      </w:pPr>
    </w:p>
    <w:p>
      <w:pPr>
        <w:pStyle w:val="Heading1"/>
      </w:pPr>
      <w:r>
        <w:rPr/>
        <w:t xml:space="preserve">SAFARI GRANDE MIGRAZIONE INVERNO DIC2026-MAR2027</w:t>
      </w:r>
    </w:p>
    <w:p>
      <w:pPr>
        <w:jc w:val="center"/>
      </w:pPr>
      <w:r>
        <w:rPr>
          <w:i/>
        </w:rPr>
        <w:t>Arusha - Karatu - Tarangire National Park - Ndutu - Ngorongoro Crater</w:t>
      </w:r>
      <w:r>
        <w:br/>
      </w:r>
      <w:r>
        <w:rPr>
          <w:i/>
        </w:rPr>
        <w:t>6 Giorni / 5 Notti</w:t>
      </w:r>
      <w:r>
        <w:br/>
      </w:r>
      <w:r>
        <w:br/>
      </w:r>
      <w:r>
        <w:rPr>
          <w:i/>
        </w:rPr>
        <w:t>Referenze: SAFARI GRANDE MIGRAZIONE INVERNO DIC2026-MAR2027</w:t>
      </w:r>
      <w:r>
        <w:br/>
      </w:r>
      <w:r>
        <w:rPr>
          <w:i/>
        </w:rPr>
        <w:t>Data di Rilascio: 27 maggio 2026</w:t>
      </w:r>
      <w:r>
        <w:br/>
      </w:r>
    </w:p>
    <w:p>
      <w:pPr>
        <w:pStyle w:val="HorizontalRule"/>
      </w:pPr>
      <w:r/>
    </w:p>
    <w:p>
      <w:pPr>
        <w:jc w:val="center"/>
      </w:pPr>
      <w:r>
        <w:drawing>
          <wp:inline distT="0" distB="0" distL="0" distR="0">
            <wp:extent cx="6096000" cy="304800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MapView"/>
                    <a:stretch>
                      <a:fillRect/>
                    </a:stretch>
                  </pic:blipFill>
                  <pic:spPr>
                    <a:xfrm>
                      <a:off x="0" y="0"/>
                      <a:ext cx="6096000" cy="3048000"/>
                    </a:xfrm>
                    <a:prstGeom prst="rect">
                      <a:avLst/>
                    </a:prstGeom>
                  </pic:spPr>
                </pic:pic>
              </a:graphicData>
            </a:graphic>
          </wp:inline>
        </w:drawing>
      </w:r>
    </w:p>
    <w:p>
      <w:pPr>
        <w:pStyle w:val="Heading1"/>
      </w:pPr>
      <w:hyperlink w:history="true" r:id="Rde51935e01604ae5">
        <w:proofErr w:type="gramStart"/>
        <w:r>
          <w:rPr>
            <w:rStyle w:val="Hyperlink"/>
          </w:rPr>
          <w:t xml:space="preserve">Clicca qui per vedere il tuo Itinerario Digitale</w:t>
        </w:r>
      </w:hyperlink>
    </w:p>
    <w:p>
      <w:r>
        <w:br w:type="page"/>
      </w:r>
    </w:p>
    <w:p>
      <w:pPr>
        <w:pStyle w:val="Heading2"/>
      </w:pPr>
      <w:r>
        <w:rPr/>
        <w:t xml:space="preserve">Introduzione</w:t>
      </w:r>
    </w:p>
    <w:p>
      <w:r>
        <w:t xml:space="preserve">Ti aspettiamo per organizzare il tuo viaggio e renderlo un’esperienza indimenticabile. </w:t>
      </w:r>
    </w:p>
    <w:p>
      <w:r>
        <w:t xml:space="preserve">Safari alla scoperta dei parchi Tarangire, Serengeti Ndutu e Ngorongoro con particolare attenzione alla Grande Migrazione. Safari in breve:</w:t>
      </w:r>
    </w:p>
    <w:p>
      <w:pPr>
        <w:pStyle w:val="ListParagraph"/>
        <w:numPr>
          <w:ilvl w:val="0"/>
          <w:numId w:val="1"/>
        </w:numPr>
      </w:pPr>
      <w:r>
        <w:t xml:space="preserve">Destinazioni: Tarangire, Serengeti Ndutu e Ngorongoro.</w:t>
      </w:r>
    </w:p>
    <w:p>
      <w:pPr>
        <w:pStyle w:val="ListParagraph"/>
        <w:numPr>
          <w:ilvl w:val="0"/>
          <w:numId w:val="1"/>
        </w:numPr>
      </w:pPr>
      <w:r>
        <w:t xml:space="preserve">Guida professionale parlante lingua italiana.</w:t>
      </w:r>
    </w:p>
    <w:p>
      <w:pPr>
        <w:pStyle w:val="ListParagraph"/>
        <w:numPr>
          <w:ilvl w:val="0"/>
          <w:numId w:val="1"/>
        </w:numPr>
      </w:pPr>
      <w:r>
        <w:t xml:space="preserve">Safari privato con uso esclusivo della jeep. </w:t>
      </w:r>
    </w:p>
    <w:p>
      <w:pPr>
        <w:pStyle w:val="ListParagraph"/>
        <w:numPr>
          <w:ilvl w:val="0"/>
          <w:numId w:val="1"/>
        </w:numPr>
      </w:pPr>
      <w:r>
        <w:t xml:space="preserve">Jeep 4x4 Land Rover o Toyota Land Cruiser.</w:t>
      </w:r>
    </w:p>
    <w:p>
      <w:pPr>
        <w:pStyle w:val="ListParagraph"/>
        <w:numPr>
          <w:ilvl w:val="0"/>
          <w:numId w:val="1"/>
        </w:numPr>
      </w:pPr>
      <w:r>
        <w:t xml:space="preserve">100% su misura</w:t>
      </w:r>
    </w:p>
    <w:p>
      <w:r>
        <w:t xml:space="preserve">Tutti gli alloggi proposti nei nostri programmi sono di ottimo livello, scelti con cura e periodicamente visitati dai nostri responsabili per offrirvi il migliore servizio.</w:t>
      </w:r>
    </w:p>
    <w:p>
      <w:r>
        <w:t xml:space="preserve">Viaggiando con noi viaggi in modo responsabile e sostenibile contribuendo allo sviluppo della Tanzania e della sua popolazione:</w:t>
      </w:r>
    </w:p>
    <w:p>
      <w:pPr>
        <w:pStyle w:val="ListParagraph"/>
        <w:numPr>
          <w:ilvl w:val="0"/>
          <w:numId w:val="1"/>
        </w:numPr>
      </w:pPr>
      <w:r>
        <w:t xml:space="preserve">I nostri impiegati, collaboratori e fornitori di servizi sono per la stragrande maggioranza Tanzaniani.</w:t>
      </w:r>
    </w:p>
    <w:p>
      <w:pPr>
        <w:pStyle w:val="ListParagraph"/>
        <w:numPr>
          <w:ilvl w:val="0"/>
          <w:numId w:val="1"/>
        </w:numPr>
      </w:pPr>
      <w:r>
        <w:t xml:space="preserve">Abbiamo un programma di formazione lavoro per gli aspiranti meccanici, impiegati e guide presso la nostra sede di Arusha.</w:t>
      </w:r>
    </w:p>
    <w:p>
      <w:pPr>
        <w:pStyle w:val="ListParagraph"/>
        <w:numPr>
          <w:ilvl w:val="0"/>
          <w:numId w:val="1"/>
        </w:numPr>
      </w:pPr>
      <w:r>
        <w:t xml:space="preserve">Abbiamo costruito alloggi per parte dello staff e delle loro famiglie nelle vicinanze dell'ufficio.</w:t>
      </w:r>
    </w:p>
    <w:p>
      <w:pPr>
        <w:pStyle w:val="ListParagraph"/>
        <w:numPr>
          <w:ilvl w:val="0"/>
          <w:numId w:val="1"/>
        </w:numPr>
      </w:pPr>
      <w:r>
        <w:t xml:space="preserve">Utilizziamo alloggi che impiegano personale Tanzaniano ed utilizzano prevalentemente prodotti locali.</w:t>
      </w:r>
    </w:p>
    <w:p>
      <w:pPr>
        <w:pStyle w:val="ListParagraph"/>
        <w:numPr>
          <w:ilvl w:val="0"/>
          <w:numId w:val="1"/>
        </w:numPr>
      </w:pPr>
      <w:r>
        <w:t xml:space="preserve">Ci impegniamo a limitare il più possibile l'uso della plastica.</w:t>
      </w:r>
    </w:p>
    <w:p>
      <w:pPr>
        <w:pStyle w:val="HorizontalRule"/>
      </w:pPr>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34"/>
        <w:gridCol w:w="4127"/>
        <w:gridCol w:w="2653"/>
        <w:gridCol w:w="1621"/>
        <w:gridCol w:w="1031"/>
      </w:tblGrid>
      <w:tr>
        <w:tc>
          <w:tcPr>
            <w:tcW w:w="1034" w:type="dxa"/>
          </w:tcPr>
          <w:p>
            <w:pPr>
              <w:jc w:val="left"/>
            </w:pPr>
            <w:r>
              <w:rPr>
                <w:b/>
              </w:rPr>
              <w:t>Inizio</w:t>
            </w:r>
          </w:p>
        </w:tc>
        <w:tc>
          <w:tcPr>
            <w:tcW w:w="4127" w:type="dxa"/>
          </w:tcPr>
          <w:p>
            <w:pPr>
              <w:jc w:val="left"/>
            </w:pPr>
            <w:r>
              <w:rPr>
                <w:b/>
              </w:rPr>
              <w:t>Sistemazioni</w:t>
            </w:r>
          </w:p>
        </w:tc>
        <w:tc>
          <w:tcPr>
            <w:tcW w:w="2653" w:type="dxa"/>
          </w:tcPr>
          <w:p>
            <w:pPr>
              <w:jc w:val="left"/>
            </w:pPr>
            <w:r>
              <w:rPr>
                <w:b/>
              </w:rPr>
              <w:t>Destinazione</w:t>
            </w:r>
          </w:p>
        </w:tc>
        <w:tc>
          <w:tcPr>
            <w:tcW w:w="1621" w:type="dxa"/>
          </w:tcPr>
          <w:p>
            <w:pPr>
              <w:jc w:val="left"/>
            </w:pPr>
            <w:r>
              <w:rPr>
                <w:b/>
              </w:rPr>
              <w:t>Trattamento</w:t>
            </w:r>
          </w:p>
        </w:tc>
        <w:tc>
          <w:tcPr>
            <w:tcW w:w="1031" w:type="dxa"/>
          </w:tcPr>
          <w:p>
            <w:pPr>
              <w:jc w:val="left"/>
            </w:pPr>
            <w:r>
              <w:rPr>
                <w:b/>
              </w:rPr>
              <w:t>Durata</w:t>
            </w:r>
          </w:p>
        </w:tc>
      </w:tr>
      <w:tr>
        <w:tc>
          <w:p>
            <w:pPr>
              <w:jc w:val="left"/>
            </w:pPr>
            <w:r>
              <w:rPr/>
              <w:t xml:space="preserve">Giorno 1</w:t>
            </w:r>
          </w:p>
        </w:tc>
        <w:tc>
          <w:p>
            <w:pPr>
              <w:jc w:val="left"/>
            </w:pPr>
            <w:r>
              <w:rPr/>
              <w:t xml:space="preserve">Arusha Explorers Lodge</w:t>
            </w:r>
          </w:p>
        </w:tc>
        <w:tc>
          <w:p>
            <w:pPr>
              <w:jc w:val="left"/>
            </w:pPr>
            <w:r>
              <w:rPr/>
              <w:t xml:space="preserve">Arusha</w:t>
            </w:r>
          </w:p>
        </w:tc>
        <w:tc>
          <w:p>
            <w:pPr>
              <w:jc w:val="left"/>
            </w:pPr>
            <w:r>
              <w:rPr/>
              <w:t xml:space="preserve">HB</w:t>
            </w:r>
          </w:p>
        </w:tc>
        <w:tc>
          <w:p>
            <w:pPr>
              <w:jc w:val="left"/>
            </w:pPr>
            <w:r>
              <w:rPr>
                <w:b/>
              </w:rPr>
              <w:t>1 Notte</w:t>
            </w:r>
          </w:p>
        </w:tc>
      </w:tr>
      <w:tr>
        <w:tc>
          <w:p>
            <w:pPr>
              <w:jc w:val="left"/>
            </w:pPr>
            <w:r>
              <w:rPr/>
              <w:t xml:space="preserve">Giorno 2</w:t>
            </w:r>
          </w:p>
        </w:tc>
        <w:tc>
          <w:p>
            <w:pPr>
              <w:jc w:val="left"/>
            </w:pPr>
            <w:r>
              <w:rPr/>
              <w:t xml:space="preserve">Ngorongoro Marera Mountain View Lodge</w:t>
            </w:r>
          </w:p>
        </w:tc>
        <w:tc>
          <w:p>
            <w:pPr>
              <w:jc w:val="left"/>
            </w:pPr>
            <w:r>
              <w:rPr/>
              <w:t xml:space="preserve">Karatu</w:t>
            </w:r>
          </w:p>
        </w:tc>
        <w:tc>
          <w:p>
            <w:pPr>
              <w:jc w:val="left"/>
            </w:pPr>
            <w:r>
              <w:rPr/>
              <w:t xml:space="preserve">FB</w:t>
            </w:r>
          </w:p>
        </w:tc>
        <w:tc>
          <w:p>
            <w:pPr>
              <w:jc w:val="left"/>
            </w:pPr>
            <w:r>
              <w:rPr>
                <w:b/>
              </w:rPr>
              <w:t>1 Notte</w:t>
            </w:r>
          </w:p>
        </w:tc>
      </w:tr>
      <w:tr>
        <w:tc>
          <w:p>
            <w:pPr>
              <w:jc w:val="left"/>
            </w:pPr>
            <w:r>
              <w:rPr/>
              <w:t xml:space="preserve">Giorno 3</w:t>
            </w:r>
          </w:p>
        </w:tc>
        <w:tc>
          <w:p>
            <w:pPr>
              <w:jc w:val="left"/>
            </w:pPr>
            <w:r>
              <w:rPr/>
              <w:t xml:space="preserve">Ndutu Pure Migration Camp</w:t>
            </w:r>
          </w:p>
        </w:tc>
        <w:tc>
          <w:p>
            <w:pPr>
              <w:jc w:val="left"/>
            </w:pPr>
            <w:r>
              <w:rPr/>
              <w:t xml:space="preserve">Ndutu</w:t>
            </w:r>
          </w:p>
        </w:tc>
        <w:tc>
          <w:p>
            <w:pPr>
              <w:jc w:val="left"/>
            </w:pPr>
            <w:r>
              <w:rPr/>
              <w:t xml:space="preserve">FB</w:t>
            </w:r>
          </w:p>
        </w:tc>
        <w:tc>
          <w:p>
            <w:pPr>
              <w:jc w:val="left"/>
            </w:pPr>
            <w:r>
              <w:rPr>
                <w:b/>
              </w:rPr>
              <w:t>2 Notti</w:t>
            </w:r>
          </w:p>
        </w:tc>
      </w:tr>
      <w:tr>
        <w:tc>
          <w:p>
            <w:pPr>
              <w:jc w:val="left"/>
            </w:pPr>
            <w:r>
              <w:rPr/>
              <w:t xml:space="preserve">Giorno 5</w:t>
            </w:r>
          </w:p>
        </w:tc>
        <w:tc>
          <w:p>
            <w:pPr>
              <w:jc w:val="left"/>
            </w:pPr>
            <w:r>
              <w:rPr/>
              <w:t xml:space="preserve">Ngorongoro Marera Mountain View Lodge</w:t>
            </w:r>
          </w:p>
        </w:tc>
        <w:tc>
          <w:p>
            <w:pPr>
              <w:jc w:val="left"/>
            </w:pPr>
            <w:r>
              <w:rPr/>
              <w:t xml:space="preserve">Karatu</w:t>
            </w:r>
          </w:p>
        </w:tc>
        <w:tc>
          <w:p>
            <w:pPr>
              <w:jc w:val="left"/>
            </w:pPr>
            <w:r>
              <w:rPr/>
              <w:t xml:space="preserve">FB</w:t>
            </w:r>
          </w:p>
        </w:tc>
        <w:tc>
          <w:p>
            <w:pPr>
              <w:jc w:val="left"/>
            </w:pPr>
            <w:r>
              <w:rPr>
                <w:b/>
              </w:rPr>
              <w:t>1 Notte</w:t>
            </w:r>
          </w:p>
        </w:tc>
      </w:tr>
    </w:tbl>
    <w:p>
      <w:pPr>
        <w:pStyle w:val="HorizontalRule"/>
      </w:pPr>
      <w:r/>
    </w:p>
    <w:p>
      <w:pPr>
        <w:pStyle w:val="SmallNormal"/>
      </w:pPr>
      <w:r>
        <w:rPr>
          <w:b/>
        </w:rPr>
        <w:t>Pasti</w:t>
      </w:r>
      <w:r>
        <w:br/>
      </w:r>
      <w:r>
        <w:t>HB: Mezza Pensione - Cena, Pernottamento e Colazione</w:t>
      </w:r>
      <w:r>
        <w:br/>
      </w:r>
      <w:r>
        <w:t>B&amp;B: Pernottamento e prima colazione</w:t>
      </w:r>
      <w:r>
        <w:br/>
      </w:r>
      <w:r>
        <w:t>FB: Pensione Completa - Cena, Pernottamento, Colazione e Pranzo</w:t>
      </w:r>
    </w:p>
    <w:p>
      <w:pPr>
        <w:pStyle w:val="HorizontalRule"/>
      </w:pPr>
      <w:r/>
    </w:p>
    <w:p>
      <w:pPr>
        <w:pStyle w:val="Heading2"/>
      </w:pPr>
      <w:r>
        <w:rPr/>
        <w:t xml:space="preserve">Prezzo</w:t>
      </w:r>
    </w:p>
    <w:p>
      <w:r>
        <w:t xml:space="preserve">Prezzo per persona</w:t>
      </w:r>
    </w:p>
    <w:p>
      <w:pPr>
        <w:pStyle w:val="ListParagraph"/>
        <w:numPr>
          <w:ilvl w:val="0"/>
          <w:numId w:val="1"/>
        </w:numPr>
      </w:pPr>
      <w:r>
        <w:t xml:space="preserve">3015 USD - Gruppo di 2 pax</w:t>
      </w:r>
    </w:p>
    <w:p>
      <w:pPr>
        <w:pStyle w:val="ListParagraph"/>
        <w:numPr>
          <w:ilvl w:val="0"/>
          <w:numId w:val="1"/>
        </w:numPr>
      </w:pPr>
      <w:r>
        <w:t xml:space="preserve">2625 USD - Gruppo di 3 pax</w:t>
      </w:r>
    </w:p>
    <w:p>
      <w:pPr>
        <w:pStyle w:val="ListParagraph"/>
        <w:numPr>
          <w:ilvl w:val="0"/>
          <w:numId w:val="1"/>
        </w:numPr>
      </w:pPr>
      <w:r>
        <w:t xml:space="preserve">2425 USD - Gruppo di 4 pax</w:t>
      </w:r>
    </w:p>
    <w:p>
      <w:pPr>
        <w:pStyle w:val="ListParagraph"/>
        <w:numPr>
          <w:ilvl w:val="0"/>
          <w:numId w:val="1"/>
        </w:numPr>
      </w:pPr>
      <w:r>
        <w:t xml:space="preserve">2310 USD - Gruppo di 5 pax</w:t>
      </w:r>
    </w:p>
    <w:p>
      <w:pPr>
        <w:pStyle w:val="ListParagraph"/>
        <w:numPr>
          <w:ilvl w:val="0"/>
          <w:numId w:val="1"/>
        </w:numPr>
      </w:pPr>
      <w:r>
        <w:t xml:space="preserve">2230 USD - Gruppo di 6 pax</w:t>
      </w:r>
    </w:p>
    <w:p>
      <w:r>
        <w:t xml:space="preserve">Supplemento singola 250 usd, sconto ragazzi sotto i 16 anni 301 usd, sconto bambini sotto i 12 anni in camera con 2 adulti 651 usd. </w:t>
      </w:r>
    </w:p>
    <w:p>
      <w:r>
        <w:t xml:space="preserve">Guida in lingua italiana e acqua minerale durante i fotosafari.</w:t>
      </w:r>
    </w:p>
    <w:p>
      <w:r>
        <w:t xml:space="preserve">Supplemento mese di agosto 35 usd per persona per notte dal 1 Agosto al 25 Agosto compresi, supplemento per le notti del 24, 25, 26 e 31 dicembre di 35 usd per persona per notte. </w:t>
      </w:r>
    </w:p>
    <w:p>
      <w:pPr>
        <w:pStyle w:val="Heading2"/>
      </w:pPr>
      <w:r>
        <w:rPr/>
        <w:t xml:space="preserve">Incluso</w:t>
      </w:r>
    </w:p>
    <w:p>
      <w:pPr>
        <w:pStyle w:val="ListParagraph"/>
        <w:numPr>
          <w:ilvl w:val="0"/>
          <w:numId w:val="1"/>
        </w:numPr>
      </w:pPr>
      <w:r>
        <w:t xml:space="preserve">trasferimenti menzionati nel programma</w:t>
      </w:r>
    </w:p>
    <w:p>
      <w:pPr>
        <w:pStyle w:val="ListParagraph"/>
        <w:numPr>
          <w:ilvl w:val="0"/>
          <w:numId w:val="1"/>
        </w:numPr>
      </w:pPr>
      <w:r>
        <w:t xml:space="preserve">ingressi ai parchi “single entry” validità 24 ore</w:t>
      </w:r>
    </w:p>
    <w:p>
      <w:pPr>
        <w:pStyle w:val="ListParagraph"/>
        <w:numPr>
          <w:ilvl w:val="0"/>
          <w:numId w:val="1"/>
        </w:numPr>
      </w:pPr>
      <w:r>
        <w:t xml:space="preserve">attività indicate nel programma</w:t>
      </w:r>
    </w:p>
    <w:p>
      <w:pPr>
        <w:pStyle w:val="ListParagraph"/>
        <w:numPr>
          <w:ilvl w:val="0"/>
          <w:numId w:val="1"/>
        </w:numPr>
      </w:pPr>
      <w:r>
        <w:t xml:space="preserve">guida professionale in lingua italiana</w:t>
      </w:r>
    </w:p>
    <w:p>
      <w:pPr>
        <w:pStyle w:val="ListParagraph"/>
        <w:numPr>
          <w:ilvl w:val="0"/>
          <w:numId w:val="1"/>
        </w:numPr>
      </w:pPr>
      <w:r>
        <w:t xml:space="preserve">jeep 4x4 ad uso esclusivo Land Rover o Toyota Land Cruiser attrezzata per safari</w:t>
      </w:r>
    </w:p>
    <w:p>
      <w:pPr>
        <w:pStyle w:val="ListParagraph"/>
        <w:numPr>
          <w:ilvl w:val="0"/>
          <w:numId w:val="1"/>
        </w:numPr>
      </w:pPr>
      <w:r>
        <w:t xml:space="preserve">pensione completa salvo dove diversamente indicato nel programma</w:t>
      </w:r>
    </w:p>
    <w:p>
      <w:pPr>
        <w:pStyle w:val="ListParagraph"/>
        <w:numPr>
          <w:ilvl w:val="0"/>
          <w:numId w:val="1"/>
        </w:numPr>
      </w:pPr>
      <w:r>
        <w:t xml:space="preserve">borraccia safari in omaggio</w:t>
      </w:r>
    </w:p>
    <w:p>
      <w:pPr>
        <w:pStyle w:val="ListParagraph"/>
        <w:numPr>
          <w:ilvl w:val="0"/>
          <w:numId w:val="1"/>
        </w:numPr>
      </w:pPr>
      <w:r>
        <w:t xml:space="preserve">acqua minerale sulla jeep</w:t>
      </w:r>
    </w:p>
    <w:p>
      <w:pPr>
        <w:pStyle w:val="ListParagraph"/>
        <w:numPr>
          <w:ilvl w:val="0"/>
          <w:numId w:val="1"/>
        </w:numPr>
      </w:pPr>
      <w:r>
        <w:t xml:space="preserve">copertura Medivac Flying Doctors</w:t>
      </w:r>
      <w:r>
        <w:br/>
      </w:r>
      <w:r>
        <w:t xml:space="preserve">o garanzia di risposta da parte dei servizi di eliambulanza in caso di necessità di evacuazione medica</w:t>
      </w:r>
      <w:r>
        <w:br/>
      </w:r>
      <w:r>
        <w:t xml:space="preserve">o questo servizio è disponibile solo SE ci fornisci le informazioni sulla tua assicurazione di viaggio</w:t>
      </w:r>
      <w:r>
        <w:br/>
      </w:r>
      <w:r>
        <w:t xml:space="preserve">o SE è necessaria un'evacuazione aerea, il costo del volo sarà coperto da te o dalla tua assicurazione di viaggio</w:t>
      </w:r>
      <w:r>
        <w:br/>
      </w:r>
      <w:r>
        <w:t xml:space="preserve">o Medivac non copre i costi di ricovero e le spese mediche</w:t>
      </w:r>
    </w:p>
    <w:p>
      <w:pPr>
        <w:pStyle w:val="Heading2"/>
      </w:pPr>
      <w:r>
        <w:rPr/>
        <w:t xml:space="preserve">Escluso</w:t>
      </w:r>
    </w:p>
    <w:p>
      <w:pPr>
        <w:pStyle w:val="ListParagraph"/>
        <w:numPr>
          <w:ilvl w:val="0"/>
          <w:numId w:val="1"/>
        </w:numPr>
      </w:pPr>
      <w:r>
        <w:t xml:space="preserve">il volo aereo internazionale (Italia-Tanzania e ritorno)</w:t>
      </w:r>
    </w:p>
    <w:p>
      <w:pPr>
        <w:pStyle w:val="ListParagraph"/>
        <w:numPr>
          <w:ilvl w:val="0"/>
          <w:numId w:val="1"/>
        </w:numPr>
      </w:pPr>
      <w:r>
        <w:t xml:space="preserve">il visto d’ingresso (VISA)</w:t>
      </w:r>
    </w:p>
    <w:p>
      <w:pPr>
        <w:pStyle w:val="ListParagraph"/>
        <w:numPr>
          <w:ilvl w:val="0"/>
          <w:numId w:val="1"/>
        </w:numPr>
      </w:pPr>
      <w:r>
        <w:t xml:space="preserve">“Zanzibar Infrastructure Tax” da pagare direttamente al hotel a Zanzibar.</w:t>
      </w:r>
    </w:p>
    <w:p>
      <w:pPr>
        <w:pStyle w:val="ListParagraph"/>
        <w:numPr>
          <w:ilvl w:val="0"/>
          <w:numId w:val="1"/>
        </w:numPr>
      </w:pPr>
      <w:r>
        <w:t xml:space="preserve">le bevande presso hotel/lodge e campi tendati</w:t>
      </w:r>
    </w:p>
    <w:p>
      <w:pPr>
        <w:pStyle w:val="ListParagraph"/>
        <w:numPr>
          <w:ilvl w:val="0"/>
          <w:numId w:val="1"/>
        </w:numPr>
      </w:pPr>
      <w:r>
        <w:t xml:space="preserve">il servizio lavanderia</w:t>
      </w:r>
    </w:p>
    <w:p>
      <w:pPr>
        <w:pStyle w:val="ListParagraph"/>
        <w:numPr>
          <w:ilvl w:val="0"/>
          <w:numId w:val="1"/>
        </w:numPr>
      </w:pPr>
      <w:r>
        <w:t xml:space="preserve">i supplementi del periodo Natale/Capodanno, Pasqua e mese di Agosto</w:t>
      </w:r>
    </w:p>
    <w:p>
      <w:pPr>
        <w:pStyle w:val="ListParagraph"/>
        <w:numPr>
          <w:ilvl w:val="0"/>
          <w:numId w:val="1"/>
        </w:numPr>
      </w:pPr>
      <w:r>
        <w:t xml:space="preserve">mance e spese di carattere personale</w:t>
      </w:r>
    </w:p>
    <w:p>
      <w:pPr>
        <w:pStyle w:val="ListParagraph"/>
        <w:numPr>
          <w:ilvl w:val="0"/>
          <w:numId w:val="1"/>
        </w:numPr>
      </w:pPr>
      <w:r>
        <w:t xml:space="preserve">tutto quanto non espressamente incluso nel prezzo.</w:t>
      </w:r>
    </w:p>
    <w:p>
      <w:pPr>
        <w:pStyle w:val="Heading2"/>
      </w:pPr>
      <w:r>
        <w:t xml:space="preserve">Giorno 1: </w:t>
        <w:tab/>
        <w:t xml:space="preserve">Arusha Explorers Lodge, Arusha </w:t>
        <w:tab/>
        <w:t/>
      </w:r>
    </w:p>
    <w:p>
      <w:pPr>
        <w:pStyle w:val="HorizontalRule"/>
      </w:pPr>
      <w:r/>
    </w:p>
    <w:p>
      <w:pPr>
        <w:pStyle w:val="Heading3"/>
      </w:pPr>
      <w:r>
        <w:rPr/>
        <w:t xml:space="preserve">Arusha</w:t>
      </w:r>
    </w:p>
    <w:p>
      <w:r>
        <w:t xml:space="preserve">Situata ai piedi del Monte Meru, la città di Arusha è conosciuta come la capitale per il  safari nella Tanzania settentrionale. Serve come ottima base da cui esplorare l'area circostante che include il Monte Meru, il maestoso Monte Kilimanjaro, i parchi nazionali di Arusha, Manyara, Tarangire e Ngorongoro. Arusha è una perfetta località per prendersi un giorno o due di relax prima o dopo il safari in quanto offre un clima temperato e paesaggi lussureggianti. I visitatori in transito ad Arusha non vedono l'ora di esplorare il parco nazionale del Serengeti, il magnifico Parco Nazionale di Arusha ed affrontare  la sfida di scalare il Monte Meru, la quinta montagna più alta dell'Africa, oppure il Monte Kilimanjaro conosciuto come il tetto d'Africa.</w:t>
      </w:r>
    </w:p>
    <w:p>
      <w:pPr>
        <w:pStyle w:val="HorizontalRuleLight"/>
      </w:pPr>
      <w:r/>
    </w:p>
    <w:p>
      <w:pPr>
        <w:pStyle w:val="Heading3"/>
      </w:pPr>
      <w:r>
        <w:rPr/>
        <w:t xml:space="preserve">Itinerario del Giorno</w:t>
      </w:r>
    </w:p>
    <w:p>
      <w:r>
        <w:t xml:space="preserve">Aeroporto del Kilimanjaro – Arusha 1 ora di trasferimento.</w:t>
      </w:r>
    </w:p>
    <w:p>
      <w:r>
        <w:rPr>
          <w:b w:val="true"/>
          <w:i w:val="false"/>
        </w:rPr>
        <w:t xml:space="preserve">Programma:</w:t>
      </w:r>
      <w:r>
        <w:t xml:space="preserve"> Al vostro arrivo all’aeroporto del Kilimanjaro ci sarà la nostra guida ad attendervi per accompagnarvi al vostro lodge.</w:t>
      </w:r>
    </w:p>
    <w:p>
      <w:pPr>
        <w:pStyle w:val="Heading3"/>
      </w:pPr>
      <w:r>
        <w:t xml:space="preserve">Pernottamento: Arusha Explorers Lodge </w:t>
        <w:tab/>
      </w:r>
    </w:p>
    <w:p>
      <w:r>
        <w:t xml:space="preserve">Situato sulle pendici del Monte Meru nel tranquillo villaggio di Engosengiu, l'Arusha Explorers Lodge offre un caloroso benvenuto in Tanzania. Situato alle porte della città di Arusha, questo incantevole lodge dispone di 8 camere di lusso, tra cui camere familiari, ognuna con veranda privata. Gli ospiti possono usufruire di elettricità e acqua calda 24 ore su 24, di bagni privati con doccia e doppio lavabo e della connessione Wi-Fi gratuita nel salone e nel ristorante. Il lodge ha anche una piscina, un giardino verdissimo con banani, alberi da frutta, fiori colorati ed uno staff professionale che potrà soddisfare tutte le vostre richieste. Comodamente posizionato, si trova a 30 minuti di auto dall'aeroporto di Arusha e a un'ora dall'aeroporto internazionale del Kilimanjaro.</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a632ee11-a4e3-4692-a38d-1073744dcc34"/>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bc039d2d-0131-4027-86b2-463fcecf9cbf"/>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Se avrete tempo, voglia ed energie potremo fare un giro per la città per iniziare a scoprire la Tanzania, in alternativa relax al lodge.</w:t>
            </w:r>
          </w:p>
        </w:tc>
      </w:tr>
    </w:tbl>
    <w:p>
      <w:pPr>
        <w:pStyle w:val="HorizontalRuleLight"/>
      </w:pPr>
      <w:r/>
    </w:p>
    <w:p>
      <w:pPr>
        <w:pStyle w:val="Heading3"/>
      </w:pPr>
      <w:r>
        <w:rPr/>
        <w:t xml:space="preserve">Trattamento</w:t>
      </w:r>
    </w:p>
    <w:p>
      <w:r>
        <w:rPr/>
        <w:t xml:space="preserve">Mezza Pensione - Cena, Pernottamento e Colazione</w:t>
      </w:r>
    </w:p>
    <w:p>
      <w:pPr>
        <w:pStyle w:val="HorizontalRuleLight"/>
      </w:pPr>
      <w:r/>
    </w:p>
    <w:p>
      <w:pPr>
        <w:pStyle w:val="Heading2"/>
      </w:pPr>
      <w:r>
        <w:t xml:space="preserve">Giorno 2: </w:t>
        <w:tab/>
        <w:t xml:space="preserve">Ngorongoro Marera Mountain View Lodge, Karatu </w:t>
        <w:tab/>
        <w:t/>
      </w:r>
    </w:p>
    <w:p>
      <w:pPr>
        <w:pStyle w:val="HorizontalRule"/>
      </w:pPr>
      <w:r/>
    </w:p>
    <w:p>
      <w:pPr>
        <w:pStyle w:val="Heading3"/>
      </w:pPr>
      <w:r>
        <w:rPr/>
        <w:t xml:space="preserve">Karatu</w:t>
      </w:r>
    </w:p>
    <w:p>
      <w:r>
        <w:t xml:space="preserve">I viaggiatori diretti verso il Serengeti e il cratere di Ngorongoro attraverseranno inevitabilmente la città di Karatu tra le verdi colline degli altipiani settentrionali della Tanzania. Dominata dal vulcano Ol Deani, questa piccola e colorata città è il punto di ritrovo per i visitatori che esplorano i numerosi parchi  della zona. La città offre una varietà di attività tra cui visitare il vivace mercato, assaggiare la birra in un birrificio locale, visitare una tradizionale fattoria iraqw o fare una passeggiata guidata attraverso la foresta di Ngorongoro alla ricerca di cascate e uccelli colorati. Sia che tu stia cercando tour culturali, escursioni a piedi e in bicicletta,  vivere un'autentica esperienza culturale in Tanzania o semplicemente una pausa tra i fotosafari, questa città è l’ideale ed ha molto da offrire.</w:t>
      </w:r>
    </w:p>
    <w:p>
      <w:pPr>
        <w:pStyle w:val="HorizontalRuleLight"/>
      </w:pPr>
      <w:r/>
    </w:p>
    <w:p>
      <w:pPr>
        <w:pStyle w:val="Heading3"/>
      </w:pPr>
      <w:r>
        <w:rPr/>
        <w:t xml:space="preserve">Tarangire National Park</w:t>
      </w:r>
    </w:p>
    <w:p>
      <w:r>
        <w:t xml:space="preserve">Situato a poche ore di auto dalla città di Arusha, il parco nazionale del Tarangire si trova nel circuito del grandi parchi del Nord della Tanzania. Il parco prende il nome dal fiume Tarangire (dalla lingua  kiswahili fiume dei facoceri) che lo attraversa e proprio grazie a quest’ultimo, il paesaggio risulta più verdeggiante, con estese paludi alluvionali e boschi. Dopo il Serengeti, il Tarangire ha la più grande concentrazione di fauna selvatica in Tanzania. Soprattutto durante la stagione secca il parco ospita numerosissimi animali come zebre, gnu, alcelafi, kudu, gazzelle, bufali felini che raggiungono il parco per abbeverarsi. Questo è anche l'unico posto in Tanzania dove vengono regolarmente avvistate antilopi come l'Orice e il Gerenuk. Il Tarangire è anche noto per i suoi spettacolari alberi di baobab e per i suoi panorami mozzafiato.</w:t>
      </w:r>
    </w:p>
    <w:p>
      <w:r>
        <w:t xml:space="preserve">Il Parco del Tarangire prende il nome dal fiume Tarangire che lo divide in due metà e rappresenta l'unica sorgente d'acqua per gli animali durante la stagione secca. Il parco è famoso per i suoi branchi di elefanti e gli enormi alberi baobab, c’è molto da vedere ed esplorare.</w:t>
      </w:r>
    </w:p>
    <w:p>
      <w:pPr>
        <w:pStyle w:val="HorizontalRuleLight"/>
      </w:pPr>
      <w:r/>
    </w:p>
    <w:p>
      <w:pPr>
        <w:pStyle w:val="Heading3"/>
      </w:pPr>
      <w:r>
        <w:rPr/>
        <w:t xml:space="preserve">Itinerario del Giorno</w:t>
      </w:r>
    </w:p>
    <w:p>
      <w:r>
        <w:t xml:space="preserve">Arusha – Tarangire 2 ore di trasferimento.</w:t>
      </w:r>
    </w:p>
    <w:p>
      <w:r>
        <w:rPr>
          <w:b w:val="true"/>
          <w:i w:val="false"/>
        </w:rPr>
        <w:t xml:space="preserve">Programma:</w:t>
      </w:r>
      <w:r>
        <w:t xml:space="preserve"> Dopo colazione partenza per il Parco del Tarangire per avvistamento della fauna selvatica con pranzo pic-nic.</w:t>
      </w:r>
    </w:p>
    <w:p>
      <w:r>
        <w:t xml:space="preserve">  </w:t>
      </w:r>
    </w:p>
    <w:p>
      <w:pPr>
        <w:pStyle w:val="Heading3"/>
      </w:pPr>
      <w:r>
        <w:t xml:space="preserve">Pernottamento: Ngorongoro Marera Mountain View Lodge </w:t>
        <w:tab/>
      </w:r>
    </w:p>
    <w:p>
      <w:r>
        <w:t xml:space="preserve">Il Marera View Lodge si trova prima del villaggio di Karatu, in Tanzania, in posizione strategica per coloro che vogliono un soggiorno in mezzo alla natura con tutti i comfort mentre visitano i parchi della Tanzania. Tutte le 24 camere non fumatori sono in cottage separati e dispongono di veranda, giardino privato e vista spettacolare sulla Valle di Marera e sulla Foresta del Ngorongoro. Potrete gustare una vasta gamma di piatti della cucina locale e internazionale presso l'accogliente ristorante. Altri servizi a disposizione sono il bar, la connessione Wi-Fi gratuita, il servizio in camera e la piscina.</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5ad0f72e-5627-46e8-bf18-6f349b6571e0"/>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28a48014-92e4-48dd-8931-bb1cafa5c99d"/>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3: </w:t>
        <w:tab/>
        <w:t xml:space="preserve">Ndutu Pure Migration Camp, Ndutu </w:t>
        <w:tab/>
        <w:t/>
      </w:r>
    </w:p>
    <w:p>
      <w:pPr>
        <w:pStyle w:val="HorizontalRule"/>
      </w:pPr>
      <w:r/>
    </w:p>
    <w:p>
      <w:pPr>
        <w:pStyle w:val="Heading3"/>
      </w:pPr>
      <w:r>
        <w:rPr/>
        <w:t xml:space="preserve">Ndutu</w:t>
      </w:r>
    </w:p>
    <w:p>
      <w:r>
        <w:t xml:space="preserve">Situato nella regione di Arusha, Ndutu si trova nella parte settentrionale della zona di conservazione di Ngorongoro, all'interno del magnifico Serengeti. I paesaggi circostanti sono coperti da vaste praterie che forniscono l'habitat perfetto per il percorso migratorio di centinaia di migliaia di gnu, antilope e zebra. I visitatori potranno esplorare la foresta intorno al lago Ndutu, avvistare una serie di fauna selvatica e visitare l'affascinante sito archeologico della gola di Olduvai. Non perdere l'occasione di saltare su un game drive per vedere le spettacolari mandrie della Grande Migrazione annuale, godere di un panoramico giro in mongolfiera sulle pianure e fare un tour guidato con i Maasai locali e conoscere cultura e tradizioni. Altre specie comunemente macchiate includono: leopardo, leone, ghepardo, caracal, serval, gatto selvatico africano, e una varietà di uccelli prolifici.</w:t>
      </w:r>
    </w:p>
    <w:p>
      <w:pPr>
        <w:pStyle w:val="HorizontalRuleLight"/>
      </w:pPr>
      <w:r/>
    </w:p>
    <w:p>
      <w:pPr>
        <w:pStyle w:val="Heading3"/>
      </w:pPr>
      <w:r>
        <w:rPr/>
        <w:t xml:space="preserve">Itinerario del Giorno</w:t>
      </w:r>
    </w:p>
    <w:p>
      <w:r>
        <w:t xml:space="preserve">Karatu – Ngorongoro – Serengeti 3 ore di trasferimento.</w:t>
      </w:r>
    </w:p>
    <w:p>
      <w:r>
        <w:rPr>
          <w:b w:val="true"/>
          <w:i w:val="false"/>
        </w:rPr>
        <w:t xml:space="preserve">Programma:</w:t>
      </w:r>
      <w:r>
        <w:t xml:space="preserve"> Dopo colazione partenza per la Ngorongoro Conservation Area. Proseguiamo attraversando gli altipiani del Ngorongoro fino alla zona del lago Ndutu tra Ngorongoro e Serengeti dove inziamo il vero e proprio fotosafari di questi giorni.</w:t>
      </w:r>
    </w:p>
    <w:p>
      <w:r>
        <w:t xml:space="preserve"> </w:t>
      </w:r>
    </w:p>
    <w:p>
      <w:pPr>
        <w:pStyle w:val="Heading3"/>
      </w:pPr>
      <w:r>
        <w:t xml:space="preserve">Pernottamento: Ndutu Pure Migration Camp </w:t>
        <w:tab/>
      </w:r>
    </w:p>
    <w:p>
      <w:r>
        <w:t xml:space="preserve">Aperto stagionalmente dal 1 dicembre al 3 aprile, il Ndutu Pure Migration Camp è perfettamente posizionato nel cuore di Ndutu, dove il Serengeti meridionale incontra l'area di conservazione di Ngorongoro. Questa posizione privilegiata offre un accesso impareggiabile alla stagione del parto della Grande Migrazione, quando migliaia di gnu partoriscono e i predatori li seguono da vicino. Con tende confortevoli ed ecologiche e un posto in prima fila per ammirare uno dei più grandi spettacoli della natura, il campo offre un'esperienza di safari davvero coinvolgente e indimenticabile.</w:t>
      </w:r>
      <w:r>
        <w:br/>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aea866e5-97b7-4578-a721-29a8597b73cd"/>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715e271e-32aa-44ee-8fa5-6eef51ab3a12"/>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4: </w:t>
        <w:tab/>
        <w:t xml:space="preserve">Ndutu Pure Migration Camp, Ndutu </w:t>
        <w:tab/>
        <w:t/>
      </w:r>
    </w:p>
    <w:p>
      <w:pPr>
        <w:pStyle w:val="HorizontalRule"/>
      </w:pPr>
      <w:r/>
    </w:p>
    <w:p>
      <w:pPr>
        <w:pStyle w:val="Heading3"/>
      </w:pPr>
      <w:r>
        <w:rPr/>
        <w:t xml:space="preserve">Itinerario del Giorno</w:t>
      </w:r>
    </w:p>
    <w:p>
      <w:r>
        <w:rPr>
          <w:b w:val="true"/>
          <w:i w:val="false"/>
        </w:rPr>
        <w:t xml:space="preserve">Programma:</w:t>
      </w:r>
      <w:r>
        <w:t xml:space="preserve"> Intera giornata di fotosafari nel Serengeti alla ricerca della Grande Migrazione.  </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5: </w:t>
        <w:tab/>
        <w:t xml:space="preserve">Ngorongoro Marera Mountain View Lodge, Karatu </w:t>
        <w:tab/>
        <w:t/>
      </w:r>
    </w:p>
    <w:p>
      <w:pPr>
        <w:pStyle w:val="HorizontalRule"/>
      </w:pPr>
      <w:r/>
    </w:p>
    <w:p>
      <w:pPr>
        <w:pStyle w:val="Heading3"/>
      </w:pPr>
      <w:r>
        <w:rPr/>
        <w:t xml:space="preserve">Karatu</w:t>
      </w:r>
    </w:p>
    <w:p>
      <w:r>
        <w:t xml:space="preserve">Come precedentemente descritto</w:t>
      </w:r>
    </w:p>
    <w:p>
      <w:pPr>
        <w:pStyle w:val="HorizontalRuleLight"/>
      </w:pPr>
      <w:r/>
    </w:p>
    <w:p>
      <w:pPr>
        <w:pStyle w:val="Heading3"/>
      </w:pPr>
      <w:r>
        <w:rPr/>
        <w:t xml:space="preserve">Ngorongoro Crater</w:t>
      </w:r>
    </w:p>
    <w:p>
      <w:r>
        <w:t xml:space="preserve">Situato nel nord della Tanzania, il cratere di Ngorongoro è meglio conosciuto per la sua bellezza naturale e l'abbondanza di fauna selvatica che lo rende una delle destinazioni safari più popolari in Africa. Circondato dagli altipiani della Tanzania, questo cratere dichiarato patrimonio dell’UNESCO è considerato la più grande caldera vulcanica intatta del mondo. I visitatori potranno avvistare i famosi Big Five e una miriade di altre specie di animali selvatici, tra cui grandi mandrie di zebre e gnu. È famosa come una delle migliori attrazioni turistiche della Tanzania e offre ai visitatori una serie di attività meravigliose tra cui l'osservazione degli uccelli, il trekking, l'osservazione della fauna selvatica e la visita a un villaggio Maasai locale. Non perdere l'opportunità di fare un'escursione nella magnifica gola di Olduvai.</w:t>
      </w:r>
    </w:p>
    <w:p>
      <w:r>
        <w:t xml:space="preserve">Nel Cratere del Ngorongoro vivono oltre 30.000 animali e una grande quantità di uccelli, che si sono stabiliti nella zona grazie alla presenza dei laghi. Oggi potremo fotografare insieme diverse specie come zebra, gnu, facoceri ed antilopi, non mancheranno i predatori come iene e leoni.</w:t>
      </w:r>
    </w:p>
    <w:p>
      <w:pPr>
        <w:pStyle w:val="HorizontalRuleLight"/>
      </w:pPr>
      <w:r/>
    </w:p>
    <w:p>
      <w:pPr>
        <w:pStyle w:val="Heading3"/>
      </w:pPr>
      <w:r>
        <w:rPr/>
        <w:t xml:space="preserve">Itinerario del Giorno</w:t>
      </w:r>
    </w:p>
    <w:p>
      <w:r>
        <w:t xml:space="preserve">Serengeti – Ngorongoro con fotosafari sulla strada.</w:t>
      </w:r>
    </w:p>
    <w:p>
      <w:r>
        <w:rPr>
          <w:b w:val="true"/>
          <w:i w:val="false"/>
        </w:rPr>
        <w:t xml:space="preserve">Programma:</w:t>
      </w:r>
      <w:r>
        <w:t xml:space="preserve"> Dopo colazione partenza per il Ngorongoro Conservation Area per avvistamento della fauna selvatica nel famoso cratere con pranzo pic-nic.</w:t>
      </w:r>
    </w:p>
    <w:p>
      <w:pPr>
        <w:pStyle w:val="Heading3"/>
      </w:pPr>
      <w:r>
        <w:t xml:space="preserve">Pernottamento: Ngorongoro Marera Mountain View Lodge </w:t>
        <w:tab/>
      </w:r>
    </w:p>
    <w:p>
      <w:r>
        <w:t xml:space="preserve">Il Marera View Lodge si trova prima del villaggio di Karatu, in Tanzania, in posizione strategica per coloro che vogliono un soggiorno in mezzo alla natura con tutti i comfort mentre visitano i parchi della Tanzania. Tutte le 24 camere non fumatori sono in cottage separati e dispongono di veranda, giardino privato e vista spettacolare sulla Valle di Marera e sulla Foresta del Ngorongoro. Potrete gustare una vasta gamma di piatti della cucina locale e internazionale presso l'accogliente ristorante. Altri servizi a disposizione sono il bar, la connessione Wi-Fi gratuita, il servizio in camera e la piscina.</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6ca5de4b-a857-4cd4-91c6-18028914f924"/>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c1dd6073-b475-4213-84cb-ccb5eba70921"/>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6: </w:t>
        <w:tab/>
        <w:t xml:space="preserve">Fine dell'itinerario </w:t>
        <w:tab/>
        <w:t/>
      </w:r>
    </w:p>
    <w:p>
      <w:pPr>
        <w:pStyle w:val="HorizontalRule"/>
      </w:pPr>
      <w:r/>
    </w:p>
    <w:p>
      <w:pPr>
        <w:pStyle w:val="Heading3"/>
      </w:pPr>
      <w:r>
        <w:rPr/>
        <w:t xml:space="preserve">Itinerario del Giorno</w:t>
      </w:r>
    </w:p>
    <w:p>
      <w:r>
        <w:t xml:space="preserve">Karatu-Arusha-Kilimanjaro 3 ore circa di trasferimento.</w:t>
      </w:r>
    </w:p>
    <w:p>
      <w:r>
        <w:rPr>
          <w:b w:val="true"/>
          <w:i w:val="false"/>
        </w:rPr>
        <w:t xml:space="preserve">Programma</w:t>
      </w:r>
      <w:r>
        <w:t xml:space="preserve">: Dopo colazione camminata naturalistica con guida locale, poi trasferimento all’aeroporto di Arusha o del Kilimanjaro.</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Camminata nel villaggio e nei dintorni del lodge</w:t>
            </w:r>
          </w:p>
        </w:tc>
      </w:tr>
    </w:tbl>
    <w:p>
      <w:pPr>
        <w:pStyle w:val="HorizontalRuleLight"/>
      </w:pPr>
      <w:r/>
    </w:p>
    <w:p>
      <w:pPr>
        <w:pStyle w:val="Heading3"/>
      </w:pPr>
      <w:r>
        <w:rPr/>
        <w:t xml:space="preserve">Trattamento</w:t>
      </w:r>
    </w:p>
    <w:p>
      <w:r>
        <w:rPr/>
        <w:t xml:space="preserve">Pernottamento e prima colazione</w:t>
      </w:r>
    </w:p>
    <w:p>
      <w:pPr>
        <w:pStyle w:val="HorizontalRuleLight"/>
      </w:pPr>
      <w:r/>
    </w:p>
    <w:p>
      <w:r>
        <w:br w:type="page"/>
      </w:r>
    </w:p>
    <w:p>
      <w:pPr>
        <w:pStyle w:val="Heading1"/>
      </w:pPr>
      <w:r>
        <w:rPr/>
        <w:t xml:space="preserve">Trasporti</w:t>
      </w:r>
    </w:p>
    <w:p>
      <w:pPr>
        <w:pStyle w:val="HorizontalRule"/>
      </w:pPr>
      <w:r/>
    </w:p>
    <w:p>
      <w:pPr>
        <w:pStyle w:val="Heading2"/>
      </w:pPr>
      <w:r>
        <w:rPr/>
        <w:t xml:space="preserve">Trasferimenti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1259"/>
        <w:gridCol w:w="1255"/>
        <w:gridCol w:w="2407"/>
        <w:gridCol w:w="2407"/>
        <w:gridCol w:w="1255"/>
        <w:gridCol w:w="1883"/>
      </w:tblGrid>
      <w:tr>
        <w:tc>
          <w:tcPr>
            <w:tcW w:w="1259" w:type="dxa"/>
          </w:tcPr>
          <w:p>
            <w:pPr>
              <w:jc w:val="left"/>
            </w:pPr>
            <w:r>
              <w:rPr>
                <w:b/>
              </w:rPr>
              <w:t>Data</w:t>
            </w:r>
          </w:p>
        </w:tc>
        <w:tc>
          <w:tcPr>
            <w:tcW w:w="1255" w:type="dxa"/>
          </w:tcPr>
          <w:p>
            <w:pPr>
              <w:jc w:val="left"/>
            </w:pPr>
            <w:r>
              <w:rPr>
                <w:b/>
              </w:rPr>
              <w:t>Compagnia</w:t>
            </w:r>
          </w:p>
        </w:tc>
        <w:tc>
          <w:tcPr>
            <w:tcW w:w="2407" w:type="dxa"/>
          </w:tcPr>
          <w:p>
            <w:pPr>
              <w:jc w:val="left"/>
            </w:pPr>
            <w:r>
              <w:rPr>
                <w:b/>
              </w:rPr>
              <w:t>Presa</w:t>
            </w:r>
          </w:p>
        </w:tc>
        <w:tc>
          <w:tcPr>
            <w:tcW w:w="2407" w:type="dxa"/>
          </w:tcPr>
          <w:p>
            <w:pPr>
              <w:jc w:val="left"/>
            </w:pPr>
            <w:r>
              <w:rPr>
                <w:b/>
              </w:rPr>
              <w:t>Rilascio</w:t>
            </w:r>
          </w:p>
        </w:tc>
        <w:tc>
          <w:tcPr>
            <w:tcW w:w="1255" w:type="dxa"/>
          </w:tcPr>
          <w:p>
            <w:pPr>
              <w:jc w:val="left"/>
            </w:pPr>
            <w:r>
              <w:rPr>
                <w:b/>
              </w:rPr>
              <w:t>Ora</w:t>
            </w:r>
          </w:p>
        </w:tc>
        <w:tc>
          <w:tcPr>
            <w:tcW w:w="1883" w:type="dxa"/>
          </w:tcPr>
          <w:p>
            <w:pPr>
              <w:jc w:val="left"/>
            </w:pPr>
            <w:r>
              <w:rPr>
                <w:b/>
              </w:rPr>
              <w:t>Veicolo</w:t>
            </w:r>
          </w:p>
        </w:tc>
      </w:tr>
      <w:tr>
        <w:tc>
          <w:p>
            <w:pPr>
              <w:jc w:val="left"/>
            </w:pPr>
          </w:p>
        </w:tc>
        <w:tc>
          <w:p>
            <w:pPr>
              <w:jc w:val="left"/>
            </w:pPr>
          </w:p>
        </w:tc>
        <w:tc>
          <w:p>
            <w:pPr>
              <w:jc w:val="left"/>
            </w:pPr>
            <w:r>
              <w:rPr/>
              <w:t xml:space="preserve">Kilimanjaro International Airport [JRO]</w:t>
            </w:r>
          </w:p>
        </w:tc>
        <w:tc>
          <w:p>
            <w:pPr>
              <w:jc w:val="left"/>
            </w:pPr>
            <w:r>
              <w:rPr/>
              <w:t xml:space="preserve">Arusha Explorers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Arusha Explorers Lodge</w:t>
            </w:r>
          </w:p>
        </w:tc>
        <w:tc>
          <w:p>
            <w:pPr>
              <w:jc w:val="left"/>
            </w:pPr>
            <w:r>
              <w:rPr/>
              <w:t xml:space="preserve">Ngorongoro Marera Mountain View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Ngorongoro Marera Mountain View Lodge</w:t>
            </w:r>
          </w:p>
        </w:tc>
        <w:tc>
          <w:p>
            <w:pPr>
              <w:jc w:val="left"/>
            </w:pPr>
            <w:r>
              <w:rPr/>
              <w:t xml:space="preserve">Ndutu Pure Migration Camp</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Ndutu Pure Migration Camp</w:t>
            </w:r>
          </w:p>
        </w:tc>
        <w:tc>
          <w:p>
            <w:pPr>
              <w:jc w:val="left"/>
            </w:pPr>
            <w:r>
              <w:rPr/>
              <w:t xml:space="preserve">Ngorongoro Marera Mountain View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Ngorongoro Marera Mountain View Lodge</w:t>
            </w:r>
          </w:p>
        </w:tc>
        <w:tc>
          <w:p>
            <w:pPr>
              <w:jc w:val="left"/>
            </w:pPr>
            <w:r>
              <w:rPr/>
              <w:t xml:space="preserve">Kilimanjaro International Airport [JRO]</w:t>
            </w:r>
          </w:p>
        </w:tc>
        <w:tc>
          <w:p>
            <w:pPr>
              <w:jc w:val="center"/>
            </w:pPr>
            <w:r>
              <w:t/>
            </w:r>
          </w:p>
        </w:tc>
        <w:tc>
          <w:p>
            <w:pPr>
              <w:jc w:val="left"/>
            </w:pPr>
            <w:r>
              <w:rPr/>
              <w:t xml:space="preserve">Trasferimenti</w:t>
            </w:r>
          </w:p>
        </w:tc>
      </w:tr>
    </w:tbl>
    <w:p>
      <w:pPr>
        <w:pStyle w:val="HorizontalRuleLight"/>
      </w:pPr>
      <w:r/>
    </w:p>
    <w:p>
      <w:pPr>
        <w:pStyle w:val="Heading3"/>
        <w:jc w:val="left"/>
      </w:pPr>
      <w:r>
        <w:rPr/>
        <w:t xml:space="preserve">Numeri Utili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616"/>
        <w:gridCol w:w="2616"/>
        <w:gridCol w:w="2616"/>
        <w:gridCol w:w="2616"/>
      </w:tblGrid>
      <w:tr>
        <w:tc>
          <w:tcPr>
            <w:tcW w:w="2616" w:type="dxa"/>
          </w:tcPr>
          <w:p>
            <w:pPr>
              <w:jc w:val="left"/>
            </w:pPr>
            <w:r>
              <w:rPr>
                <w:b/>
              </w:rPr>
              <w:t>Compagnia </w:t>
            </w:r>
          </w:p>
        </w:tc>
        <w:tc>
          <w:tcPr>
            <w:tcW w:w="2616" w:type="dxa"/>
          </w:tcPr>
          <w:p>
            <w:pPr>
              <w:jc w:val="left"/>
            </w:pPr>
            <w:r>
              <w:rPr>
                <w:b/>
              </w:rPr>
              <w:t>Telefono</w:t>
            </w:r>
          </w:p>
        </w:tc>
        <w:tc>
          <w:tcPr>
            <w:tcW w:w="2616" w:type="dxa"/>
          </w:tcPr>
          <w:p>
            <w:pPr>
              <w:jc w:val="left"/>
            </w:pPr>
            <w:r>
              <w:rPr>
                <w:b/>
              </w:rPr>
              <w:t>Indirizzo E-mail</w:t>
            </w:r>
          </w:p>
        </w:tc>
        <w:tc>
          <w:tcPr>
            <w:tcW w:w="2616" w:type="dxa"/>
          </w:tcPr>
          <w:p>
            <w:pPr>
              <w:jc w:val="left"/>
            </w:pPr>
            <w:r>
              <w:rPr>
                <w:b/>
              </w:rPr>
              <w:t>Contatto</w:t>
            </w:r>
          </w:p>
        </w:tc>
      </w:tr>
      <w:tr>
        <w:tc>
          <w:p>
            <w:pPr>
              <w:jc w:val="left"/>
            </w:pPr>
            <w:r>
              <w:rPr/>
              <w:t xml:space="preserve">Savannah Explorers Ltd</w:t>
            </w:r>
          </w:p>
        </w:tc>
        <w:tc>
          <w:p>
            <w:pPr>
              <w:jc w:val="left"/>
            </w:pPr>
            <w:r>
              <w:rPr/>
              <w:t xml:space="preserve">+255 768 900 199</w:t>
            </w:r>
          </w:p>
        </w:tc>
        <w:tc>
          <w:p>
            <w:pPr>
              <w:jc w:val="left"/>
            </w:pPr>
            <w:r>
              <w:rPr/>
              <w:t xml:space="preserve">info@savannahexplorers.com</w:t>
            </w:r>
          </w:p>
        </w:tc>
        <w:tc>
          <w:p>
            <w:pPr>
              <w:jc w:val="left"/>
            </w:pPr>
            <w:r>
              <w:rPr/>
              <w:t xml:space="preserve">Roberto</w:t>
            </w:r>
          </w:p>
        </w:tc>
      </w:tr>
      <w:tr>
        <w:tc>
          <w:p>
            <w:pPr>
              <w:jc w:val="left"/>
            </w:pPr>
            <w:r>
              <w:rPr/>
              <w:t xml:space="preserve">Savannah Explorers Ltd - Emergency Contact</w:t>
            </w:r>
          </w:p>
        </w:tc>
        <w:tc>
          <w:p>
            <w:pPr>
              <w:jc w:val="left"/>
            </w:pPr>
            <w:r>
              <w:rPr/>
              <w:t xml:space="preserve">+255 768 900 199 and +255 747 777 315</w:t>
            </w:r>
          </w:p>
        </w:tc>
        <w:tc>
          <w:p>
            <w:pPr>
              <w:jc w:val="left"/>
            </w:pPr>
          </w:p>
        </w:tc>
        <w:tc>
          <w:p>
            <w:pPr>
              <w:jc w:val="left"/>
            </w:pPr>
          </w:p>
        </w:tc>
      </w:tr>
    </w:tbl>
    <w:p>
      <w:pPr>
        <w:pStyle w:val="Heading3"/>
      </w:pPr>
      <w:r>
        <w:rPr/>
        <w:t xml:space="preserve">Elenco Fornitori dei Servizi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721"/>
        <w:gridCol w:w="1674"/>
        <w:gridCol w:w="2197"/>
        <w:gridCol w:w="3872"/>
      </w:tblGrid>
      <w:tr>
        <w:tc>
          <w:tcPr>
            <w:tcW w:w="2721" w:type="dxa"/>
          </w:tcPr>
          <w:p>
            <w:pPr>
              <w:jc w:val="left"/>
            </w:pPr>
            <w:r>
              <w:rPr>
                <w:b/>
              </w:rPr>
              <w:t>Servizi Forniti</w:t>
            </w:r>
          </w:p>
        </w:tc>
        <w:tc>
          <w:tcPr>
            <w:tcW w:w="1674" w:type="dxa"/>
          </w:tcPr>
          <w:p>
            <w:pPr>
              <w:jc w:val="left"/>
            </w:pPr>
            <w:r>
              <w:rPr>
                <w:b/>
              </w:rPr>
              <w:t>Num. di Riferimento</w:t>
            </w:r>
          </w:p>
        </w:tc>
        <w:tc>
          <w:tcPr>
            <w:tcW w:w="2197" w:type="dxa"/>
          </w:tcPr>
          <w:p>
            <w:pPr>
              <w:jc w:val="left"/>
            </w:pPr>
            <w:r>
              <w:rPr>
                <w:b/>
              </w:rPr>
              <w:t>Telefono</w:t>
            </w:r>
          </w:p>
        </w:tc>
        <w:tc>
          <w:tcPr>
            <w:tcW w:w="3872" w:type="dxa"/>
          </w:tcPr>
          <w:p>
            <w:pPr>
              <w:jc w:val="left"/>
            </w:pPr>
            <w:r>
              <w:rPr>
                <w:b/>
              </w:rPr>
              <w:t>Indirizzi</w:t>
            </w:r>
          </w:p>
        </w:tc>
      </w:tr>
      <w:tr>
        <w:tc>
          <w:p>
            <w:pPr>
              <w:jc w:val="left"/>
            </w:pPr>
            <w:r>
              <w:rPr/>
              <w:t xml:space="preserve">Ndutu Pure Migration Camp</w:t>
            </w:r>
          </w:p>
        </w:tc>
        <w:tc>
          <w:p>
            <w:pPr>
              <w:jc w:val="left"/>
            </w:pPr>
          </w:p>
        </w:tc>
        <w:tc>
          <w:p>
            <w:pPr>
              <w:jc w:val="left"/>
            </w:pPr>
            <w:r>
              <w:rPr/>
              <w:t xml:space="preserve">255621150989</w:t>
            </w:r>
          </w:p>
        </w:tc>
        <w:tc>
          <w:p>
            <w:pPr>
              <w:jc w:val="left"/>
            </w:pPr>
            <w:r>
              <w:rPr/>
              <w:t xml:space="preserve">Ndutu Airstrip</w:t>
            </w:r>
          </w:p>
        </w:tc>
      </w:tr>
      <w:tr>
        <w:tc>
          <w:p>
            <w:pPr>
              <w:jc w:val="left"/>
            </w:pPr>
            <w:r>
              <w:rPr/>
              <w:t xml:space="preserve">Ngorongoro Marera Mountain View Lodge</w:t>
            </w:r>
          </w:p>
        </w:tc>
        <w:tc>
          <w:p>
            <w:pPr>
              <w:jc w:val="left"/>
            </w:pPr>
          </w:p>
        </w:tc>
        <w:tc>
          <w:p>
            <w:pPr>
              <w:jc w:val="left"/>
            </w:pPr>
            <w:r>
              <w:rPr/>
              <w:t xml:space="preserve">+255 759 969 200</w:t>
            </w:r>
          </w:p>
        </w:tc>
        <w:tc>
          <w:p>
            <w:pPr>
              <w:jc w:val="left"/>
            </w:pPr>
            <w:r>
              <w:rPr/>
              <w:t xml:space="preserve">Rhotia Valley Road</w:t>
            </w:r>
          </w:p>
        </w:tc>
      </w:tr>
    </w:tbl>
    <w:p>
      <w:r>
        <w:br w:type="page"/>
      </w:r>
    </w:p>
    <w:p>
      <w:pPr>
        <w:pStyle w:val="Heading2"/>
      </w:pPr>
      <w:r>
        <w:rPr/>
        <w:t xml:space="preserve">Termini e Condizioni</w:t>
      </w:r>
    </w:p>
    <w:p>
      <w:pPr>
        <w:pStyle w:val="Heading3"/>
      </w:pPr>
      <w:r>
        <w:rPr/>
        <w:t xml:space="preserve">Savannah Explorers Ltd Termini e Condizioni</w:t>
      </w:r>
    </w:p>
    <w:p>
      <w:r>
        <w:rPr>
          <w:b w:val="true"/>
          <w:i w:val="false"/>
        </w:rPr>
        <w:t xml:space="preserve">Prenotazioni</w:t>
      </w:r>
    </w:p>
    <w:p>
      <w:r>
        <w:t xml:space="preserve">Al momento della prenotazione è necessario versare un acconto pari al 30% del prezzo totale più il saldo di altri servizi come per esempio i voli internazionali, l’assicurazione di viaggio ecc.  </w:t>
      </w:r>
      <w:r>
        <w:br/>
      </w:r>
      <w:r>
        <w:t xml:space="preserve">Il saldo deve essere eseguito 60 giorni prima dell'inizio del viaggio, il ritardo del pagamento del saldo può comportare la cancellazione dei servizi prenotati o dell'intero viaggio.</w:t>
      </w:r>
      <w:r>
        <w:br/>
      </w:r>
      <w:r>
        <w:t xml:space="preserve">Nel caso di prenotazioni in prossimità dell'inizio del viaggio potrete prendere diversi accordi con il nostro ufficio.</w:t>
      </w:r>
      <w:r>
        <w:br/>
      </w:r>
      <w:r>
        <w:t xml:space="preserve">Il pagamento può essere effettuato tramite bonifico bancario o carta di credito. </w:t>
      </w:r>
      <w:r>
        <w:br/>
      </w:r>
      <w:r>
        <w:t xml:space="preserve">Tutte le spese bancarie per il bonifico sono a carico del cliente. </w:t>
      </w:r>
      <w:r>
        <w:br/>
      </w:r>
      <w:r>
        <w:t xml:space="preserve">I pagamenti a Savananh Explorers Ltd con carta di credito sono soggetti ad una commissione del 5%.</w:t>
      </w:r>
    </w:p>
    <w:p>
      <w:r>
        <w:t xml:space="preserve">Il viaggiatore può cedere il contratto ad un altro viaggiatore facendosi carico dei costi aggiuntivi (per esempio cambio nome sui voli interni ecc.).</w:t>
      </w:r>
    </w:p>
    <w:p>
      <w:r>
        <w:t xml:space="preserve">Savannah Explorers Limited non assume alcuna responsabilità sullo svolgimento dei voli aerei, sulla consegna del bagaglio, sulle eventuali modifiche dell’operativo del volo e sulla mancata comunicazione al passeggero da parte del vettore delle variazioni decise.  </w:t>
      </w:r>
    </w:p>
    <w:p>
      <w:r>
        <w:t xml:space="preserve">Tutte le quotazioni ed i prezzi si basano sulle attuali tasse dei parchi, IVA ed altre tasse governative, in caso di aumenti o introduzione di nuove tasse l’aumento sarà addebitato al cliente anche se il viaggio è già stato pagato parzialmente o per intero.</w:t>
      </w:r>
    </w:p>
    <w:p>
      <w:r>
        <w:t xml:space="preserve">L'assicurazine viaggio è obbligatoria per il viaggio in Tanzania.</w:t>
      </w:r>
    </w:p>
    <w:p>
      <w:r>
        <w:t xml:space="preserve">Le attività incluse nel programma sono solo quelle elencate sotto la voce "Attività", non sono incluse le attività menzionate nella parte descrittiva del programma.</w:t>
      </w:r>
    </w:p>
    <w:p>
      <w:r>
        <w:rPr>
          <w:b w:val="true"/>
          <w:i w:val="false"/>
        </w:rPr>
        <w:t xml:space="preserve">Cancellazioni</w:t>
      </w:r>
    </w:p>
    <w:p>
      <w:r>
        <w:t xml:space="preserve">Le disdette devono essere presentate per iscritto via mail prima dell'inizio del viaggio e saranno applicate le seguenti penali:</w:t>
      </w:r>
    </w:p>
    <w:p>
      <w:pPr>
        <w:pStyle w:val="ListParagraph"/>
        <w:numPr>
          <w:ilvl w:val="0"/>
          <w:numId w:val="1"/>
        </w:numPr>
      </w:pPr>
      <w:r>
        <w:t xml:space="preserve">il costo dei permessi non rimborsabili viene perso in caso di cancellazione del viaggio (esempio gorilla permit o scimpanze permit o altri permessi gia’ emessi e non rimborsabili).</w:t>
      </w:r>
    </w:p>
    <w:p>
      <w:pPr>
        <w:pStyle w:val="ListParagraph"/>
        <w:numPr>
          <w:ilvl w:val="0"/>
          <w:numId w:val="1"/>
        </w:numPr>
      </w:pPr>
      <w:r>
        <w:t xml:space="preserve">L'intero anticipo in caso di disdette a più di 60 giorni dall'inizio del viaggio.</w:t>
      </w:r>
    </w:p>
    <w:p>
      <w:pPr>
        <w:pStyle w:val="ListParagraph"/>
        <w:numPr>
          <w:ilvl w:val="0"/>
          <w:numId w:val="1"/>
        </w:numPr>
      </w:pPr>
      <w:r>
        <w:t xml:space="preserve">100% del costo totale per disdette a meno di 60 giorni dall'inizio del viaggio.</w:t>
      </w:r>
    </w:p>
    <w:p>
      <w:pPr>
        <w:pStyle w:val="ListParagraph"/>
        <w:numPr>
          <w:ilvl w:val="0"/>
          <w:numId w:val="1"/>
        </w:numPr>
      </w:pPr>
      <w:r>
        <w:t xml:space="preserve">Non ci saranno rimborsi per parti del programma/itinerario non completate per qualsiasi ragione.</w:t>
      </w:r>
    </w:p>
    <w:p>
      <w:pPr>
        <w:pStyle w:val="ListParagraph"/>
        <w:numPr>
          <w:ilvl w:val="0"/>
          <w:numId w:val="1"/>
        </w:numPr>
      </w:pPr>
      <w:r>
        <w:t xml:space="preserve">Eventuali modifiche ad un itinerario già deciso potrebbero comportare costi aggiuntivi.</w:t>
      </w:r>
    </w:p>
    <w:p>
      <w:pPr>
        <w:pStyle w:val="ListParagraph"/>
        <w:numPr>
          <w:ilvl w:val="0"/>
          <w:numId w:val="1"/>
        </w:numPr>
      </w:pPr>
      <w:r>
        <w:t xml:space="preserve">Nel caso il volo internazionale fosse incluso nel pacchetto per il volo internazionale valgono le condizioni di cancellazione della compagnia aerea al netto di eventuali commissioni (non rimborsabili) per l’emissione dei biglietti.</w:t>
      </w:r>
    </w:p>
    <w:p>
      <w:pPr>
        <w:pStyle w:val="ListParagraph"/>
        <w:numPr>
          <w:ilvl w:val="0"/>
          <w:numId w:val="1"/>
        </w:numPr>
      </w:pPr>
      <w:r>
        <w:t xml:space="preserve">L’assicurazione viaggio non e’ rimborsabile.</w:t>
      </w:r>
    </w:p>
    <w:p>
      <w:r>
        <w:rPr>
          <w:b w:val="true"/>
          <w:i w:val="false"/>
        </w:rPr>
        <w:t xml:space="preserve">Evacuazione medica</w:t>
      </w:r>
    </w:p>
    <w:p>
      <w:r>
        <w:t xml:space="preserve">Come parte del tuo pacchetto safari, ti vengono forniti i servizi Arusha Medivac che garantiscono evacuazione con aero-ambulanza nel caso in cui tu richieda un'evacuazione aerea per un'emergenza sanitaria.</w:t>
      </w:r>
    </w:p>
    <w:p>
      <w:r>
        <w:t xml:space="preserve">Questo servizio Medivac è disponibile solo SE ci fornisci copia della tua assicurazione di viaggio. SE è necessaria un'evacuazione aerea, TU o la tua assicurazione di viaggio dovrete farvi carico dei costi dell'intervento. Medivac non copre le spese di ricovero. È una garanzia che Arusha Medivac interverrà senza chiedere ulteriori informazioni o garanzie.</w:t>
      </w:r>
    </w:p>
    <w:p>
      <w:r>
        <w:rPr>
          <w:b w:val="true"/>
          <w:i w:val="false"/>
        </w:rPr>
        <w:t xml:space="preserve">Savannah Explorers si riserva i seguenti diritti e si impegna a:</w:t>
      </w:r>
    </w:p>
    <w:p>
      <w:pPr>
        <w:pStyle w:val="ListParagraph"/>
        <w:numPr>
          <w:ilvl w:val="0"/>
          <w:numId w:val="1"/>
        </w:numPr>
      </w:pPr>
      <w:r>
        <w:t xml:space="preserve">Cambiare l'itinerario in caso di necessità per salvaguardare la sicurezza del nostro cliente.</w:t>
      </w:r>
    </w:p>
    <w:p>
      <w:pPr>
        <w:pStyle w:val="ListParagraph"/>
        <w:numPr>
          <w:ilvl w:val="0"/>
          <w:numId w:val="1"/>
        </w:numPr>
      </w:pPr>
      <w:r>
        <w:t xml:space="preserve">Sostituire un alloggio (hotel, lodge, campo tendato ecc.) con un altro alloggio dello stesso livello.</w:t>
      </w:r>
    </w:p>
    <w:p>
      <w:pPr>
        <w:pStyle w:val="ListParagraph"/>
        <w:numPr>
          <w:ilvl w:val="0"/>
          <w:numId w:val="1"/>
        </w:numPr>
      </w:pPr>
      <w:r>
        <w:t xml:space="preserve">Riparare o sostituire i veicoli guasti e recuperare eventuali ore perse nel limite del possibile e nel rispetto del regolamento dei parchi e riserve naturali. Savannah Explorers si impegna inoltre ad evitare e limitare i disservizi legati a guasti o ritardi dei mezzi di trasporto utilizzati, non è possibile tuttavia evitare del tutto tali inconvenienti che fanno parte di una vacanza avventura come il safari e che potrebbero causare ritardi o perdita di ore di fotosafari che non potranno sempre essere recuperati o rimborsati.</w:t>
      </w:r>
    </w:p>
    <w:p>
      <w:pPr>
        <w:pStyle w:val="ListParagraph"/>
        <w:numPr>
          <w:ilvl w:val="0"/>
          <w:numId w:val="1"/>
        </w:numPr>
      </w:pPr>
      <w:r>
        <w:t xml:space="preserve">Utilizzare adeguati veicoli con 4 ruote motrici (Land Rover e Toyota Land Cruisers) durante i fotosafari. Il numero massimo di passeggeri consentiti per veicolo è 5 per una jeep standard, 7 per una jeep passo lungo (extended).</w:t>
      </w:r>
    </w:p>
    <w:p>
      <w:pPr>
        <w:pStyle w:val="ListParagraph"/>
        <w:numPr>
          <w:ilvl w:val="0"/>
          <w:numId w:val="1"/>
        </w:numPr>
      </w:pPr>
      <w:r>
        <w:t xml:space="preserve">Savannah Explorers si riserva il diritto di adeguare il prezzo del viaggio in caso di aumenti delle tasse o dei permessi dei parchi/riserve/aree protette stabiliti dalle autorità competenti, anche qualora il deposito o il saldo del viaggio siano già stati effettuati.</w:t>
      </w:r>
    </w:p>
    <w:p>
      <w:pPr>
        <w:pStyle w:val="ListParagraph"/>
        <w:numPr>
          <w:ilvl w:val="0"/>
          <w:numId w:val="1"/>
        </w:numPr>
      </w:pPr>
      <w:r>
        <w:t xml:space="preserve">Savannah Explorers è responsabile dell’adeguato svolgimento dei servizi inclusi nel contratto e dell’assistenza al viaggiatore. Il viaggiatore è tenuto a comunicare a Savannah Explorers nel più breve tempo possibile qualora il servizio non venga erogato come da contratto.</w:t>
      </w:r>
    </w:p>
    <w:p>
      <w:r>
        <w:t xml:space="preserve"> </w:t>
      </w:r>
    </w:p>
    <w:p>
      <w:r>
        <w:rPr>
          <w:b w:val="true"/>
          <w:i w:val="false"/>
        </w:rPr>
        <w:t xml:space="preserve">Condizioni di viaggio</w:t>
      </w:r>
    </w:p>
    <w:p>
      <w:r>
        <w:t xml:space="preserve">Savannah Explorers si impegna a tutelare con ogni mezzo a propria disposizione la sicurezza e l'inculumità dei propri clienti. Tuttavia Savannah Explorers Limited non si assume alcuna responsabilità</w:t>
      </w:r>
      <w:r>
        <w:br/>
      </w:r>
      <w:r>
        <w:br/>
      </w:r>
      <w:r>
        <w:t xml:space="preserve">* in caso di perdita, furto o danneggiamento di oggetti di proprietà del cliente in qualsiasi modo verificatesi.</w:t>
      </w:r>
      <w:r>
        <w:br/>
      </w:r>
      <w:r>
        <w:t xml:space="preserve">* in caso di malattia, infezione, infortunio o morte del cliente in qualsiasi modo accaduto.</w:t>
      </w:r>
      <w:r>
        <w:br/>
      </w:r>
      <w:r>
        <w:t xml:space="preserve">* per ogni modifica dell'itinerario causa maltempo, cattive condizioni delle strade, motivi di sicurezza o altre cause di forza maggiore.</w:t>
      </w:r>
      <w:r>
        <w:br/>
      </w:r>
      <w:r>
        <w:t xml:space="preserve">* in caso di danni, diretti o indiretti, legati a ritardi nella partenza o arrivo del cliente, compresi ritardi legati a ritardi aerei, ferroviari o altri mezzi di trasporto.</w:t>
      </w:r>
      <w:r>
        <w:br/>
      </w:r>
      <w:r>
        <w:t xml:space="preserve">* in caso di situazioni di pericolo o calamità naturali che si potrebbe verificare durante il viaggio.</w:t>
      </w:r>
      <w:r>
        <w:br/>
      </w:r>
      <w:r>
        <w:br/>
      </w:r>
      <w:r>
        <w:t xml:space="preserve">Tutte le precedenti condizione e altre inaspettate cause non sopra citate potrebbero causare la modifica, riduzione o totale cancellazione del vostro viaggio. Sfortunatamente a causa dei costi a nostro carico sostenuti a seguito di ogni prenotazione, qualsiasi cancellazione successiva alla prenotazione comporta penali fino al totale costo del viaggio. Per questo motivo riteniamo obbligatoria una polizza assicurativa medico-bagaglio e per l’annullamento o interruzione del viaggio.</w:t>
      </w:r>
      <w:r>
        <w:br/>
      </w:r>
      <w:r>
        <w:br/>
      </w:r>
      <w:r>
        <w:rPr>
          <w:b w:val="true"/>
          <w:i w:val="false"/>
        </w:rPr>
        <w:t xml:space="preserve">Responsabilità</w:t>
      </w:r>
    </w:p>
    <w:p>
      <w:r>
        <w:t xml:space="preserve">Savannah Explorers Limited e i suoi collaboratori operano esclusivamente nell'ambito del tour/vacanza acquistato e per svolgimento dello stesso.</w:t>
      </w:r>
      <w:r>
        <w:br/>
      </w:r>
      <w:r>
        <w:t xml:space="preserve">Savannah Explorers Limited opera nel rispetto delle leggi e diritti vigenti in Tanzania, qualsiasi contenzioso sarà di competenza del tribunale di Arusha (Tanzania).</w:t>
      </w:r>
    </w:p>
    <w:sectPr w:rsidRPr="00F92971" w:rsidR="00857E2D" w:rsidSect="00FB1846">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69F9EC" w14:textId="77777777" w:rsidR="00CB77DC" w:rsidRDefault="00CB77DC" w:rsidP="000B613D">
      <w:pPr>
        <w:spacing w:after="0" w:line="240" w:lineRule="auto"/>
      </w:pPr>
      <w:r>
        <w:separator/>
      </w:r>
    </w:p>
  </w:endnote>
  <w:endnote w:type="continuationSeparator" w:id="0">
    <w:p w14:paraId="5F0DE73C" w14:textId="77777777" w:rsidR="00CB77DC" w:rsidRDefault="00CB77DC" w:rsidP="000B6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A8EEB" w14:textId="77777777" w:rsidR="00870551" w:rsidRDefault="008705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B000E" w14:textId="77777777" w:rsidR="00870551" w:rsidRDefault="008705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1A184" w14:textId="77777777" w:rsidR="00870551" w:rsidRDefault="008705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8B8082" w14:textId="77777777" w:rsidR="00CB77DC" w:rsidRDefault="00CB77DC" w:rsidP="000B613D">
      <w:pPr>
        <w:spacing w:after="0" w:line="240" w:lineRule="auto"/>
      </w:pPr>
      <w:r>
        <w:separator/>
      </w:r>
    </w:p>
  </w:footnote>
  <w:footnote w:type="continuationSeparator" w:id="0">
    <w:p w14:paraId="6AEE7FCF" w14:textId="77777777" w:rsidR="00CB77DC" w:rsidRDefault="00CB77DC" w:rsidP="000B6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8F780" w14:textId="77777777" w:rsidR="00870551" w:rsidRDefault="008705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808080" w:themeColor="background1" w:themeShade="80"/>
        <w:spacing w:val="60"/>
      </w:rPr>
      <w:id w:val="-479767525"/>
      <w:docPartObj>
        <w:docPartGallery w:val="Page Numbers (Top of Page)"/>
        <w:docPartUnique/>
      </w:docPartObj>
    </w:sdtPr>
    <w:sdtEndPr>
      <w:rPr>
        <w:b/>
        <w:bCs/>
        <w:noProof/>
        <w:color w:val="auto"/>
        <w:spacing w:val="0"/>
      </w:rPr>
    </w:sdtEndPr>
    <w:sdtContent>
      <w:p w:rsidR="006E3C15" w:rsidP="00870551" w:rsidRDefault="006E3C15" w14:paraId="059131A7" w14:textId="77777777">
        <w:pPr>
          <w:pStyle w:val="Header"/>
          <w:jc w:val="right"/>
          <w:rPr>
            <w:b/>
            <w:bCs/>
          </w:rPr>
        </w:pPr>
        <w:r>
          <w:rPr>
            <w:color w:val="808080" w:themeColor="background1" w:themeShade="80"/>
            <w:spacing w:val="60"/>
          </w:rPr>
          <w:t>Pagina</w:t>
        </w:r>
        <w:r>
          <w:t xml:space="preserve"> | </w:t>
        </w:r>
        <w:r>
          <w:fldChar w:fldCharType="begin"/>
        </w:r>
        <w:r>
          <w:instrText xml:space="preserve"> PAGE   \* MERGEFORMAT </w:instrText>
        </w:r>
        <w:r>
          <w:fldChar w:fldCharType="separate"/>
        </w:r>
        <w:r w:rsidRPr="006168A8" w:rsidR="006168A8">
          <w:rPr>
            <w:b/>
            <w:bCs/>
            <w:noProof/>
          </w:rPr>
          <w:t>1</w:t>
        </w:r>
        <w:r>
          <w:rPr>
            <w:b/>
            <w:bCs/>
            <w:noProof/>
          </w:rPr>
          <w:fldChar w:fldCharType="end"/>
        </w:r>
      </w:p>
    </w:sdtContent>
  </w:sdt>
  <w:p w:rsidR="000B613D" w:rsidRDefault="000B613D" w14:paraId="2E2A78C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12D35" w14:textId="77777777" w:rsidR="00870551" w:rsidRDefault="008705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F5D6F"/>
    <w:multiLevelType w:val="hybridMultilevel"/>
    <w:tmpl w:val="392A87A8"/>
    <w:lvl w:ilvl="0" w:tplc="1C09000F">
      <w:start w:val="1"/>
      <w:numFmt w:val="decimal"/>
      <w:lvlText w:val="%1."/>
      <w:lvlJc w:val="left"/>
      <w:pPr>
        <w:ind w:left="720" w:hanging="360"/>
      </w:pPr>
    </w:lvl>
    <w:lvl w:ilvl="1" w:tplc="1C09000F">
      <w:start w:val="1"/>
      <w:numFmt w:val="decimal"/>
      <w:lvlText w:val="%2."/>
      <w:lvlJc w:val="left"/>
      <w:pPr>
        <w:ind w:left="1440" w:hanging="360"/>
      </w:pPr>
    </w:lvl>
    <w:lvl w:ilvl="2" w:tplc="1AF6BD1E">
      <w:start w:val="1"/>
      <w:numFmt w:val="decimal"/>
      <w:lvlText w:val="%3."/>
      <w:lvlJc w:val="left"/>
      <w:pPr>
        <w:ind w:left="2342" w:hanging="362"/>
      </w:pPr>
      <w:rPr>
        <w:rFonts w:hint="default"/>
      </w:rPr>
    </w:lvl>
    <w:lvl w:ilvl="3" w:tplc="1C09000F">
      <w:start w:val="1"/>
      <w:numFmt w:val="decimal"/>
      <w:lvlText w:val="%4."/>
      <w:lvlJc w:val="left"/>
      <w:pPr>
        <w:ind w:left="2880" w:hanging="360"/>
      </w:pPr>
    </w:lvl>
    <w:lvl w:ilvl="4" w:tplc="1C09000F">
      <w:start w:val="1"/>
      <w:numFmt w:val="decimal"/>
      <w:lvlText w:val="%5."/>
      <w:lvlJc w:val="left"/>
      <w:pPr>
        <w:ind w:left="3600" w:hanging="360"/>
      </w:pPr>
    </w:lvl>
    <w:lvl w:ilvl="5" w:tplc="F6F6FF12">
      <w:start w:val="1"/>
      <w:numFmt w:val="decimal"/>
      <w:lvlText w:val="%6."/>
      <w:lvlJc w:val="left"/>
      <w:pPr>
        <w:ind w:left="4497" w:hanging="357"/>
      </w:pPr>
      <w:rPr>
        <w:rFonts w:hint="default"/>
      </w:rPr>
    </w:lvl>
    <w:lvl w:ilvl="6" w:tplc="1C09000F">
      <w:start w:val="1"/>
      <w:numFmt w:val="decimal"/>
      <w:lvlText w:val="%7."/>
      <w:lvlJc w:val="left"/>
      <w:pPr>
        <w:ind w:left="5040" w:hanging="360"/>
      </w:pPr>
    </w:lvl>
    <w:lvl w:ilvl="7" w:tplc="1C09000F">
      <w:start w:val="1"/>
      <w:numFmt w:val="decimal"/>
      <w:lvlText w:val="%8."/>
      <w:lvlJc w:val="left"/>
      <w:pPr>
        <w:ind w:left="5760" w:hanging="360"/>
      </w:pPr>
    </w:lvl>
    <w:lvl w:ilvl="8" w:tplc="14B6C760">
      <w:start w:val="1"/>
      <w:numFmt w:val="decimal"/>
      <w:lvlText w:val="%9."/>
      <w:lvlJc w:val="left"/>
      <w:pPr>
        <w:ind w:left="6657" w:hanging="357"/>
      </w:pPr>
      <w:rPr>
        <w:rFonts w:hint="default"/>
      </w:rPr>
    </w:lvl>
  </w:abstractNum>
  <w:abstractNum w:abstractNumId="1" w15:restartNumberingAfterBreak="0">
    <w:nsid w:val="42E178E9"/>
    <w:multiLevelType w:val="hybridMultilevel"/>
    <w:tmpl w:val="AB58F6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B2D4535"/>
    <w:multiLevelType w:val="hybridMultilevel"/>
    <w:tmpl w:val="A31288C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1846"/>
    <w:rsid w:val="000B613D"/>
    <w:rsid w:val="000C0001"/>
    <w:rsid w:val="0014612A"/>
    <w:rsid w:val="001778CD"/>
    <w:rsid w:val="001A6959"/>
    <w:rsid w:val="00202953"/>
    <w:rsid w:val="00216D8B"/>
    <w:rsid w:val="00244EB5"/>
    <w:rsid w:val="00294316"/>
    <w:rsid w:val="00296446"/>
    <w:rsid w:val="0038194C"/>
    <w:rsid w:val="003B4DA8"/>
    <w:rsid w:val="003C2AB9"/>
    <w:rsid w:val="003D041A"/>
    <w:rsid w:val="003F7494"/>
    <w:rsid w:val="00426778"/>
    <w:rsid w:val="00446B02"/>
    <w:rsid w:val="00474B6D"/>
    <w:rsid w:val="0049211D"/>
    <w:rsid w:val="00495AD0"/>
    <w:rsid w:val="004A0CBF"/>
    <w:rsid w:val="004B69A2"/>
    <w:rsid w:val="005D251D"/>
    <w:rsid w:val="006168A8"/>
    <w:rsid w:val="006426A6"/>
    <w:rsid w:val="006B651D"/>
    <w:rsid w:val="006E396C"/>
    <w:rsid w:val="006E3C15"/>
    <w:rsid w:val="006E78DA"/>
    <w:rsid w:val="007349DE"/>
    <w:rsid w:val="00752D18"/>
    <w:rsid w:val="008145B9"/>
    <w:rsid w:val="00831CD8"/>
    <w:rsid w:val="0084510E"/>
    <w:rsid w:val="00857E2D"/>
    <w:rsid w:val="00870551"/>
    <w:rsid w:val="00945C7A"/>
    <w:rsid w:val="0096118A"/>
    <w:rsid w:val="00965BC0"/>
    <w:rsid w:val="009A576A"/>
    <w:rsid w:val="009C095D"/>
    <w:rsid w:val="009D3722"/>
    <w:rsid w:val="009D6F56"/>
    <w:rsid w:val="00A475ED"/>
    <w:rsid w:val="00A610D9"/>
    <w:rsid w:val="00A81833"/>
    <w:rsid w:val="00AE667C"/>
    <w:rsid w:val="00BC18D3"/>
    <w:rsid w:val="00BE5DE9"/>
    <w:rsid w:val="00C76E89"/>
    <w:rsid w:val="00CB77DC"/>
    <w:rsid w:val="00D5347C"/>
    <w:rsid w:val="00D901E9"/>
    <w:rsid w:val="00D96B19"/>
    <w:rsid w:val="00DD12FE"/>
    <w:rsid w:val="00DE111D"/>
    <w:rsid w:val="00E16430"/>
    <w:rsid w:val="00E34B8A"/>
    <w:rsid w:val="00E63766"/>
    <w:rsid w:val="00F64EE4"/>
    <w:rsid w:val="00F92971"/>
    <w:rsid w:val="00FB1846"/>
    <w:rsid w:val="00FD4D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AF6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D251D"/>
    <w:pPr>
      <w:keepNext/>
      <w:keepLines/>
      <w:spacing w:after="0"/>
      <w:jc w:val="center"/>
      <w:outlineLvl w:val="0"/>
    </w:pPr>
    <w:rPr>
      <w:rFonts w:asciiTheme="majorHAnsi" w:hAnsiTheme="majorHAnsi" w:eastAsiaTheme="majorEastAsia" w:cstheme="majorBidi"/>
      <w:b/>
      <w:bCs/>
      <w:color w:val="424242" w:themeColor="accent1"/>
      <w:sz w:val="28"/>
      <w:szCs w:val="28"/>
    </w:rPr>
  </w:style>
  <w:style w:type="paragraph" w:styleId="Heading2">
    <w:name w:val="heading 2"/>
    <w:basedOn w:val="Normal"/>
    <w:next w:val="Normal"/>
    <w:link w:val="Heading2Char"/>
    <w:uiPriority w:val="9"/>
    <w:unhideWhenUsed/>
    <w:qFormat/>
    <w:rsid w:val="00752D18"/>
    <w:pPr>
      <w:keepNext/>
      <w:keepLines/>
      <w:spacing w:before="200" w:after="0"/>
      <w:outlineLvl w:val="1"/>
    </w:pPr>
    <w:rPr>
      <w:rFonts w:asciiTheme="majorHAnsi" w:hAnsiTheme="majorHAnsi" w:eastAsiaTheme="majorEastAsia" w:cstheme="majorBidi"/>
      <w:b/>
      <w:bCs/>
      <w:color w:val="424242" w:themeColor="accent1"/>
      <w:sz w:val="28"/>
      <w:szCs w:val="26"/>
    </w:rPr>
  </w:style>
  <w:style w:type="paragraph" w:styleId="Heading3">
    <w:name w:val="heading 3"/>
    <w:basedOn w:val="Normal"/>
    <w:next w:val="Normal"/>
    <w:link w:val="Heading3Char"/>
    <w:uiPriority w:val="9"/>
    <w:unhideWhenUsed/>
    <w:qFormat/>
    <w:rsid w:val="00752D18"/>
    <w:pPr>
      <w:keepNext/>
      <w:keepLines/>
      <w:spacing w:before="200" w:after="0"/>
      <w:outlineLvl w:val="2"/>
    </w:pPr>
    <w:rPr>
      <w:rFonts w:asciiTheme="majorHAnsi" w:hAnsiTheme="majorHAnsi" w:eastAsiaTheme="majorEastAsia" w:cstheme="majorBidi"/>
      <w:b/>
      <w:bCs/>
      <w:color w:val="000000" w:themeColor="text1"/>
      <w:sz w:val="24"/>
    </w:rPr>
  </w:style>
  <w:style w:type="paragraph" w:styleId="Heading4">
    <w:name w:val="heading 4"/>
    <w:basedOn w:val="Normal"/>
    <w:next w:val="Normal"/>
    <w:link w:val="Heading4Char"/>
    <w:uiPriority w:val="9"/>
    <w:unhideWhenUsed/>
    <w:qFormat/>
    <w:rsid w:val="0049211D"/>
    <w:pPr>
      <w:keepNext/>
      <w:keepLines/>
      <w:spacing w:before="200" w:after="0"/>
      <w:outlineLvl w:val="3"/>
    </w:pPr>
    <w:rPr>
      <w:rFonts w:asciiTheme="majorHAnsi" w:hAnsiTheme="majorHAnsi" w:eastAsiaTheme="majorEastAsia" w:cstheme="majorBidi"/>
      <w:b/>
      <w:bCs/>
      <w:i/>
      <w:iCs/>
      <w:color w:val="424242" w:themeColor="accent2"/>
    </w:rPr>
  </w:style>
  <w:style w:type="paragraph" w:styleId="Heading5">
    <w:name w:val="heading 5"/>
    <w:basedOn w:val="Normal"/>
    <w:next w:val="Normal"/>
    <w:link w:val="Heading5Char"/>
    <w:uiPriority w:val="9"/>
    <w:unhideWhenUsed/>
    <w:qFormat/>
    <w:rsid w:val="0038194C"/>
    <w:pPr>
      <w:keepNext/>
      <w:keepLines/>
      <w:spacing w:before="40" w:after="0"/>
      <w:outlineLvl w:val="4"/>
    </w:pPr>
    <w:rPr>
      <w:rFonts w:asciiTheme="majorHAnsi" w:hAnsiTheme="majorHAnsi" w:eastAsiaTheme="majorEastAsia" w:cstheme="majorBidi"/>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B613D"/>
    <w:pPr>
      <w:tabs>
        <w:tab w:val="center" w:pos="4513"/>
        <w:tab w:val="right" w:pos="9026"/>
      </w:tabs>
      <w:spacing w:after="0" w:line="240" w:lineRule="auto"/>
    </w:pPr>
  </w:style>
  <w:style w:type="character" w:styleId="HeaderChar" w:customStyle="1">
    <w:name w:val="Header Char"/>
    <w:basedOn w:val="DefaultParagraphFont"/>
    <w:link w:val="Header"/>
    <w:uiPriority w:val="99"/>
    <w:rsid w:val="000B613D"/>
  </w:style>
  <w:style w:type="paragraph" w:styleId="Footer">
    <w:name w:val="footer"/>
    <w:basedOn w:val="Normal"/>
    <w:link w:val="FooterChar"/>
    <w:uiPriority w:val="99"/>
    <w:unhideWhenUsed/>
    <w:rsid w:val="000B613D"/>
    <w:pPr>
      <w:tabs>
        <w:tab w:val="center" w:pos="4513"/>
        <w:tab w:val="right" w:pos="9026"/>
      </w:tabs>
      <w:spacing w:after="0" w:line="240" w:lineRule="auto"/>
    </w:pPr>
  </w:style>
  <w:style w:type="character" w:styleId="FooterChar" w:customStyle="1">
    <w:name w:val="Footer Char"/>
    <w:basedOn w:val="DefaultParagraphFont"/>
    <w:link w:val="Footer"/>
    <w:uiPriority w:val="99"/>
    <w:rsid w:val="000B613D"/>
  </w:style>
  <w:style w:type="character" w:styleId="Heading1Char" w:customStyle="1">
    <w:name w:val="Heading 1 Char"/>
    <w:basedOn w:val="DefaultParagraphFont"/>
    <w:link w:val="Heading1"/>
    <w:uiPriority w:val="9"/>
    <w:rsid w:val="005D251D"/>
    <w:rPr>
      <w:rFonts w:asciiTheme="majorHAnsi" w:hAnsiTheme="majorHAnsi" w:eastAsiaTheme="majorEastAsia" w:cstheme="majorBidi"/>
      <w:b/>
      <w:bCs/>
      <w:color w:val="000000" w:themeColor="text1"/>
      <w:sz w:val="28"/>
      <w:szCs w:val="28"/>
    </w:rPr>
  </w:style>
  <w:style w:type="paragraph" w:styleId="Subheading" w:customStyle="1">
    <w:name w:val="Subheading"/>
    <w:basedOn w:val="Normal"/>
    <w:link w:val="SubheadingChar"/>
    <w:qFormat/>
    <w:rsid w:val="00857E2D"/>
    <w:pPr>
      <w:jc w:val="center"/>
    </w:pPr>
    <w:rPr>
      <w:i/>
    </w:rPr>
  </w:style>
  <w:style w:type="character" w:styleId="SubheadingChar" w:customStyle="1">
    <w:name w:val="Subheading Char"/>
    <w:basedOn w:val="DefaultParagraphFont"/>
    <w:link w:val="Subheading"/>
    <w:rsid w:val="00857E2D"/>
    <w:rPr>
      <w:i/>
    </w:rPr>
  </w:style>
  <w:style w:type="character" w:styleId="Hyperlink">
    <w:name w:val="Hyperlink"/>
    <w:basedOn w:val="DefaultParagraphFont"/>
    <w:uiPriority w:val="99"/>
    <w:unhideWhenUsed/>
    <w:rsid w:val="00E16430"/>
    <w:rPr>
      <w:color w:val="2376D8" w:themeColor="hyperlink"/>
      <w:sz w:val="24"/>
    </w:rPr>
  </w:style>
  <w:style w:type="paragraph" w:styleId="SmallNormal" w:customStyle="1">
    <w:name w:val="Small Normal"/>
    <w:basedOn w:val="Normal"/>
    <w:link w:val="SmallNormalChar"/>
    <w:qFormat/>
    <w:rsid w:val="00BE5DE9"/>
    <w:rPr>
      <w:sz w:val="20"/>
      <w:szCs w:val="20"/>
    </w:rPr>
  </w:style>
  <w:style w:type="character" w:styleId="SmallNormalChar" w:customStyle="1">
    <w:name w:val="Small Normal Char"/>
    <w:basedOn w:val="DefaultParagraphFont"/>
    <w:link w:val="SmallNormal"/>
    <w:rsid w:val="00BE5DE9"/>
    <w:rPr>
      <w:sz w:val="20"/>
      <w:szCs w:val="20"/>
    </w:rPr>
  </w:style>
  <w:style w:type="character" w:styleId="Heading2Char" w:customStyle="1">
    <w:name w:val="Heading 2 Char"/>
    <w:basedOn w:val="DefaultParagraphFont"/>
    <w:link w:val="Heading2"/>
    <w:uiPriority w:val="9"/>
    <w:rsid w:val="00752D18"/>
    <w:rPr>
      <w:rFonts w:asciiTheme="majorHAnsi" w:hAnsiTheme="majorHAnsi" w:eastAsiaTheme="majorEastAsia" w:cstheme="majorBidi"/>
      <w:b/>
      <w:bCs/>
      <w:color w:val="000000" w:themeColor="text1"/>
      <w:sz w:val="28"/>
      <w:szCs w:val="26"/>
    </w:rPr>
  </w:style>
  <w:style w:type="character" w:styleId="Heading3Char" w:customStyle="1">
    <w:name w:val="Heading 3 Char"/>
    <w:basedOn w:val="DefaultParagraphFont"/>
    <w:link w:val="Heading3"/>
    <w:uiPriority w:val="9"/>
    <w:rsid w:val="00752D18"/>
    <w:rPr>
      <w:rFonts w:asciiTheme="majorHAnsi" w:hAnsiTheme="majorHAnsi" w:eastAsiaTheme="majorEastAsia" w:cstheme="majorBidi"/>
      <w:b/>
      <w:bCs/>
      <w:color w:val="000000" w:themeColor="text1"/>
      <w:sz w:val="24"/>
    </w:rPr>
  </w:style>
  <w:style w:type="paragraph" w:styleId="HorizontalRule" w:customStyle="1">
    <w:name w:val="HorizontalRule"/>
    <w:basedOn w:val="Normal"/>
    <w:next w:val="Normal"/>
    <w:qFormat/>
    <w:rsid w:val="006E396C"/>
    <w:pPr>
      <w:pBdr>
        <w:bottom w:val="single" w:color="A0A0A0" w:sz="12" w:space="1"/>
      </w:pBdr>
      <w:spacing w:before="200"/>
    </w:pPr>
    <w:rPr>
      <w:sz w:val="2"/>
    </w:rPr>
  </w:style>
  <w:style w:type="paragraph" w:styleId="HorizontalRuleLight" w:customStyle="1">
    <w:name w:val="HorizontalRuleLight"/>
    <w:basedOn w:val="Normal"/>
    <w:next w:val="Normal"/>
    <w:qFormat/>
    <w:rsid w:val="006E396C"/>
    <w:pPr>
      <w:pBdr>
        <w:bottom w:val="single" w:color="A0A0A0" w:sz="4" w:space="1"/>
      </w:pBdr>
      <w:spacing w:before="200"/>
    </w:pPr>
    <w:rPr>
      <w:sz w:val="2"/>
    </w:rPr>
  </w:style>
  <w:style w:type="character" w:styleId="Heading4Char" w:customStyle="1">
    <w:name w:val="Heading 4 Char"/>
    <w:basedOn w:val="DefaultParagraphFont"/>
    <w:link w:val="Heading4"/>
    <w:uiPriority w:val="9"/>
    <w:rsid w:val="0049211D"/>
    <w:rPr>
      <w:rFonts w:asciiTheme="majorHAnsi" w:hAnsiTheme="majorHAnsi" w:eastAsiaTheme="majorEastAsia" w:cstheme="majorBidi"/>
      <w:b/>
      <w:bCs/>
      <w:i/>
      <w:iCs/>
      <w:color w:val="4F81BD" w:themeColor="accent1"/>
    </w:rPr>
  </w:style>
  <w:style w:type="paragraph" w:styleId="ListParagraph">
    <w:name w:val="List Paragraph"/>
    <w:basedOn w:val="Normal"/>
    <w:uiPriority w:val="34"/>
    <w:qFormat/>
    <w:rsid w:val="005F503A"/>
    <w:pPr>
      <w:ind w:left="720"/>
      <w:contextualSpacing/>
    </w:pPr>
  </w:style>
  <w:style w:type="paragraph" w:styleId="TableHeading" w:customStyle="1">
    <w:name w:val="Table Heading"/>
    <w:basedOn w:val="Normal"/>
    <w:next w:val="Normal"/>
    <w:qFormat/>
    <w:rsid w:val="001A6959"/>
    <w:pPr>
      <w:spacing w:before="200"/>
    </w:pPr>
  </w:style>
  <w:style w:type="paragraph" w:styleId="TableBody" w:customStyle="1">
    <w:name w:val="Table Body"/>
    <w:basedOn w:val="Normal"/>
    <w:qFormat/>
    <w:rsid w:val="008145B9"/>
    <w:pPr>
      <w:spacing w:before="140" w:after="140"/>
    </w:pPr>
    <w:rPr>
      <w:sz w:val="20"/>
    </w:rPr>
  </w:style>
  <w:style w:type="paragraph" w:styleId="Spacer" w:customStyle="1">
    <w:name w:val="Spacer"/>
    <w:basedOn w:val="Normal"/>
    <w:qFormat/>
    <w:rsid w:val="00A81833"/>
    <w:rPr>
      <w:sz w:val="2"/>
    </w:rPr>
  </w:style>
  <w:style w:type="character" w:styleId="UnresolvedMention">
    <w:name w:val="Unresolved Mention"/>
    <w:basedOn w:val="DefaultParagraphFont"/>
    <w:uiPriority w:val="99"/>
    <w:semiHidden/>
    <w:unhideWhenUsed/>
    <w:rsid w:val="00F92971"/>
    <w:rPr>
      <w:color w:val="605E5C"/>
      <w:shd w:val="clear" w:color="auto" w:fill="E1DFDD"/>
    </w:rPr>
  </w:style>
  <w:style w:type="paragraph" w:styleId="IndentNormal" w:customStyle="1">
    <w:name w:val="Indent Normal"/>
    <w:basedOn w:val="Normal"/>
    <w:qFormat/>
    <w:rsid w:val="004B69A2"/>
    <w:pPr>
      <w:ind w:left="227"/>
    </w:pPr>
  </w:style>
  <w:style w:type="paragraph" w:styleId="Heading4Table" w:customStyle="1">
    <w:name w:val="Heading 4 Table"/>
    <w:basedOn w:val="Heading4"/>
    <w:next w:val="TableBody"/>
    <w:qFormat/>
    <w:rsid w:val="003D041A"/>
  </w:style>
  <w:style w:type="paragraph" w:styleId="NormalLight" w:customStyle="1">
    <w:name w:val="Normal Light"/>
    <w:basedOn w:val="Normal"/>
    <w:qFormat/>
    <w:rsid w:val="00474B6D"/>
    <w:rPr>
      <w:color w:val="595959" w:themeColor="text1" w:themeTint="A6"/>
    </w:rPr>
  </w:style>
  <w:style w:type="character" w:styleId="Heading5Char" w:customStyle="1">
    <w:name w:val="Heading 5 Char"/>
    <w:basedOn w:val="DefaultParagraphFont"/>
    <w:link w:val="Heading5"/>
    <w:uiPriority w:val="9"/>
    <w:rsid w:val="0038194C"/>
    <w:rPr>
      <w:rFonts w:asciiTheme="majorHAnsi" w:hAnsiTheme="majorHAnsi" w:eastAsiaTheme="majorEastAsia" w:cstheme="majorBidi"/>
      <w:color w:val="000000" w:themeColor="text1"/>
    </w:rPr>
  </w:style>
  <w:style w:styleId="IndentHyperlink">
    <w:basedOn w:val="Hyperlink"/>
    <w:pPr>
      <w:ind w:left="2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bin" Id="BrandingLogo" /><Relationship Type="http://schemas.openxmlformats.org/officeDocument/2006/relationships/image" Target="/media/image2.bin" Id="Image_7d446215-5ecc-4c61-bd0b-a3ae9876abcb" /><Relationship Type="http://schemas.openxmlformats.org/officeDocument/2006/relationships/image" Target="/media/image3.bin" Id="Image_a7e9db77-1d7b-4d41-9c84-65647c5e5bca" /><Relationship Type="http://schemas.openxmlformats.org/officeDocument/2006/relationships/image" Target="/media/image4.bin" Id="Image_1dd919f3-db96-43b8-b6ab-d8f740cb5988" /><Relationship Type="http://schemas.openxmlformats.org/officeDocument/2006/relationships/image" Target="/media/image5.bin" Id="Image_9bd865a8-fc0c-40f4-b6bc-b34a5f7bc04a" /><Relationship Type="http://schemas.openxmlformats.org/officeDocument/2006/relationships/image" Target="/media/image6.bin" Id="Image_0a12159a-a627-4f81-8a39-6ed8aaaa6cfc" /><Relationship Type="http://schemas.openxmlformats.org/officeDocument/2006/relationships/image" Target="/media/image7.bin" Id="MapView" /><Relationship Type="http://schemas.openxmlformats.org/officeDocument/2006/relationships/hyperlink" Target="https://tour.savannahexplorers.net/Itinerary/Landing/98d388df-83f6-4653-9d74-6420342893d7" TargetMode="External" Id="Rde51935e01604ae5" /><Relationship Type="http://schemas.openxmlformats.org/officeDocument/2006/relationships/image" Target="/media/image8.bin" Id="Image_a632ee11-a4e3-4692-a38d-1073744dcc34" /><Relationship Type="http://schemas.openxmlformats.org/officeDocument/2006/relationships/image" Target="/media/image9.bin" Id="Image_bc039d2d-0131-4027-86b2-463fcecf9cbf" /><Relationship Type="http://schemas.openxmlformats.org/officeDocument/2006/relationships/image" Target="/media/imagea.bin" Id="Image_5ad0f72e-5627-46e8-bf18-6f349b6571e0" /><Relationship Type="http://schemas.openxmlformats.org/officeDocument/2006/relationships/image" Target="/media/imageb.bin" Id="Image_28a48014-92e4-48dd-8931-bb1cafa5c99d" /><Relationship Type="http://schemas.openxmlformats.org/officeDocument/2006/relationships/image" Target="/media/imagec.bin" Id="Image_aea866e5-97b7-4578-a721-29a8597b73cd" /><Relationship Type="http://schemas.openxmlformats.org/officeDocument/2006/relationships/image" Target="/media/imaged.bin" Id="Image_715e271e-32aa-44ee-8fa5-6eef51ab3a12" /><Relationship Type="http://schemas.openxmlformats.org/officeDocument/2006/relationships/image" Target="/media/imagee.bin" Id="Image_6ca5de4b-a857-4cd4-91c6-18028914f924" /><Relationship Type="http://schemas.openxmlformats.org/officeDocument/2006/relationships/image" Target="/media/imagef.bin" Id="Image_c1dd6073-b475-4213-84cb-ccb5eba70921" /></Relationships>
</file>

<file path=word/theme/theme1.xml><?xml version="1.0" encoding="utf-8"?>
<a:theme xmlns:a="http://schemas.openxmlformats.org/drawingml/2006/main" name="Office Theme">
  <a:themeElements>
    <a:clrScheme name="Custom">
      <a:dk1>
        <a:sysClr val="windowText" lastClr="000000"/>
      </a:dk1>
      <a:lt1>
        <a:sysClr val="window" lastClr="FFFFFF"/>
      </a:lt1>
      <a:dk2>
        <a:srgbClr val="1F497D"/>
      </a:dk2>
      <a:lt2>
        <a:srgbClr val="EEECE1"/>
      </a:lt2>
      <a:accent1>
        <a:srgbClr val="424242"/>
      </a:accent1>
      <a:accent2>
        <a:srgbClr val="424242"/>
      </a:accent2>
      <a:accent3>
        <a:srgbClr val="9BBB59"/>
      </a:accent3>
      <a:accent4>
        <a:srgbClr val="8064A2"/>
      </a:accent4>
      <a:accent5>
        <a:srgbClr val="4BACC6"/>
      </a:accent5>
      <a:accent6>
        <a:srgbClr val="F79646"/>
      </a:accent6>
      <a:hlink>
        <a:srgbClr val="2376D8"/>
      </a:hlink>
      <a:folHlink>
        <a:srgbClr val="800080"/>
      </a:folHlink>
    </a:clrScheme>
    <a:fontScheme name="Custom Fonts">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2012-03-09T12:27:00Z</dcterms:created>
  <dcterms:modified xsi:type="dcterms:W3CDTF">2019-10-23T13:46:00Z</dcterms:modified>
</cp:coreProperties>
</file>