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Tilt Warp Variable 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download contains Tilt Warp as both a variable font and a static font.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Tilt Warp is a variable font with these axes: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XROT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YROT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 all the styles are contained in a single file: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TiltWarp-Regular-VariableFont_XROT,YROT.ttf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app fully supports variable fonts, you can now pick intermediate styles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aren’t available as static fonts. Not all apps support variable fonts, 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those cases you can use the static font file for Tilt Warp: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static/TiltWarp-Regular.ttf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the font files you want to use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your app's font picker to view the font family and all 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styles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about variable fonts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https://developers.google.com/web/fundamentals/design-and-ux/typography/variable-fonts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https://variablefonts.typenetwork.com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https://medium.com/variable-fonts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desktop apps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https://theblog.adobe.com/can-variable-fonts-illustrator-cc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https://helpx.adobe.com/nz/photoshop/using/fonts.html#variable_fonts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https://developers.google.com/fonts/docs/getting_started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https://developer.mozilla.org/en-US/docs/Web/CSS/CSS_Fonts/Variable_Fonts_Guide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https://developer.microsoft.com/en-us/microsoft-edge/testdrive/demos/variable-fonts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fonts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MacOS: https://support.apple.com/en-us/HT201749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Linux: https://www.google.com/search?q=how+to+install+a+font+on+gnu%2Blinux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Windows: https://support.microsoft.com/en-us/help/314960/how-to-install-or-remove-a-font-in-windows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Apps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https://developers.google.com/fonts/docs/android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https://developer.android.com/guide/topics/ui/look-and-feel/downloadable-fonts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read the full license text (OFL.txt) to understand the permissions,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and requirements for usage, redistribution, and modification.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use them in your products &amp; projects – print or digital,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or otherwise.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isn't legal advice, please consider consulting a lawyer and see the full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for all details.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