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23B0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How Our Advanced Therapeutics Ordering Process Works</w:t>
      </w:r>
    </w:p>
    <w:p w14:paraId="7ABA1E08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Our ordering process is designed to ensure patient safety, regulatory compliance, and appropriate medical oversight. All therapeutic requests are reviewed by a licensed healthcare provider prior to fulfillment.</w:t>
      </w:r>
    </w:p>
    <w:p w14:paraId="511F05ED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Step 1 — Product Selection</w:t>
      </w:r>
    </w:p>
    <w:p w14:paraId="2E333A07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Consumers may browse available advanced therapeutic options and select the products they are interested in requesting.</w:t>
      </w:r>
    </w:p>
    <w:p w14:paraId="7E45EBB7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Step 2 — Contact Information</w:t>
      </w:r>
    </w:p>
    <w:p w14:paraId="5B70CF21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The consumer provides basic contact details to establish a secure profile and enable communication regarding their request.</w:t>
      </w:r>
    </w:p>
    <w:p w14:paraId="11C70460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Step 3 — Medical Screening Questions</w:t>
      </w:r>
    </w:p>
    <w:p w14:paraId="1AFF931F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The consumer completes a brief health questionnaire that includes relevant medical history, current conditions, medications, and safety considerations. This information helps determine whether the requested therapy may be appropriate.</w:t>
      </w:r>
    </w:p>
    <w:p w14:paraId="59BBC13C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Step 4 — Provider Review &amp; Approval</w:t>
      </w:r>
    </w:p>
    <w:p w14:paraId="12F104C0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The request is forwarded to a licensed physician or qualified healthcare provider for clinical evaluation.</w:t>
      </w:r>
      <w:r w:rsidRPr="005F7B64">
        <w:rPr>
          <w:highlight w:val="yellow"/>
        </w:rPr>
        <w:br/>
        <w:t>The provider may:</w:t>
      </w:r>
    </w:p>
    <w:p w14:paraId="434FE715" w14:textId="77777777" w:rsidR="005F7B64" w:rsidRPr="005F7B64" w:rsidRDefault="005F7B64" w:rsidP="005F7B64">
      <w:pPr>
        <w:numPr>
          <w:ilvl w:val="0"/>
          <w:numId w:val="1"/>
        </w:numPr>
        <w:rPr>
          <w:highlight w:val="yellow"/>
        </w:rPr>
      </w:pPr>
      <w:r w:rsidRPr="005F7B64">
        <w:rPr>
          <w:highlight w:val="yellow"/>
        </w:rPr>
        <w:t>Approve the request as submitted</w:t>
      </w:r>
    </w:p>
    <w:p w14:paraId="6B60E658" w14:textId="77777777" w:rsidR="005F7B64" w:rsidRPr="005F7B64" w:rsidRDefault="005F7B64" w:rsidP="005F7B64">
      <w:pPr>
        <w:numPr>
          <w:ilvl w:val="0"/>
          <w:numId w:val="1"/>
        </w:numPr>
        <w:rPr>
          <w:highlight w:val="yellow"/>
        </w:rPr>
      </w:pPr>
      <w:r w:rsidRPr="005F7B64">
        <w:rPr>
          <w:highlight w:val="yellow"/>
        </w:rPr>
        <w:t>Request additional information</w:t>
      </w:r>
    </w:p>
    <w:p w14:paraId="7F71B660" w14:textId="77777777" w:rsidR="005F7B64" w:rsidRPr="005F7B64" w:rsidRDefault="005F7B64" w:rsidP="005F7B64">
      <w:pPr>
        <w:numPr>
          <w:ilvl w:val="0"/>
          <w:numId w:val="1"/>
        </w:numPr>
        <w:rPr>
          <w:highlight w:val="yellow"/>
        </w:rPr>
      </w:pPr>
      <w:r w:rsidRPr="005F7B64">
        <w:rPr>
          <w:highlight w:val="yellow"/>
        </w:rPr>
        <w:t>Recommend modifications or alternatives</w:t>
      </w:r>
    </w:p>
    <w:p w14:paraId="486E7D2E" w14:textId="77777777" w:rsidR="005F7B64" w:rsidRPr="005F7B64" w:rsidRDefault="005F7B64" w:rsidP="005F7B64">
      <w:pPr>
        <w:numPr>
          <w:ilvl w:val="0"/>
          <w:numId w:val="1"/>
        </w:numPr>
        <w:rPr>
          <w:highlight w:val="yellow"/>
        </w:rPr>
      </w:pPr>
      <w:r w:rsidRPr="005F7B64">
        <w:rPr>
          <w:highlight w:val="yellow"/>
        </w:rPr>
        <w:t>Decline the request if medically inappropriate</w:t>
      </w:r>
    </w:p>
    <w:p w14:paraId="51C534BD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No products are dispensed without provider authorization.</w:t>
      </w:r>
    </w:p>
    <w:p w14:paraId="15850723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Step 5 — Invoice &amp; Authorization to Proceed</w:t>
      </w:r>
    </w:p>
    <w:p w14:paraId="2B6F8057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If approved, the consumer receives an invoice via email and/or secure text message with instructions to complete payment.</w:t>
      </w:r>
    </w:p>
    <w:p w14:paraId="6F9B4D0A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Step 6 — Fulfillment &amp; Shipping</w:t>
      </w:r>
    </w:p>
    <w:p w14:paraId="33E764C1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t>Once payment is confirmed, the order is processed and shipped directly to the consumer using appropriate handling and packaging protocols.</w:t>
      </w:r>
    </w:p>
    <w:p w14:paraId="4F111E26" w14:textId="77777777" w:rsidR="005F7B64" w:rsidRPr="005F7B64" w:rsidRDefault="005F7B64" w:rsidP="005F7B64">
      <w:pPr>
        <w:rPr>
          <w:highlight w:val="yellow"/>
        </w:rPr>
      </w:pPr>
      <w:r w:rsidRPr="005F7B64">
        <w:rPr>
          <w:highlight w:val="yellow"/>
        </w:rPr>
        <w:lastRenderedPageBreak/>
        <w:pict w14:anchorId="132E71DE">
          <v:rect id="_x0000_i1037" style="width:0;height:1.5pt" o:hralign="center" o:hrstd="t" o:hr="t" fillcolor="#a0a0a0" stroked="f"/>
        </w:pict>
      </w:r>
    </w:p>
    <w:p w14:paraId="5EBE7012" w14:textId="77777777" w:rsidR="005F7B64" w:rsidRPr="005F7B64" w:rsidRDefault="005F7B64" w:rsidP="005F7B64">
      <w:pPr>
        <w:rPr>
          <w:b/>
          <w:bCs/>
          <w:highlight w:val="yellow"/>
        </w:rPr>
      </w:pPr>
      <w:r w:rsidRPr="005F7B64">
        <w:rPr>
          <w:b/>
          <w:bCs/>
          <w:highlight w:val="yellow"/>
        </w:rPr>
        <w:t>Important Medical Notice</w:t>
      </w:r>
    </w:p>
    <w:p w14:paraId="4ADE3B54" w14:textId="77777777" w:rsidR="005F7B64" w:rsidRPr="005F7B64" w:rsidRDefault="005F7B64" w:rsidP="005F7B64">
      <w:r w:rsidRPr="005F7B64">
        <w:rPr>
          <w:highlight w:val="yellow"/>
        </w:rPr>
        <w:t>All therapies are subject to provider approval based on individual medical assessment. Submission of a request does not guarantee approval or fulfillment. Patients should always follow the guidance of their healthcare provider.</w:t>
      </w:r>
    </w:p>
    <w:p w14:paraId="4A96E8B8" w14:textId="77777777" w:rsidR="005F7B64" w:rsidRPr="005F7B64" w:rsidRDefault="005F7B64" w:rsidP="005F7B64">
      <w:r w:rsidRPr="005F7B64">
        <w:pict w14:anchorId="77D30B44">
          <v:rect id="_x0000_i1038" style="width:0;height:1.5pt" o:hralign="center" o:hrstd="t" o:hr="t" fillcolor="#a0a0a0" stroked="f"/>
        </w:pict>
      </w:r>
    </w:p>
    <w:p w14:paraId="1A6AC791" w14:textId="77777777" w:rsidR="005F7B64" w:rsidRPr="005F7B64" w:rsidRDefault="005F7B64" w:rsidP="005F7B64">
      <w:pPr>
        <w:rPr>
          <w:b/>
          <w:bCs/>
        </w:rPr>
      </w:pPr>
      <w:r w:rsidRPr="005F7B64">
        <w:rPr>
          <w:b/>
          <w:bCs/>
        </w:rPr>
        <w:t>Optional (Stronger Compliance Version — Recommended for Your Model)</w:t>
      </w:r>
    </w:p>
    <w:p w14:paraId="0D76CEA9" w14:textId="77777777" w:rsidR="005F7B64" w:rsidRPr="005F7B64" w:rsidRDefault="005F7B64" w:rsidP="005F7B64">
      <w:r w:rsidRPr="005F7B64">
        <w:t xml:space="preserve">If you want a more </w:t>
      </w:r>
      <w:r w:rsidRPr="005F7B64">
        <w:rPr>
          <w:b/>
          <w:bCs/>
        </w:rPr>
        <w:t>telehealth-aligned regulatory tone</w:t>
      </w:r>
      <w:r w:rsidRPr="005F7B64">
        <w:t xml:space="preserve"> (which I strongly recommend for Stark / AKS optics and investor diligence), you can add:</w:t>
      </w:r>
    </w:p>
    <w:p w14:paraId="21E2D9BA" w14:textId="77777777" w:rsidR="005F7B64" w:rsidRPr="005F7B64" w:rsidRDefault="005F7B64" w:rsidP="005F7B64">
      <w:pPr>
        <w:rPr>
          <w:i/>
          <w:iCs/>
        </w:rPr>
      </w:pPr>
      <w:r w:rsidRPr="005F7B64">
        <w:rPr>
          <w:i/>
          <w:iCs/>
          <w:highlight w:val="yellow"/>
        </w:rPr>
        <w:t>This process constitutes a telehealth-enabled medical service. A provider-patient relationship may be established where required by law prior to prescribing or dispensing any therapy.</w:t>
      </w:r>
    </w:p>
    <w:p w14:paraId="7F0A5F91" w14:textId="77777777" w:rsidR="005F7B64" w:rsidRDefault="005F7B64"/>
    <w:sectPr w:rsidR="005F7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BDF"/>
    <w:multiLevelType w:val="multilevel"/>
    <w:tmpl w:val="44F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56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64"/>
    <w:rsid w:val="005F7B64"/>
    <w:rsid w:val="0079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78FA"/>
  <w15:chartTrackingRefBased/>
  <w15:docId w15:val="{2B9D90CE-3CEB-4E2B-8BA7-E54CED0E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McNeal</dc:creator>
  <cp:keywords/>
  <dc:description/>
  <cp:lastModifiedBy>Kent McNeal</cp:lastModifiedBy>
  <cp:revision>1</cp:revision>
  <dcterms:created xsi:type="dcterms:W3CDTF">2026-02-27T17:44:00Z</dcterms:created>
  <dcterms:modified xsi:type="dcterms:W3CDTF">2026-02-27T17:48:00Z</dcterms:modified>
</cp:coreProperties>
</file>