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AED 自动外灯系统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架构设计文档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基于 MagicGrid 方法论 · SysML v2 建模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2026-05-28</w:t>
      </w:r>
    </w:p>
    <w:p/>
    <w:p>
      <w:r>
        <w:rPr>
          <w:rFonts w:ascii="微软雅黑" w:hAnsi="微软雅黑" w:eastAsia="微软雅黑"/>
          <w:b w:val="0"/>
          <w:sz w:val="21"/>
        </w:rPr>
        <w:t>本文档以 AED（Automatic Exterior Lighting，自动外灯）系统为例，完整演示基于 MagicGrid 方法论的 SysML 系统建模过程。包含用例图、活动图、BDD 块定义图、参数图、时序图共 5 张模型图，覆盖 Requirements / Behavior / Structure / Parameters 四大支柱，并建立从需求到交互的完整追溯链。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MagicGrid 方法论框架</w:t>
      </w:r>
    </w:p>
    <w:p>
      <w:r>
        <w:rPr>
          <w:rFonts w:ascii="微软雅黑" w:hAnsi="微软雅黑" w:eastAsia="微软雅黑"/>
          <w:b w:val="0"/>
          <w:sz w:val="21"/>
        </w:rPr>
        <w:t>MagicGrid 是 NoMagic（现 Dassault）发布的 SysML 建模方法手册，将系统工程活动组织为「域 × 支柱」矩阵。本文档的 5 张图覆盖了问题域（Problem Domain）到解决域（Solution Domain）的关键格子。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9"/>
              </w:rPr>
              <w:t>域 (Domain)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9"/>
              </w:rPr>
              <w:t>Req (需求)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9"/>
              </w:rPr>
              <w:t>Beh (行为)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9"/>
              </w:rPr>
              <w:t>Str (结构)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b/>
                <w:sz w:val="19"/>
              </w:rPr>
              <w:t>Par (参数)</w:t>
            </w:r>
          </w:p>
        </w:tc>
      </w:tr>
      <w:tr>
        <w:tc>
          <w:tcPr>
            <w:tcW w:type="dxa" w:w="2914"/>
          </w:tcPr>
          <w:p>
            <w:r>
              <w:rPr>
                <w:sz w:val="19"/>
              </w:rPr>
              <w:t>Problem (Black-box)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B1: Stakeholder Needs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B2: Use Cases  ← 用例图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B3: System Context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B4: MoE</w:t>
            </w:r>
          </w:p>
        </w:tc>
      </w:tr>
      <w:tr>
        <w:tc>
          <w:tcPr>
            <w:tcW w:type="dxa" w:w="2914"/>
          </w:tcPr>
          <w:p>
            <w:r>
              <w:rPr>
                <w:sz w:val="19"/>
              </w:rPr>
              <w:t>Problem (White-box)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W1 (合并至B1)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W2: Functional Analysis  ← 活动图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W3: Logical Subsystems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W4: Subsystem MoEs</w:t>
            </w:r>
          </w:p>
        </w:tc>
      </w:tr>
      <w:tr>
        <w:tc>
          <w:tcPr>
            <w:tcW w:type="dxa" w:w="2914"/>
          </w:tcPr>
          <w:p>
            <w:r>
              <w:rPr>
                <w:sz w:val="19"/>
              </w:rPr>
              <w:t>Solution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S1: System Reqs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S2: System Behavior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S3: System Structure  ← BDD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S4: System Params  ← 参数图</w:t>
            </w:r>
          </w:p>
        </w:tc>
      </w:tr>
      <w:tr>
        <w:tc>
          <w:tcPr>
            <w:tcW w:type="dxa" w:w="2914"/>
          </w:tcPr>
          <w:p>
            <w:r>
              <w:rPr>
                <w:sz w:val="19"/>
              </w:rPr>
              <w:t>Verification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914"/>
          </w:tcPr>
          <w:p>
            <w:r>
              <w:rPr>
                <w:sz w:val="19"/>
              </w:rPr>
              <w:t>← 时序图 交叉验证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五张图的定位关系：</w:t>
      </w:r>
    </w:p>
    <w:p>
      <w:r>
        <w:rPr>
          <w:rFonts w:ascii="微软雅黑" w:hAnsi="微软雅黑" w:eastAsia="微软雅黑"/>
          <w:b w:val="0"/>
          <w:sz w:val="20"/>
        </w:rPr>
        <w:t xml:space="preserve">  用例图 (Requirements) — 定义系统功能边界和外部参与者，回答「系统要做什么？」</w:t>
        <w:br/>
        <w:t xml:space="preserve">  活动图 (Behavior) — 展开核心用例的控制流和数据流，回答「如何做？」</w:t>
        <w:br/>
        <w:t xml:space="preserve">  BDD (Structure) — 定义系统组件、属性和组合/引用关系，回答「谁来做？」</w:t>
        <w:br/>
        <w:t xml:space="preserve">  参数图 (Parameters) — 从活动图决策节点提取约束方程，回答「规则是什么？」</w:t>
        <w:br/>
        <w:t xml:space="preserve">  时序图 (Interaction) — 选取一个具体运行场景，实例化所有视角并验证一致性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用例图 — 系统功能边界</w:t>
      </w:r>
    </w:p>
    <w:p>
      <w:r>
        <w:rPr>
          <w:rFonts w:ascii="微软雅黑" w:hAnsi="微软雅黑" w:eastAsia="微软雅黑"/>
          <w:b/>
          <w:sz w:val="19"/>
        </w:rPr>
        <w:t>MagicGrid 定位: B2 · Problem Domain · Behavior 列</w:t>
      </w:r>
    </w:p>
    <w:p>
      <w:r>
        <w:rPr>
          <w:rFonts w:ascii="微软雅黑" w:hAnsi="微软雅黑" w:eastAsia="微软雅黑"/>
          <w:b w:val="0"/>
          <w:sz w:val="21"/>
        </w:rPr>
        <w:t>用例图定义了 AED 系统与外部参与者（Driver、Light Sensor、Rain Sensor、BCM、Instrument Cluster）之间的功能契约。共识别 10 个用例，覆盖自动灯光控制、手动超控、状态上报和故障诊断四大类功能。</w:t>
      </w:r>
    </w:p>
    <w:p>
      <w:r>
        <w:rPr>
          <w:rFonts w:ascii="微软雅黑" w:hAnsi="微软雅黑" w:eastAsia="微软雅黑"/>
          <w:b/>
          <w:sz w:val="21"/>
        </w:rPr>
        <w:t>关键用例清单：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用例编号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用例名称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关联关系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UC01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自动控制近光灯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核心功能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include UC03, UC04；被 UC08 extend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UC02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自动控制远光灯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核心功能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extend UC01（仅在近光开启时可用）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UC03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自动控制日行灯 (DRL)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法规功能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被 UC01 include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UC04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自动控制位置灯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法规功能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被 UC01 include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UC05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自动控制雾灯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辅助功能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extend UC01（需要雨量传感器参与）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UC06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转弯辅助照明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辅助功能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include UC01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UC07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回家/离家照明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舒适功能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extend UC01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UC08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手动超控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安全功能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extend UC01, UC02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UC09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灯光状态上报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诊断功能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关联 BCM、Instrument Cluster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UC10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故障诊断与降级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安全功能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include UC09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7967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_UseCas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96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 2-1   AED 系统用例图 (Use Case Diagram)</w:t>
      </w:r>
    </w:p>
    <w:p>
      <w:r>
        <w:rPr>
          <w:rFonts w:ascii="微软雅黑" w:hAnsi="微软雅黑" w:eastAsia="微软雅黑"/>
          <w:b/>
          <w:sz w:val="21"/>
        </w:rPr>
        <w:t>设计要点：</w:t>
      </w:r>
    </w:p>
    <w:p>
      <w:r>
        <w:rPr>
          <w:rFonts w:ascii="微软雅黑" w:hAnsi="微软雅黑" w:eastAsia="微软雅黑"/>
          <w:b w:val="0"/>
          <w:sz w:val="20"/>
        </w:rPr>
        <w:t>1. UC08（手动超控）独立为 extend 用例而非放在 UC01 内部——这是 ISO 26262 ASIL-A 的要求：驾驶员必须能随时退出自动模式，且该操作不受软件故障影响。</w:t>
        <w:br/>
        <w:t>2. UC10（故障诊断与降级）覆盖所有用例——任一灯具的断路/短路/过温都会触发 DTC 并进入安全状态（至少保留位置灯）。</w:t>
        <w:br/>
        <w:t>3. Light Sensor 和 Rain Sensor 作为 &lt;&lt;system&gt;&gt; actor，表示它们是 AED 系统外部的独立 ECU（通过 LIN 总线通信），而非 AED 内部组件。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活动图 — 自动近光灯控制流程</w:t>
      </w:r>
    </w:p>
    <w:p>
      <w:r>
        <w:rPr>
          <w:rFonts w:ascii="微软雅黑" w:hAnsi="微软雅黑" w:eastAsia="微软雅黑"/>
          <w:b/>
          <w:sz w:val="19"/>
        </w:rPr>
        <w:t>MagicGrid 定位: W2 · Problem Domain (White-box) · Behavior 列</w:t>
      </w:r>
    </w:p>
    <w:p>
      <w:r>
        <w:rPr>
          <w:rFonts w:ascii="微软雅黑" w:hAnsi="微软雅黑" w:eastAsia="微软雅黑"/>
          <w:b w:val="0"/>
          <w:sz w:val="21"/>
        </w:rPr>
        <w:t>活动图选取用例图中最核心的 UC01（自动控制近光灯），展开为完整的控制流和数据流。泳道划分直接对应 BDD 中的物理 Block，数据流对应 Block 的属性。</w:t>
      </w:r>
    </w:p>
    <w:p>
      <w:r>
        <w:rPr>
          <w:rFonts w:ascii="微软雅黑" w:hAnsi="微软雅黑" w:eastAsia="微软雅黑"/>
          <w:b/>
          <w:sz w:val="21"/>
        </w:rPr>
        <w:t>从用例图到活动图的映射：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9"/>
              </w:rPr>
              <w:t>用例图元素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9"/>
              </w:rPr>
              <w:t>→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  <w:sz w:val="19"/>
              </w:rPr>
              <w:t>活动图对应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UC01 自动控制近光灯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活动图主流程（自检→光照采集→决策→执行）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Light Sensor actor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Swimlane: Light Sensor（光照采集 + 50ms 滤波）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Rain Sensor actor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Swimlane: Rain Sensor（雨量采集）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Driver actor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Swimlane: Driver（手动超控节点）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UC08 手动超控 (extend UC01)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Driver swimlane 中超控仲裁</w:t>
            </w:r>
          </w:p>
        </w:tc>
      </w:tr>
      <w:tr>
        <w:tc>
          <w:tcPr>
            <w:tcW w:type="dxa" w:w="4857"/>
          </w:tcPr>
          <w:p>
            <w:r>
              <w:rPr>
                <w:sz w:val="19"/>
              </w:rPr>
              <w:t>UC10 故障诊断与降级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4857"/>
          </w:tcPr>
          <w:p>
            <w:r>
              <w:rPr>
                <w:sz w:val="19"/>
              </w:rPr>
              <w:t>尾部故障检测分支（电流异常→DTC→替代策略）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16740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_Activ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4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 3-1   AED 自动近光灯控制活动图 (Activity Diagram)</w:t>
      </w:r>
    </w:p>
    <w:p>
      <w:r>
        <w:rPr>
          <w:rFonts w:ascii="微软雅黑" w:hAnsi="微软雅黑" w:eastAsia="微软雅黑"/>
          <w:b/>
          <w:sz w:val="21"/>
        </w:rPr>
        <w:t>流程关键路径：</w:t>
      </w:r>
    </w:p>
    <w:p>
      <w:r>
        <w:rPr>
          <w:rFonts w:ascii="微软雅黑" w:hAnsi="微软雅黑" w:eastAsia="微软雅黑"/>
          <w:b w:val="0"/>
          <w:sz w:val="20"/>
        </w:rPr>
        <w:t>Path A (正常夜间): 自检通过 → 光照 &lt; 400 lux → 近光灯 ON → 状态上报 → 循环</w:t>
        <w:br/>
        <w:t>Path B (黄昏过渡): 自检通过 → 光照 400-1000 lux → DRL ON → 状态上报 → 循环</w:t>
        <w:br/>
        <w:t>Path C (雨天强制): 自检通过 → 雨量 &gt;= 2 → 强制近光灯 ON（无论光照值）</w:t>
        <w:br/>
        <w:t>Path D (故障降级): 自检失败 → 进入 Degraded Mode → 强制位置灯 ON → DTC 上报</w:t>
        <w:br/>
        <w:t>Path E (手动超控): 驾驶员操作灯光开关 → 超控所有自动决策 → 直接驱动灯具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BDD 块定义图 — 系统结构分解</w:t>
      </w:r>
    </w:p>
    <w:p>
      <w:r>
        <w:rPr>
          <w:rFonts w:ascii="微软雅黑" w:hAnsi="微软雅黑" w:eastAsia="微软雅黑"/>
          <w:b/>
          <w:sz w:val="19"/>
        </w:rPr>
        <w:t>MagicGrid 定位: S3 · Solution Domain · Structure 列</w:t>
      </w:r>
    </w:p>
    <w:p>
      <w:r>
        <w:rPr>
          <w:rFonts w:ascii="微软雅黑" w:hAnsi="微软雅黑" w:eastAsia="微软雅黑"/>
          <w:b w:val="0"/>
          <w:sz w:val="21"/>
        </w:rPr>
        <w:t>BDD 将活动图中泳道代表的角色实例化为物理 Block，定义属性、类型和 Block 间的组合/引用关系。每个 Block 的 Value Property 直接来源于活动图的数据流和决策条件。</w:t>
      </w:r>
    </w:p>
    <w:p>
      <w:r>
        <w:rPr>
          <w:rFonts w:ascii="微软雅黑" w:hAnsi="微软雅黑" w:eastAsia="微软雅黑"/>
          <w:b/>
          <w:sz w:val="21"/>
        </w:rPr>
        <w:t>从活动图到 BDD 的映射：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活动图泳道/元素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→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BDD Block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关键属性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Swimlane: AED Controller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AedController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ambientLightThreshold=1000 lux, debounceTime=2000ms, selfCheckTimeout=500ms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Swimlane: Light Sensor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LightSensor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sensitivity=1.0, filterWindow=50ms, outputRange=0..200000 lux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Swimlane: Rain Sensor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RainSensor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wipingLevel=0..4, sensitivity=0..5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Swimlane: BCM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BodyControlModule (ref)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signalUpdateRate=100Hz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数据流: 环境光强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LightSensor.outputRange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Real, 0..200000 lux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执行: 点亮近光灯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Headlight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nominalPower=55W, type=Halogen|LED|Xenon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执行: 点亮日行灯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DaytimeRunningLight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nominalPower=15W, dimmingEnabled=true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决策: 手动超控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HeadlightSwitch (ref)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position=OFF|AUTO|PARK|LOW|HIGH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1390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_BD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0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 4-1   AED 系统块定义图 (Block Definition Diagram)</w:t>
      </w:r>
    </w:p>
    <w:p>
      <w:r>
        <w:rPr>
          <w:rFonts w:ascii="微软雅黑" w:hAnsi="微软雅黑" w:eastAsia="微软雅黑"/>
          <w:b/>
          <w:sz w:val="21"/>
        </w:rPr>
        <w:t>结构设计原则：</w:t>
      </w:r>
    </w:p>
    <w:p>
      <w:r>
        <w:rPr>
          <w:rFonts w:ascii="微软雅黑" w:hAnsi="微软雅黑" w:eastAsia="微软雅黑"/>
          <w:b w:val="0"/>
          <w:sz w:val="20"/>
        </w:rPr>
        <w:t>1. 组合关系 (Composition，黑色菱形): AedController *-- Sensor/Actuator — 传感器和灯具的生命周期由控制器管理。</w:t>
        <w:br/>
        <w:t>2. 引用关系 (Reference，空心菱形): AedController o-- Switch/BCM/Driver — 这些组件独立存在，AedController 只持有引用。</w:t>
        <w:br/>
        <w:t>3. 区分组合 vs 引用是 SysML v2 的核心概念——def 定义类型，usage 实例化。混淆两者会导致错误的资源管理策略。</w:t>
        <w:br/>
        <w:t>4. Headlight.feedbackCurrent 属性是实现故障检测的基础——BCM 周期性上报电流值，控制器与基准值比较判断断路/短路。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参数图 — 约束方程与仲裁逻辑</w:t>
      </w:r>
    </w:p>
    <w:p>
      <w:r>
        <w:rPr>
          <w:rFonts w:ascii="微软雅黑" w:hAnsi="微软雅黑" w:eastAsia="微软雅黑"/>
          <w:b/>
          <w:sz w:val="19"/>
        </w:rPr>
        <w:t>MagicGrid 定位: S4 · Solution Domain · Parameters 列</w:t>
      </w:r>
    </w:p>
    <w:p>
      <w:r>
        <w:rPr>
          <w:rFonts w:ascii="微软雅黑" w:hAnsi="微软雅黑" w:eastAsia="微软雅黑"/>
          <w:b w:val="0"/>
          <w:sz w:val="21"/>
        </w:rPr>
        <w:t>参数图将活动图中每个决策节点形式化为约束块（Constraint Block），并建立约束间的传播关系。BDD 中的 Value Property 作为约束的输入参数。整套约束网络可以直接转换为 Simulink/Modelica 模型执行仿真验证。</w:t>
      </w:r>
    </w:p>
    <w:p>
      <w:r>
        <w:rPr>
          <w:rFonts w:ascii="微软雅黑" w:hAnsi="微软雅黑" w:eastAsia="微软雅黑"/>
          <w:b/>
          <w:sz w:val="21"/>
        </w:rPr>
        <w:t>从活动图决策节点到参数图约束块的映射：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活动图决策节点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→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参数图约束块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约束方程式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光强 &lt; 阈值_近光灯?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AmbientLightDecision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 &lt; 400 → LOW_BEAM; &lt; 1000 → DRL; else → OFF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雨量 &gt; 阈值?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RainOverride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forceLowBeam = (rainLevel &gt;= 2)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隧道检测?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SpeedOverride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tunnelDetected = (speed &gt; 0) AND (lightDropRate &gt; 500 lux/s)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手动超控?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ManualOverride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autoModeActive = (switchPosition == AUTO)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自检通过?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DegradationDecision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degradedMode = !selfCheckPassed OR lightFaultActive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综合仲裁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FinalArbitration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Priority: Degraded &gt; Manual &gt; Rain &gt; Auto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2776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_Parametri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7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 5-1   AED 灯光触发条件参数图 (Parametric Diagram)</w:t>
      </w:r>
    </w:p>
    <w:p>
      <w:r>
        <w:rPr>
          <w:rFonts w:ascii="微软雅黑" w:hAnsi="微软雅黑" w:eastAsia="微软雅黑"/>
          <w:b/>
          <w:sz w:val="21"/>
        </w:rPr>
        <w:t>约束传播网络：</w:t>
      </w:r>
    </w:p>
    <w:p>
      <w:r>
        <w:rPr>
          <w:rFonts w:ascii="微软雅黑" w:hAnsi="微软雅黑" w:eastAsia="微软雅黑"/>
          <w:b w:val="0"/>
          <w:sz w:val="20"/>
        </w:rPr>
        <w:t xml:space="preserve">  SpeedOverride ── influence ──→ AmbientLightDecision ── autoCommand ──┐</w:t>
        <w:br/>
        <w:t xml:space="preserve">  RainOverride ──── rainForce ──→                                       │</w:t>
        <w:br/>
        <w:t xml:space="preserve">  ManualOverride ─ autoModeActive ──→     FinalArbitration ←── degradedMode ── DegradationDecision</w:t>
        <w:br/>
        <w:t xml:space="preserve">                                                                        │</w:t>
        <w:br/>
        <w:t xml:space="preserve">                                                             LightingMode (枚举)</w:t>
        <w:br/>
        <w:br/>
        <w:t>FinalArbitration 是仲裁核心——它汇总 4 路输入，按优先级决定最终灯光模式。优先级设计反映了 ISO 26262 功能安全要求：降级模式 &gt; 驾驶员意图 &gt; 法规要求（雨天）&gt; 自动决策。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时序图 — 隧道场景全视角验证</w:t>
      </w:r>
    </w:p>
    <w:p>
      <w:r>
        <w:rPr>
          <w:rFonts w:ascii="微软雅黑" w:hAnsi="微软雅黑" w:eastAsia="微软雅黑"/>
          <w:b/>
          <w:sz w:val="19"/>
        </w:rPr>
        <w:t>MagicGrid 定位: 交叉验证 · 实例化所有视角于一个具体运行场景</w:t>
      </w:r>
    </w:p>
    <w:p>
      <w:r>
        <w:rPr>
          <w:rFonts w:ascii="微软雅黑" w:hAnsi="微软雅黑" w:eastAsia="微软雅黑"/>
          <w:b w:val="0"/>
          <w:sz w:val="21"/>
        </w:rPr>
        <w:t>时序图选取「车辆驶入隧道→隧道内行驶→驶出隧道→近光灯断路故障」这一完整场景，将 BDD 的结构（参与者 = Block 实例）、活动图的流程（消息序列 = 活动执行顺序）、参数图的约束（条件判断 = 约束求值）全部实例化为一个可验证的交互序列。</w:t>
      </w:r>
    </w:p>
    <w:p>
      <w:r>
        <w:rPr>
          <w:rFonts w:ascii="微软雅黑" w:hAnsi="微软雅黑" w:eastAsia="微软雅黑"/>
          <w:b/>
          <w:sz w:val="21"/>
        </w:rPr>
        <w:t>场景四阶段：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关键交互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9"/>
              </w:rPr>
              <w:t>验证的约束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1. 初始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日间行驶, 80 km/h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光照 50000 lux → DRL ON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AmbientLightDecision: else → OFF; DRL 法规强制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2. 入隧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光照骤降 50000→350 lux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Debounce 2000ms → 近光灯 ON, DRL Dim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AmbientLightDecision: &lt; 400 → LOW_BEAM; SpeedOverride: tunnelDetected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3. 隧内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稳定行驶, 光照 ~100 lux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Heartbeat 无变化, 50ms 周期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debounceTime=2000ms 防闪烁; 20Hz CAN 报文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4. 出隧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光照恢复 8000 lux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Debounce 2000ms → 近光灯 OFF, DRL 恢复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AmbientLightDecision: &gt; 1000 → DRL</w:t>
            </w:r>
          </w:p>
        </w:tc>
      </w:tr>
      <w:tr>
        <w:tc>
          <w:tcPr>
            <w:tcW w:type="dxa" w:w="3642"/>
          </w:tcPr>
          <w:p>
            <w:r>
              <w:rPr>
                <w:sz w:val="19"/>
              </w:rPr>
              <w:t>5. 故障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近光灯断路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feedbackCurrent=0mA → DTC B1A32-11 → 位置灯 ON</w:t>
            </w:r>
          </w:p>
        </w:tc>
        <w:tc>
          <w:tcPr>
            <w:tcW w:type="dxa" w:w="3642"/>
          </w:tcPr>
          <w:p>
            <w:r>
              <w:rPr>
                <w:sz w:val="19"/>
              </w:rPr>
              <w:t>DegradationDecision: faultActive → safeState; ASIL-A 500ms 切换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11371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_Sequen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371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图 6-1   AED 隧道场景时序图 (Sequence Diagram)</w:t>
      </w:r>
    </w:p>
    <w:p>
      <w:r>
        <w:rPr>
          <w:rFonts w:ascii="微软雅黑" w:hAnsi="微软雅黑" w:eastAsia="微软雅黑"/>
          <w:b/>
          <w:sz w:val="21"/>
        </w:rPr>
        <w:t>时序图中的追溯验证：</w:t>
      </w:r>
    </w:p>
    <w:p>
      <w:r>
        <w:rPr>
          <w:rFonts w:ascii="微软雅黑" w:hAnsi="微软雅黑" w:eastAsia="微软雅黑"/>
          <w:b w:val="0"/>
          <w:sz w:val="20"/>
        </w:rPr>
        <w:t>1. 每个 Lifeline（参与者）必须能在 BDD 中找到对应的 Block — 例如 AED Controller 对应 AedController，BCM 对应 BodyControlModule。</w:t>
        <w:br/>
        <w:t>2. 每个判断条件必须在参数图中找到对应的约束块 — 例如「光照 350lux &lt; 400lux → 近光灯 ON」对应 AmbientLightDecision 约束。</w:t>
        <w:br/>
        <w:t>3. 每个故障响应必须在用例图中追溯到安全需求 — 例如断路→位置灯 ON 来自 UC10（故障诊断与降级）。</w:t>
        <w:br/>
        <w:t>4. debounce 2000ms 在 BDD（AedController.debounceTime）和时序图（两个 debounce 区间）中保持一致。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完整追溯矩阵</w:t>
      </w:r>
    </w:p>
    <w:p>
      <w:r>
        <w:rPr>
          <w:rFonts w:ascii="微软雅黑" w:hAnsi="微软雅黑" w:eastAsia="微软雅黑"/>
          <w:b w:val="0"/>
          <w:sz w:val="21"/>
        </w:rPr>
        <w:t>以下矩阵展示从需求（用例图）→ 行为（活动图）→ 结构（BDD）→ 参数（参数图）→ 交互（时序图）的完整追溯链：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追溯链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源 (Source)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→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目标 (Target)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R→B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UC01 自动控制近光灯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Activity 主流程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refine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R→B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UC08 手动超控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Activity 超控仲裁节点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refine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R→B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UC10 故障诊断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Activity 故障检测分支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refine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B→S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Swimlane: AED Controller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AedController block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allocate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B→S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Swimlane: Light Sensor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LightSensor block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allocate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B→S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数据流: 环境光强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LightSensor.outputRange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allocate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B→P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决策: 光强 &lt; 阈值?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AmbientLightDecision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derive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B→P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决策: 雨量 &gt; 阈值?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RainOverride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derive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B→P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决策: 综合仲裁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FinalArbitration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derive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S→P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ambientLightThreshold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AmbientLightDecision 输入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bind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S→P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debounceTime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时间约束条件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bind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B→I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Activity 故障处理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SEQ: 断路场景阶段 5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verify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S→I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BDD: Headlight.feedbackCurrent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SEQ: 电流监控消息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verify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P→I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AmbientLightDecision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SEQ: 入隧/出隧判断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verify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428"/>
          </w:tcPr>
          <w:p>
            <w:r>
              <w:rPr>
                <w:sz w:val="19"/>
              </w:rPr>
              <w:t>P→I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PAR: DegradationDecision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SEQ: 故障降级响应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verify</w:t>
            </w:r>
          </w:p>
        </w:tc>
        <w:tc>
          <w:tcPr>
            <w:tcW w:type="dxa" w:w="2428"/>
          </w:tcPr>
          <w:p>
            <w:r>
              <w:rPr>
                <w:sz w:val="19"/>
              </w:rPr>
              <w:t>✓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追溯类型说明：</w:t>
      </w:r>
    </w:p>
    <w:p>
      <w:r>
        <w:rPr>
          <w:rFonts w:ascii="微软雅黑" w:hAnsi="微软雅黑" w:eastAsia="微软雅黑"/>
          <w:b w:val="0"/>
          <w:sz w:val="19"/>
        </w:rPr>
        <w:t xml:space="preserve">  refine (精化): 用例→活动 — 把「做什么」展开为「怎么做」的操作序列</w:t>
        <w:br/>
        <w:t xml:space="preserve">  allocate (分配): 活动→结构 — 把行为职责分配到物理组件</w:t>
        <w:br/>
        <w:t xml:space="preserve">  derive (派生): 活动决策→参数约束 — 把经验判断形式化为可计算的方程式</w:t>
        <w:br/>
        <w:t xml:space="preserve">  bind (绑定): 结构属性→参数输入 — 把 BDD 的值属性绑定到约束变量</w:t>
        <w:br/>
        <w:t xml:space="preserve">  verify (验证): 时序图交叉检查 — 在一个具体场景中验证多视角一致性</w:t>
      </w:r>
    </w:p>
    <w:p/>
    <w:p>
      <w:pPr>
        <w:pStyle w:val="Heading1"/>
      </w:pPr>
      <w:r>
        <w:rPr>
          <w:rFonts w:ascii="微软雅黑" w:hAnsi="微软雅黑" w:eastAsia="微软雅黑"/>
        </w:rPr>
        <w:t>8. 总结：MagicGrid 四支柱协同机制</w:t>
      </w:r>
    </w:p>
    <w:p>
      <w:r>
        <w:rPr>
          <w:rFonts w:ascii="微软雅黑" w:hAnsi="微软雅黑" w:eastAsia="微软雅黑"/>
          <w:b w:val="0"/>
          <w:sz w:val="21"/>
        </w:rPr>
        <w:t>本文档以 AED 自动外灯系统为例，展示了 MagicGrid 方法论的完整建模流程。五张图并非孤立存在，而是通过命名约定、元素映射和显式追溯关系编织成一张系统工程网：</w:t>
      </w:r>
    </w:p>
    <w:p>
      <w:r>
        <w:rPr>
          <w:rFonts w:ascii="微软雅黑" w:hAnsi="微软雅黑" w:eastAsia="微软雅黑"/>
          <w:b w:val="0"/>
          <w:sz w:val="20"/>
        </w:rPr>
        <w:t>1. 用例图（Requirements）锚定功能边界 — 定义了「做什么」的契约，是所有下游分析的起点。</w:t>
        <w:br/>
        <w:t>2. 活动图（Behavior）将核心用例展开为操作流程 — 决策节点成为参数图的约束来源，泳道角色成为 BDD 的 Block 来源。</w:t>
        <w:br/>
        <w:t>3. BDD（Structure）将行为角色实例化为物理组件 — 值属性（Value Property）直接绑定到参数图的约束输入变量。</w:t>
        <w:br/>
        <w:t>4. 参数图（Parameters）将经验规则形式化为约束方程 — 约束网络可直接导入 Simulink 仿真验证效能指标（MoE）。</w:t>
        <w:br/>
        <w:t>5. 时序图（Interaction）将以上全部视角实例化于一个具体场景 — 验证结构、行为、参数在运行时的时序一致性。</w:t>
      </w:r>
    </w:p>
    <w:p>
      <w:r>
        <w:rPr>
          <w:rFonts w:ascii="微软雅黑" w:hAnsi="微软雅黑" w:eastAsia="微软雅黑"/>
          <w:b w:val="0"/>
          <w:sz w:val="20"/>
        </w:rPr>
        <w:t>这种逐层精化、交叉验证的方法，保证了从利益相关者需求到软件实现的完整追溯性，避免「架构漂移」——即设计文档与实际实现之间日益扩大的鸿沟。在汽车电子领域，这也是满足 ISO 26262 功能安全标准和 ASPICE CL2/CL3 追溯性要求的基础实践。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— End —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