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 w:val="0"/>
        <w:spacing w:lineRule="exact" w:line="460" w:before="0" w:after="160"/>
      </w:pPr>
      <w:r>
        <w:rPr>
          <w:rFonts w:ascii="DejaVu Sans" w:hAnsi="DejaVu Sans" w:cs="DejaVu Sans" w:eastAsia="DejaVu Sans"/>
          <w:b/>
          <w:i w:val="0"/>
          <w:color w:val="202020"/>
          <w:sz w:val="38"/>
        </w:rPr>
        <w:t>Relatório Técnico — MGPEB</w:t>
      </w:r>
    </w:p>
    <w:p>
      <w:pPr>
        <w:widowControl w:val="0"/>
        <w:spacing w:lineRule="exact" w:line="260" w:before="0" w:after="40"/>
        <w:jc w:val="left"/>
      </w:pPr>
      <w:r>
        <w:rPr>
          <w:rFonts w:ascii="DejaVu Sans" w:hAnsi="DejaVu Sans" w:cs="DejaVu Sans" w:eastAsia="DejaVu Sans"/>
          <w:b w:val="0"/>
          <w:i w:val="0"/>
          <w:color w:val="444444"/>
          <w:sz w:val="19"/>
        </w:rPr>
        <w:t>Módulo de Gerenciamento de Pouso e Estabilização de Base · Nave Aurora Siger · Fase 2 · Grupo 42</w:t>
      </w:r>
    </w:p>
    <w:p>
      <w:pPr>
        <w:widowControl w:val="0"/>
        <w:spacing w:lineRule="exact" w:line="260" w:before="0" w:after="40"/>
        <w:jc w:val="left"/>
      </w:pPr>
      <w:r>
        <w:rPr>
          <w:rFonts w:ascii="DejaVu Sans" w:hAnsi="DejaVu Sans" w:cs="DejaVu Sans" w:eastAsia="DejaVu Sans"/>
          <w:b w:val="0"/>
          <w:i w:val="0"/>
          <w:color w:val="444444"/>
          <w:sz w:val="19"/>
        </w:rPr>
        <w:t>Integrantes: Ronei Davi Lach, Gabriel Hampel Meireles, Roberto Kenji Iuvata, José Roberto Zendron e David Silva</w:t>
      </w:r>
    </w:p>
    <w:p>
      <w:pPr>
        <w:widowControl w:val="0"/>
        <w:spacing w:lineRule="exact" w:line="260" w:before="0" w:after="40"/>
        <w:jc w:val="left"/>
      </w:pPr>
      <w:r>
        <w:rPr>
          <w:rFonts w:ascii="DejaVu Sans" w:hAnsi="DejaVu Sans" w:cs="DejaVu Sans" w:eastAsia="DejaVu Sans"/>
          <w:b w:val="0"/>
          <w:i w:val="0"/>
          <w:color w:val="444444"/>
          <w:sz w:val="19"/>
        </w:rPr>
        <w:t xml:space="preserve">Repositório: </w:t>
      </w:r>
      <w:hyperlink r:id="rId10">
        <w:r>
          <w:rPr>
            <w:rFonts w:ascii="DejaVu Sans" w:hAnsi="DejaVu Sans" w:cs="DejaVu Sans" w:eastAsia="DejaVu Sans"/>
            <w:color w:val="D20A5C"/>
            <w:sz w:val="19"/>
            <w:szCs w:val="19"/>
          </w:rPr>
          <w:t xml:space="preserve">https://github.com/rdlach/fiap-fase2-projeto-aurora-siger</w:t>
        </w:r>
      </w:hyperlink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1. Introdução e cenário de pouso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Na Fase 1, o desafio era decidir se a Aurora Siger podia decolar. Agora a nave já chegou à órbita de Marte e precisa soltar os módulos que vão formar a base da colônia. Como a comunicação com a Terra tem atraso, ninguém consegue controlar esses pousos em tempo real. Por isso criamos o MGPEB (Módulo de Gerenciamento de Pouso e Estabilização de Base), um protótipo em Python que coloca os módulos em fila, aplica as regras de autorização e classifica cada um como POUSADO, ESPERA ou ALERTA.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Usamos cinco módulos, cada um com os atributos pedidos no enunciado: prioridade de pouso (1 é a mais urgente), combustível, massa, criticidade da carga (5 é a mais crítica) e horário de chegada à órbita. A tabela abaixo traz os valores do modo base, que é o cenário fixo da demonstração.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199"/>
        <w:gridCol w:w="1165"/>
        <w:gridCol w:w="1313"/>
        <w:gridCol w:w="1505"/>
        <w:gridCol w:w="928"/>
        <w:gridCol w:w="1369"/>
        <w:gridCol w:w="872"/>
        <w:gridCol w:w="1286"/>
      </w:tblGrid>
      <w:tr>
        <w:trPr>
          <w:tblHeader/>
          <w:cantSplit/>
        </w:trPr>
        <w:tc>
          <w:tcPr>
            <w:tcW w:type="dxa" w:w="119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Módulo</w:t>
            </w:r>
          </w:p>
        </w:tc>
        <w:tc>
          <w:tcPr>
            <w:tcW w:type="dxa" w:w="1165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Carga</w:t>
            </w:r>
          </w:p>
        </w:tc>
        <w:tc>
          <w:tcPr>
            <w:tcW w:type="dxa" w:w="1313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Prioridade</w:t>
            </w:r>
          </w:p>
        </w:tc>
        <w:tc>
          <w:tcPr>
            <w:tcW w:type="dxa" w:w="1505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Combustível</w:t>
            </w:r>
          </w:p>
        </w:tc>
        <w:tc>
          <w:tcPr>
            <w:tcW w:type="dxa" w:w="928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Massa</w:t>
            </w:r>
          </w:p>
        </w:tc>
        <w:tc>
          <w:tcPr>
            <w:tcW w:type="dxa" w:w="136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Criticidade</w:t>
            </w:r>
          </w:p>
        </w:tc>
        <w:tc>
          <w:tcPr>
            <w:tcW w:type="dxa" w:w="87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Órbita</w:t>
            </w:r>
          </w:p>
        </w:tc>
        <w:tc>
          <w:tcPr>
            <w:tcW w:type="dxa" w:w="1286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Sensores</w:t>
            </w:r>
          </w:p>
        </w:tc>
      </w:tr>
      <w:tr>
        <w:tc>
          <w:tcPr>
            <w:tcW w:type="dxa" w:w="11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M01 Habitat Orion</w:t>
            </w:r>
          </w:p>
        </w:tc>
        <w:tc>
          <w:tcPr>
            <w:tcW w:type="dxa" w:w="116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Habitação</w:t>
            </w:r>
          </w:p>
        </w:tc>
        <w:tc>
          <w:tcPr>
            <w:tcW w:type="dxa" w:w="131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50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62%</w:t>
            </w:r>
          </w:p>
        </w:tc>
        <w:tc>
          <w:tcPr>
            <w:tcW w:type="dxa" w:w="92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9.200 kg</w:t>
            </w:r>
          </w:p>
        </w:tc>
        <w:tc>
          <w:tcPr>
            <w:tcW w:type="dxa" w:w="136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87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08:10</w:t>
            </w:r>
          </w:p>
        </w:tc>
        <w:tc>
          <w:tcPr>
            <w:tcW w:type="dxa" w:w="128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Funcionais</w:t>
            </w:r>
          </w:p>
        </w:tc>
      </w:tr>
      <w:tr>
        <w:tc>
          <w:tcPr>
            <w:tcW w:type="dxa" w:w="11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M02 Gerador Helios</w:t>
            </w:r>
          </w:p>
        </w:tc>
        <w:tc>
          <w:tcPr>
            <w:tcW w:type="dxa" w:w="1165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Energia</w:t>
            </w:r>
          </w:p>
        </w:tc>
        <w:tc>
          <w:tcPr>
            <w:tcW w:type="dxa" w:w="1313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505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54%</w:t>
            </w:r>
          </w:p>
        </w:tc>
        <w:tc>
          <w:tcPr>
            <w:tcW w:type="dxa" w:w="92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8.700 kg</w:t>
            </w:r>
          </w:p>
        </w:tc>
        <w:tc>
          <w:tcPr>
            <w:tcW w:type="dxa" w:w="136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87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08:18</w:t>
            </w:r>
          </w:p>
        </w:tc>
        <w:tc>
          <w:tcPr>
            <w:tcW w:type="dxa" w:w="1286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Funcionais</w:t>
            </w:r>
          </w:p>
        </w:tc>
      </w:tr>
      <w:tr>
        <w:tc>
          <w:tcPr>
            <w:tcW w:type="dxa" w:w="11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M03 Lab Ares</w:t>
            </w:r>
          </w:p>
        </w:tc>
        <w:tc>
          <w:tcPr>
            <w:tcW w:type="dxa" w:w="116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Ciência</w:t>
            </w:r>
          </w:p>
        </w:tc>
        <w:tc>
          <w:tcPr>
            <w:tcW w:type="dxa" w:w="131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50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33%</w:t>
            </w:r>
          </w:p>
        </w:tc>
        <w:tc>
          <w:tcPr>
            <w:tcW w:type="dxa" w:w="92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7.600 kg</w:t>
            </w:r>
          </w:p>
        </w:tc>
        <w:tc>
          <w:tcPr>
            <w:tcW w:type="dxa" w:w="136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87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08:24</w:t>
            </w:r>
          </w:p>
        </w:tc>
        <w:tc>
          <w:tcPr>
            <w:tcW w:type="dxa" w:w="128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Funcionais</w:t>
            </w:r>
          </w:p>
        </w:tc>
      </w:tr>
      <w:tr>
        <w:tc>
          <w:tcPr>
            <w:tcW w:type="dxa" w:w="11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M04 Carga Atlas</w:t>
            </w:r>
          </w:p>
        </w:tc>
        <w:tc>
          <w:tcPr>
            <w:tcW w:type="dxa" w:w="1165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Logística</w:t>
            </w:r>
          </w:p>
        </w:tc>
        <w:tc>
          <w:tcPr>
            <w:tcW w:type="dxa" w:w="1313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505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28%</w:t>
            </w:r>
          </w:p>
        </w:tc>
        <w:tc>
          <w:tcPr>
            <w:tcW w:type="dxa" w:w="92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10.800 kg</w:t>
            </w:r>
          </w:p>
        </w:tc>
        <w:tc>
          <w:tcPr>
            <w:tcW w:type="dxa" w:w="136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87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08:32</w:t>
            </w:r>
          </w:p>
        </w:tc>
        <w:tc>
          <w:tcPr>
            <w:tcW w:type="dxa" w:w="1286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Funcionais</w:t>
            </w:r>
          </w:p>
        </w:tc>
      </w:tr>
      <w:tr>
        <w:tc>
          <w:tcPr>
            <w:tcW w:type="dxa" w:w="11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M05 Suporte Vita</w:t>
            </w:r>
          </w:p>
        </w:tc>
        <w:tc>
          <w:tcPr>
            <w:tcW w:type="dxa" w:w="116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Médica</w:t>
            </w:r>
          </w:p>
        </w:tc>
        <w:tc>
          <w:tcPr>
            <w:tcW w:type="dxa" w:w="131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50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47%</w:t>
            </w:r>
          </w:p>
        </w:tc>
        <w:tc>
          <w:tcPr>
            <w:tcW w:type="dxa" w:w="92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6.900 kg</w:t>
            </w:r>
          </w:p>
        </w:tc>
        <w:tc>
          <w:tcPr>
            <w:tcW w:type="dxa" w:w="136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87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08:40</w:t>
            </w:r>
          </w:p>
        </w:tc>
        <w:tc>
          <w:tcPr>
            <w:tcW w:type="dxa" w:w="128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Falha parcial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O cenário também inclui as condições de Marte na hora do pouso. No modo base, a atmosfera está estável, o vento está em 12 m/s, a visibilidade é de 8 km, não há tempestade de poeira e a área de pouso está livre. Além do modo base, o programa tem o modo randômico, que sorteia os valores para testar as regras em situações diferentes, e o modo manual, em que o usuário digita os dados.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2. Regras de decisão e portas lógicas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Cada módulo passa por cinco verificações booleanas, calculadas na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calcularChecks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. Há ainda uma condição crítica, K, que só entra na regra de alerta.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412"/>
        <w:gridCol w:w="2102"/>
        <w:gridCol w:w="6124"/>
      </w:tblGrid>
      <w:tr>
        <w:trPr>
          <w:tblHeader/>
          <w:cantSplit/>
        </w:trPr>
        <w:tc>
          <w:tcPr>
            <w:tcW w:type="dxa" w:w="141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Variável</w:t>
            </w:r>
          </w:p>
        </w:tc>
        <w:tc>
          <w:tcPr>
            <w:tcW w:type="dxa" w:w="210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Nome no código</w:t>
            </w:r>
          </w:p>
        </w:tc>
        <w:tc>
          <w:tcPr>
            <w:tcW w:type="dxa" w:w="6124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Verdadeira quando</w:t>
            </w:r>
          </w:p>
        </w:tc>
      </w:tr>
      <w:tr>
        <w:tc>
          <w:tcPr>
            <w:tcW w:type="dxa" w:w="14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210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combCheck</w:t>
            </w:r>
          </w:p>
        </w:tc>
        <w:tc>
          <w:tcPr>
            <w:tcW w:type="dxa" w:w="612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combustível ≥ 35%</w:t>
            </w:r>
          </w:p>
        </w:tc>
      </w:tr>
      <w:tr>
        <w:tc>
          <w:tcPr>
            <w:tcW w:type="dxa" w:w="14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210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atmCheck</w:t>
            </w:r>
          </w:p>
        </w:tc>
        <w:tc>
          <w:tcPr>
            <w:tcW w:type="dxa" w:w="612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atmosfera estável, vento ≤ 18 m/s, visibilidade ≥ 4 km e sem tempestade de poeira</w:t>
            </w:r>
          </w:p>
        </w:tc>
      </w:tr>
      <w:tr>
        <w:tc>
          <w:tcPr>
            <w:tcW w:type="dxa" w:w="14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210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areaCheck</w:t>
            </w:r>
          </w:p>
        </w:tc>
        <w:tc>
          <w:tcPr>
            <w:tcW w:type="dxa" w:w="612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área de pouso livre</w:t>
            </w:r>
          </w:p>
        </w:tc>
      </w:tr>
      <w:tr>
        <w:tc>
          <w:tcPr>
            <w:tcW w:type="dxa" w:w="14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210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sensCheck</w:t>
            </w:r>
          </w:p>
        </w:tc>
        <w:tc>
          <w:tcPr>
            <w:tcW w:type="dxa" w:w="612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sensores funcionais</w:t>
            </w:r>
          </w:p>
        </w:tc>
      </w:tr>
      <w:tr>
        <w:tc>
          <w:tcPr>
            <w:tcW w:type="dxa" w:w="14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10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massaCheck</w:t>
            </w:r>
          </w:p>
        </w:tc>
        <w:tc>
          <w:tcPr>
            <w:tcW w:type="dxa" w:w="612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massa ≤ 12.000 kg</w:t>
            </w:r>
          </w:p>
        </w:tc>
      </w:tr>
      <w:tr>
        <w:tc>
          <w:tcPr>
            <w:tcW w:type="dxa" w:w="14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K</w:t>
            </w:r>
          </w:p>
        </w:tc>
        <w:tc>
          <w:tcPr>
            <w:tcW w:type="dxa" w:w="210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(falha crítica)</w:t>
            </w:r>
          </w:p>
        </w:tc>
        <w:tc>
          <w:tcPr>
            <w:tcW w:type="dxa" w:w="612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combustível &lt; 30%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Com essas variáveis, montamos três funções booleanas:</w:t>
      </w:r>
    </w:p>
    <w:p>
      <w:pPr>
        <w:pageBreakBefore w:val="0"/>
        <w:widowControl w:val="0"/>
        <w:spacing w:lineRule="exact" w:line="57" w:before="0" w:after="0"/>
      </w:pPr>
      <w:r>
        <w:rPr>
          <w:sz w:val="2"/>
        </w:rPr>
      </w:r>
    </w:p>
    <w:tbl>
      <w:tblPr>
        <w:tblW w:type="auto" w:w="0"/>
        <w:jc w:val="left"/>
        <w:tblInd w:w="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top w:w="120" w:type="dxa"/>
          <w:left w:w="160" w:type="dxa"/>
          <w:bottom w:w="120" w:type="dxa"/>
          <w:right w:w="120" w:type="dxa"/>
        </w:tblCellMar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AUTORIZAR = A · B · C · D · E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ALERTA    = (A' · K) + D'   =   K + D'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ESPERA    = (AUTORIZAR + ALERTA)'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 autorização é uma porta AND de cinco entradas, então basta uma condição falsa para o pouso não ser liberado. A própria verificação atmosférica B também é um AND, das quatro condições do ambiente. Na regra de alerta, percebemos que o termo A' era desnecessário: se o combustível está abaixo de 30% (K), ele também está abaixo de 35% (A'). Com isso, ALERTA ficou K + D', ou seja, combustível crítico ou sensores com falha. A espera sai de uma porta NOR, que vale 1 quando o módulo não foi autorizado e também não está em alerta.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As três saídas nunca acontecem juntas. Se AUTORIZAR = 1, então A = 1 e D = 1, o que faz K = 0 e D' = 0, e portanto ALERTA = 0. E ESPERA só vale 1 quando as outras duas valem 0. Assim, cada módulo recebe uma única classificação. O circuito completo, com os casos do modo base, está na Figura 1.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6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logico-mgpeb-v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6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Rule="exact" w:line="210" w:before="60" w:after="200"/>
        <w:jc w:val="center"/>
      </w:pPr>
      <w:r>
        <w:rPr>
          <w:rFonts w:ascii="DejaVu Sans" w:hAnsi="DejaVu Sans" w:cs="DejaVu Sans" w:eastAsia="DejaVu Sans"/>
          <w:b w:val="0"/>
          <w:i/>
          <w:color w:val="555555"/>
          <w:sz w:val="16"/>
        </w:rPr>
        <w:t>Figura 1 – Circuito lógico da decisão de pouso (portas AND, OR, NOT e NOR) com os casos do modo base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4436"/>
        <w:gridCol w:w="499"/>
        <w:gridCol w:w="497"/>
        <w:gridCol w:w="492"/>
        <w:gridCol w:w="507"/>
        <w:gridCol w:w="484"/>
        <w:gridCol w:w="499"/>
        <w:gridCol w:w="2224"/>
      </w:tblGrid>
      <w:tr>
        <w:trPr>
          <w:tblHeader/>
          <w:cantSplit/>
        </w:trPr>
        <w:tc>
          <w:tcPr>
            <w:tcW w:type="dxa" w:w="4436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Caso</w:t>
            </w:r>
          </w:p>
        </w:tc>
        <w:tc>
          <w:tcPr>
            <w:tcW w:type="dxa" w:w="49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A</w:t>
            </w:r>
          </w:p>
        </w:tc>
        <w:tc>
          <w:tcPr>
            <w:tcW w:type="dxa" w:w="497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B</w:t>
            </w:r>
          </w:p>
        </w:tc>
        <w:tc>
          <w:tcPr>
            <w:tcW w:type="dxa" w:w="49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</w:t>
            </w:r>
          </w:p>
        </w:tc>
        <w:tc>
          <w:tcPr>
            <w:tcW w:type="dxa" w:w="507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D</w:t>
            </w:r>
          </w:p>
        </w:tc>
        <w:tc>
          <w:tcPr>
            <w:tcW w:type="dxa" w:w="484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E</w:t>
            </w:r>
          </w:p>
        </w:tc>
        <w:tc>
          <w:tcPr>
            <w:tcW w:type="dxa" w:w="49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K</w:t>
            </w:r>
          </w:p>
        </w:tc>
        <w:tc>
          <w:tcPr>
            <w:tcW w:type="dxa" w:w="2224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Saída</w:t>
            </w:r>
          </w:p>
        </w:tc>
      </w:tr>
      <w:tr>
        <w:tc>
          <w:tcPr>
            <w:tcW w:type="dxa" w:w="443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M02 e M01 (modo base)</w:t>
            </w:r>
          </w:p>
        </w:tc>
        <w:tc>
          <w:tcPr>
            <w:tcW w:type="dxa" w:w="4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7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07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8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222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POUSADO</w:t>
            </w:r>
          </w:p>
        </w:tc>
      </w:tr>
      <w:tr>
        <w:tc>
          <w:tcPr>
            <w:tcW w:type="dxa" w:w="4436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M05 (modo base)</w:t>
            </w:r>
          </w:p>
        </w:tc>
        <w:tc>
          <w:tcPr>
            <w:tcW w:type="dxa" w:w="4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7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07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48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222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ALERTA</w:t>
            </w:r>
          </w:p>
        </w:tc>
      </w:tr>
      <w:tr>
        <w:tc>
          <w:tcPr>
            <w:tcW w:type="dxa" w:w="443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M04 (modo base)</w:t>
            </w:r>
          </w:p>
        </w:tc>
        <w:tc>
          <w:tcPr>
            <w:tcW w:type="dxa" w:w="4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497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07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8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22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ALERTA</w:t>
            </w:r>
          </w:p>
        </w:tc>
      </w:tr>
      <w:tr>
        <w:tc>
          <w:tcPr>
            <w:tcW w:type="dxa" w:w="4436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M03 (modo base)</w:t>
            </w:r>
          </w:p>
        </w:tc>
        <w:tc>
          <w:tcPr>
            <w:tcW w:type="dxa" w:w="4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497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07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8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9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222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ESPERA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O modo base passa pelas três saídas. M03 e M04 ajudam a ver a diferença entre ESPERA e ALERTA. Os dois falham em A, mas o M03 tem 33% de combustível, abaixo do mínimo de 35% e acima do nível crítico de 30% (K = 0), então fica esperando. O M04 tem 28%, abaixo do nível crítico (K = 1), e vai para revisão.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3. Protótipo em Python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O código está em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aurora_siger_pt2.py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, na pasta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projeto2-grupo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. Para rodar, a partir da pasta raiz do repositório, usamos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python projeto2-grupo/aurora_siger_pt2.py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(no Windows também funciona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py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; no macOS e no Linux,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python3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). O programa só usa recursos básicos do Python e o módulo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random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, para o modo randômico. O menu fica em um laço while até a opção 0 e tem as opções: regras lógicas (1), buscas (2), reiniciar e carregar a fila ordenada (3), processar a fila (4), resumo final (5), modelo matemático (6), reiniciar e rodar a demonstração completa (7), escolher o modo de dados e reiniciar (8) e reavaliar os pendentes (9).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3.1 Cadastro e estruturas lineares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Cada módulo é um dicionário com seus atributos. Quando a simulação começa, os cinco módulos são copiados para a fila principal, filaPouso, que funciona como FIFO. Depois de avaliado, cada módulo vai para uma de três listas (modsPousados, modsEspera ou modsAlerta), e os alertas também são guardados em uma pilha LIFO, a pilhaAlertas. O uso de cada estrutura está detalhado no Anexo A.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3.2 Ordenação da fila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A fila é ordenada pela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ordenarFilaPorPrio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, que usa insertion sort (ordenação por inserção). A comparação fica na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vemDepois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e segue três critérios: primeiro o menor número de prioridade; se empatar, a maior criticidade; se ainda empatar, o menor combustível. Esse último critério vem da ideia de pousar antes quem tem menos reserva. No modo base, M01 e M02 empatam em prioridade e criticidade, e o M02 desce antes por ter menos combustível (54% contra 62%). A fila fica M02, M01, M05, M03, M04.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Escolhemos o insertion sort porque ele é simples, ordena deslocando os elementos dentro da própria lista e funciona bem com listas pequenas ou quase ordenadas. A função trabalha em uma cópia da fila, para não mexer no cadastro original. No pior caso ele é O(n²), o que não pesa com cinco módulos. Com uma frota muito maior, valeria trocar por um algoritmo O(n log n), como merge sort ou heap sort.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3.3 Buscas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As três buscas são lineares: percorrem a lista do começo ao fim, com complexidade O(n), e não precisam que os dados estejam ordenados. No modo base, os resultados são: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91"/>
        <w:gridCol w:w="5155"/>
        <w:gridCol w:w="2092"/>
      </w:tblGrid>
      <w:tr>
        <w:trPr>
          <w:tblHeader/>
          <w:cantSplit/>
        </w:trPr>
        <w:tc>
          <w:tcPr>
            <w:tcW w:type="dxa" w:w="2391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Função</w:t>
            </w:r>
          </w:p>
        </w:tc>
        <w:tc>
          <w:tcPr>
            <w:tcW w:type="dxa" w:w="5155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Busca</w:t>
            </w:r>
          </w:p>
        </w:tc>
        <w:tc>
          <w:tcPr>
            <w:tcW w:type="dxa" w:w="209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2391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buscarMenorComb</w:t>
            </w:r>
          </w:p>
        </w:tc>
        <w:tc>
          <w:tcPr>
            <w:tcW w:type="dxa" w:w="515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 com menor combustível</w:t>
            </w:r>
          </w:p>
        </w:tc>
        <w:tc>
          <w:tcPr>
            <w:tcW w:type="dxa" w:w="20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M04 Carga Atlas (28%)</w:t>
            </w:r>
          </w:p>
        </w:tc>
      </w:tr>
      <w:tr>
        <w:tc>
          <w:tcPr>
            <w:tcW w:type="dxa" w:w="2391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buscarMaiorPrio</w:t>
            </w:r>
          </w:p>
        </w:tc>
        <w:tc>
          <w:tcPr>
            <w:tcW w:type="dxa" w:w="5155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 mais urgente (desempate pela criticidade e, depois, pelo menor combustível)</w:t>
            </w:r>
          </w:p>
        </w:tc>
        <w:tc>
          <w:tcPr>
            <w:tcW w:type="dxa" w:w="209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M02 Gerador Helios</w:t>
            </w:r>
          </w:p>
        </w:tc>
      </w:tr>
      <w:tr>
        <w:tc>
          <w:tcPr>
            <w:tcW w:type="dxa" w:w="2391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buscarPorTipo</w:t>
            </w:r>
          </w:p>
        </w:tc>
        <w:tc>
          <w:tcPr>
            <w:tcW w:type="dxa" w:w="5155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todos os módulos de um tipo (ENE)</w:t>
            </w:r>
          </w:p>
        </w:tc>
        <w:tc>
          <w:tcPr>
            <w:tcW w:type="dxa" w:w="20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M02 Gerador Helios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 busca de maior prioridade usa a mesma comparação da fila (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vemDepois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), por isso as duas apontam o M02. Não usamos busca binária, que é O(log n), porque ela exigiria manter a lista ordenada pelo atributo buscado, e com cinco módulos não faria diferença.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3.4 Decisão de pouso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avaliarPouso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transforma as funções booleanas da Seção 2 em um if, elif e else, na mesma ordem do circuito:</w:t>
      </w:r>
    </w:p>
    <w:p>
      <w:pPr>
        <w:pageBreakBefore w:val="0"/>
        <w:widowControl w:val="0"/>
        <w:spacing w:lineRule="exact" w:line="57" w:before="0" w:after="0"/>
      </w:pPr>
      <w:r>
        <w:rPr>
          <w:sz w:val="2"/>
        </w:rPr>
      </w:r>
    </w:p>
    <w:tbl>
      <w:tblPr>
        <w:tblW w:type="auto" w:w="0"/>
        <w:jc w:val="left"/>
        <w:tblInd w:w="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top w:w="120" w:type="dxa"/>
          <w:left w:w="160" w:type="dxa"/>
          <w:bottom w:w="120" w:type="dxa"/>
          <w:right w:w="120" w:type="dxa"/>
        </w:tblCellMar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if autPouso: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 xml:space="preserve">    return "AUTORIZADO", ...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elif falhaCritica:      # (not A and comb &lt; 30) or not D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 xml:space="preserve">    return "ALERTA", ...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else: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 xml:space="preserve">    return "ESPERA", ...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processarFila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tira um módulo por vez da frente da fila, aplica a decisão e manda o módulo para a lista certa, até a fila esvaziar. Este é um trecho da demonstração completa (opção 7) no modo base:</w:t>
      </w:r>
    </w:p>
    <w:p>
      <w:pPr>
        <w:pageBreakBefore w:val="0"/>
        <w:widowControl w:val="0"/>
        <w:spacing w:lineRule="exact" w:line="57" w:before="0" w:after="0"/>
      </w:pPr>
      <w:r>
        <w:rPr>
          <w:sz w:val="2"/>
        </w:rPr>
      </w:r>
    </w:p>
    <w:tbl>
      <w:tblPr>
        <w:tblW w:type="auto" w:w="0"/>
        <w:jc w:val="left"/>
        <w:tblInd w:w="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top w:w="120" w:type="dxa"/>
          <w:left w:w="160" w:type="dxa"/>
          <w:bottom w:w="120" w:type="dxa"/>
          <w:right w:w="120" w:type="dxa"/>
        </w:tblCellMar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Analisando M05 - Suporte Vita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checks: comb=True atm=True area=True sens=False massa=True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Decisao: ALERTA OPERACIONAL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Motivo: Sensores com falha: FALHA PARCIAL.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 xml:space="preserve"> 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Analisando M03 - Lab Ares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checks: comb=False atm=True area=True sens=True massa=True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Decisao: MODULO EM ESPERA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Motivo: Pouso adiado ate normalizacao das condicoes.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 xml:space="preserve"> 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Analisando M04 - Carga Atlas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checks: comb=False atm=True area=True sens=True massa=True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Decisao: ALERTA OPERACIONAL</w:t>
            </w:r>
          </w:p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Motivo: Combustivel critico: 28%, abaixo de 30%.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No fim do modo base, M02 e M01 pousam, M03 fica em espera (combustível abaixo do mínimo, mas não crítico) e M05 (sensores) e M04 (combustível crítico) ficam em alerta.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3.5 Reavaliação e histórico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A opção 9 serve para continuar a operação depois do primeiro processamento. Nela dá para atualizar o ambiente e ajustar os dados dos módulos pendentes. Os módulos em espera voltam para a fila, e os em alerta só voltam se alguém confirmar que a revisão foi feita. Mesmo assim, o pouso não é liberado direto: o módulo passa por todas as verificações de novo. 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ordenarFilaAtual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reordena a fila sem recarregar o cadastro, e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devolverPendente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confere o ID para o mesmo módulo não entrar duas vezes na fila. Quem já pousou continua na lista de pousados.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 mensagem de alerta agora mostra a causa: combustível crítico (com o valor e o limite de 30%), falha nos sensores ou as duas coisas. A mesma mensagem aparece na tela e na pilha. A lista modsAlerta tem os módulos que ainda estão retidos, e a pilhaAlertas guarda o histórico, inclusive de módulos que depois foram liberados. Se um módulo falhar de novo, entra outro registro na pilha. Autorizações, esperas e ajustes manuais não vão para a pilha, e o horário guardado é o de chegada à órbita, e não o do alerta.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As opções 3 e 7 limpam a fila, os resultados e o histórico e recarregam o cadastro do cenário escolhido. A opção 8 troca de cenário e também reinicia; para voltar aos valores base, é só usar 8 e depois 1. Os dados ficam só na memória e se perdem quando o programa fecha. As buscas da opção 2 olham o cadastro inicial (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todosMods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), e o resumo da opção 5 mostra a situação atual da operação. Por isso, um ajuste feito na opção 9 não aparece nas buscas.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3.6 Testes realizados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Testamos as regras em Python 3.14 com 2.160 combinações: combustível de 29, 30, 34, 35 e 36%; atmosfera, área e sensores nas duas situações; massas de 11.999, 12.000 e 12.001 kg; vento de 17, 18 e 19 m/s; visibilidade de 3, 4 e 5 km; com e sem poeira. Todas deram a classificação esperada. Também rodamos 100 cenários aleatórios para conferir a classificação, a ordenação e se a busca de maior prioridade bate com a fila. Foram testes feitos por nós, para o protótipo, e não ficaram como testes automáticos no projeto.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4548"/>
        <w:gridCol w:w="5090"/>
      </w:tblGrid>
      <w:tr>
        <w:trPr>
          <w:tblHeader/>
          <w:cantSplit/>
        </w:trPr>
        <w:tc>
          <w:tcPr>
            <w:tcW w:type="dxa" w:w="4548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Caso testado</w:t>
            </w:r>
          </w:p>
        </w:tc>
        <w:tc>
          <w:tcPr>
            <w:tcW w:type="dxa" w:w="5090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454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Modo base, opção 7</w:t>
            </w:r>
          </w:p>
        </w:tc>
        <w:tc>
          <w:tcPr>
            <w:tcW w:type="dxa" w:w="509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Pousados M02 e M01; espera M03; alertas M05 e M04</w:t>
            </w:r>
          </w:p>
        </w:tc>
      </w:tr>
      <w:tr>
        <w:tc>
          <w:tcPr>
            <w:tcW w:type="dxa" w:w="454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Opção 9 sem alterar dados nem liberar alertas</w:t>
            </w:r>
          </w:p>
        </w:tc>
        <w:tc>
          <w:tcPr>
            <w:tcW w:type="dxa" w:w="509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M03 continua em espera; pousados e histórico mantidos</w:t>
            </w:r>
          </w:p>
        </w:tc>
      </w:tr>
      <w:tr>
        <w:tc>
          <w:tcPr>
            <w:tcW w:type="dxa" w:w="454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M03 ajustado para 40%, resto no modo base</w:t>
            </w:r>
          </w:p>
        </w:tc>
        <w:tc>
          <w:tcPr>
            <w:tcW w:type="dxa" w:w="509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M03 pousa; M02 e M01 continuam pousados</w:t>
            </w:r>
          </w:p>
        </w:tc>
      </w:tr>
      <w:tr>
        <w:tc>
          <w:tcPr>
            <w:tcW w:type="dxa" w:w="454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Alerta revisado, mas sensores ainda com falha</w:t>
            </w:r>
          </w:p>
        </w:tc>
        <w:tc>
          <w:tcPr>
            <w:tcW w:type="dxa" w:w="509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Novo alerta, sem autorização indevida</w:t>
            </w:r>
          </w:p>
        </w:tc>
      </w:tr>
      <w:tr>
        <w:tc>
          <w:tcPr>
            <w:tcW w:type="dxa" w:w="454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Área ocupada e depois liberada</w:t>
            </w:r>
          </w:p>
        </w:tc>
        <w:tc>
          <w:tcPr>
            <w:tcW w:type="dxa" w:w="509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Espera e, depois, pouso só dos módulos seguros</w:t>
            </w:r>
          </w:p>
        </w:tc>
      </w:tr>
      <w:tr>
        <w:tc>
          <w:tcPr>
            <w:tcW w:type="dxa" w:w="454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Combustível 28% e sensores com falha juntos</w:t>
            </w:r>
          </w:p>
        </w:tc>
        <w:tc>
          <w:tcPr>
            <w:tcW w:type="dxa" w:w="509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Motivo mostra as duas causas, também na pilha</w:t>
            </w:r>
          </w:p>
        </w:tc>
      </w:tr>
      <w:tr>
        <w:tc>
          <w:tcPr>
            <w:tcW w:type="dxa" w:w="4548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Busca de tipo que não existe e listas vazias</w:t>
            </w:r>
          </w:p>
        </w:tc>
        <w:tc>
          <w:tcPr>
            <w:tcW w:type="dxa" w:w="509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 vazia ou None, sem erro</w:t>
            </w:r>
          </w:p>
        </w:tc>
      </w:tr>
      <w:tr>
        <w:tc>
          <w:tcPr>
            <w:tcW w:type="dxa" w:w="4548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Descida em 0, 59 e 80 segundos</w:t>
            </w:r>
          </w:p>
        </w:tc>
        <w:tc>
          <w:tcPr>
            <w:tcW w:type="dxa" w:w="509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1.200 m, 547,31 m e 0 m; sugestão em 59 s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Também passamos pelos modos base, manual e randômico, por entradas numéricas inválidas, pela confirmação S/N da opção 9, por tentativas de processar a fila duas vezes e por um cenário em que todos pousam. Nos testes da reavaliação, nenhum módulo apareceu repetido entre fila, pousados, espera e alerta.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3.7 Hipóteses e limitações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Consideramos que os cinco módulos já estão em órbita e disponíveis; os horários servem só como informação. A simulação não tem um relógio andando e não gasta combustível enquanto o módulo espera. O ambiente fica igual durante cada processamento e só muda se for atualizado na opção 9. A área também não fica ocupada depois de um pouso: se está livre, vale para todos os módulos daquela rodada. E, quando o pouso é autorizado, consideramos que deu certo e o status já vira POUSADO.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Mudar o combustível na opção 9 é trocar um dado do cenário, e não reabastecer o módulo. O M03, com 33%, não sai da espera só esperando. O cadastro tem sempre cinco módulos, e a busca por tipo do menu procura ENE. No modo manual (opção 8), é preciso digitar ESTAVEL, LIVRE e S/N como o programa pede, porque qualquer outro texto vira condição desfavorável, sem perguntar de novo. A opção 9 já repete a pergunta quando a resposta não é S ou N; levar isso para o modo manual ficou como melhoria.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4. Modelagem matemática da descida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Para ajudar a decidir quando acionar os retropropulsores, representamos a altura do módulo durante a aproximação com uma função quadrática:</w:t>
      </w:r>
    </w:p>
    <w:p>
      <w:pPr>
        <w:pageBreakBefore w:val="0"/>
        <w:widowControl w:val="0"/>
        <w:spacing w:lineRule="exact" w:line="57" w:before="0" w:after="0"/>
      </w:pPr>
      <w:r>
        <w:rPr>
          <w:sz w:val="2"/>
        </w:rPr>
      </w:r>
    </w:p>
    <w:tbl>
      <w:tblPr>
        <w:tblW w:type="auto" w:w="0"/>
        <w:jc w:val="left"/>
        <w:tblInd w:w="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top w:w="120" w:type="dxa"/>
          <w:left w:w="160" w:type="dxa"/>
          <w:bottom w:w="120" w:type="dxa"/>
          <w:right w:w="120" w:type="dxa"/>
        </w:tblCellMar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pPr>
              <w:widowControl w:val="0"/>
              <w:spacing w:lineRule="exact" w:line="200" w:before="0" w:after="0"/>
            </w:pP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h(t) = h0 − a · t²     com  a = h0 / T²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Os parâmetros ficam no início do código: h0 = 1.200 m (altura inicial da aproximação) e T = 80 s (tempo até a altura chegar a zero), o que dá a = 1.200 / 80² = 0,1875 m/s². O tempo t está em segundos e h(t) em metros, e analisamos o intervalo de 0 a 80 s. 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mostrarModeloDescida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mostra h(t) a cada 20 s e procura o primeiro segundo em que a altura fica abaixo de 550 m (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altRetroM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).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21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desci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Rule="exact" w:line="210" w:before="60" w:after="200"/>
        <w:jc w:val="center"/>
      </w:pPr>
      <w:r>
        <w:rPr>
          <w:rFonts w:ascii="DejaVu Sans" w:hAnsi="DejaVu Sans" w:cs="DejaVu Sans" w:eastAsia="DejaVu Sans"/>
          <w:b w:val="0"/>
          <w:i/>
          <w:color w:val="555555"/>
          <w:sz w:val="16"/>
        </w:rPr>
        <w:t>Figura 2 – Altura do módulo em função do tempo, com o limite de acionamento dos retropropulsores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279"/>
        <w:gridCol w:w="1692"/>
        <w:gridCol w:w="1692"/>
        <w:gridCol w:w="1343"/>
        <w:gridCol w:w="1343"/>
        <w:gridCol w:w="1343"/>
        <w:gridCol w:w="946"/>
      </w:tblGrid>
      <w:tr>
        <w:trPr>
          <w:tblHeader/>
          <w:cantSplit/>
        </w:trPr>
        <w:tc>
          <w:tcPr>
            <w:tcW w:type="dxa" w:w="127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t (s)</w:t>
            </w:r>
          </w:p>
        </w:tc>
        <w:tc>
          <w:tcPr>
            <w:tcW w:type="dxa" w:w="169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0</w:t>
            </w:r>
          </w:p>
        </w:tc>
        <w:tc>
          <w:tcPr>
            <w:tcW w:type="dxa" w:w="169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20</w:t>
            </w:r>
          </w:p>
        </w:tc>
        <w:tc>
          <w:tcPr>
            <w:tcW w:type="dxa" w:w="1343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40</w:t>
            </w:r>
          </w:p>
        </w:tc>
        <w:tc>
          <w:tcPr>
            <w:tcW w:type="dxa" w:w="1343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59</w:t>
            </w:r>
          </w:p>
        </w:tc>
        <w:tc>
          <w:tcPr>
            <w:tcW w:type="dxa" w:w="1343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60</w:t>
            </w:r>
          </w:p>
        </w:tc>
        <w:tc>
          <w:tcPr>
            <w:tcW w:type="dxa" w:w="946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80</w:t>
            </w:r>
          </w:p>
        </w:tc>
      </w:tr>
      <w:tr>
        <w:tc>
          <w:tcPr>
            <w:tcW w:type="dxa" w:w="127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h(t) (m)</w:t>
            </w:r>
          </w:p>
        </w:tc>
        <w:tc>
          <w:tcPr>
            <w:tcW w:type="dxa" w:w="16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1.200,00</w:t>
            </w:r>
          </w:p>
        </w:tc>
        <w:tc>
          <w:tcPr>
            <w:tcW w:type="dxa" w:w="169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1.125,00</w:t>
            </w:r>
          </w:p>
        </w:tc>
        <w:tc>
          <w:tcPr>
            <w:tcW w:type="dxa" w:w="134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900,00</w:t>
            </w:r>
          </w:p>
        </w:tc>
        <w:tc>
          <w:tcPr>
            <w:tcW w:type="dxa" w:w="134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547,31</w:t>
            </w:r>
          </w:p>
        </w:tc>
        <w:tc>
          <w:tcPr>
            <w:tcW w:type="dxa" w:w="134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525,00</w:t>
            </w:r>
          </w:p>
        </w:tc>
        <w:tc>
          <w:tcPr>
            <w:tcW w:type="dxa" w:w="946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Análise qualitativa.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O gráfico é um pedaço de parábola com concavidade para baixo e vértice em t = 0, onde a altura é máxima. No começo a curva é quase horizontal e vai ficando mais inclinada, porque o módulo desce cada vez mais rápido. A velocidade vertical é h'(t) = −2a·t, negativa porque a altura está diminuindo. Em módulo, |v(t)| = 2a·t, o que dá 7,5 m/s em t = 20 s, cerca de 22 m/s em t = 59 s e 30 m/s em t = 80 s. Resolvendo h(t) = 550, chegamos a t = T·√(1 − 550/h0) ≈ 58,9 s, e o programa sugere acionar os retropropulsores em t = 59 s, a 547,31 m.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Efeito dos parâmetros.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Se T aumenta (descida mais longa), a diminui, a curva fica mais suave e o acionamento acontece mais tarde; se T diminui, acontece o contrário. Se h0 aumenta e T continua igual, a aumenta: o módulo cruza os 550 m mais tarde, porém mais rápido; com h0 menor, o cruzamento vem antes. Subir o limite de 550 m adianta o acionamento e dá mais margem de segurança, mas gasta mais combustível na frenagem.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Limites do modelo.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A função representa só a queda antes da frenagem. Nessa fase a velocidade só aumenta, e o módulo chegaria ao chão a 30 m/s se nada fosse feito. Por isso o que interessa no modelo não é o momento do contato com o solo, e sim o momento da decisão: ele indica quando os retropropulsores precisam entrar. O que acontece depois do acionamento não foi modelado. A sugestão aparece na opção 6 e na demonstração, mas não aciona nenhum equipamento nem interfere na classificação feita em processarFila. Juntar a descida e a frenagem ao processamento fica como próximo passo.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5. Contexto histórico e arquitetura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Por trás do MGPEB está uma ideia antiga da computação: chaves que ligam e desligam, combinadas para resolver problemas de lógica e de aritmética. As portas AND, OR, NOT e NOR da Figura 1 são isso. O que foi mudando com o tempo foi o tipo de chave: engrenagens nas calculadoras mecânicas, relés nos primeiros computadores eletromecânicos, válvulas na primeira geração, transistores na segunda e circuitos integrados a partir da terceira, cada vez mais integrados (LSI, VLSI e ULSI).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 máquina analítica de Charles Babbage, de 1837, já tinha três ideias que aparecem no nosso protótipo: entrada de dados (aqui, os modos base, randômico e manual), memória para guardar valores (as listas e a pilha) e execução de operações em sequência (o menu e o processamento da fila). Nos computadores de relés de Konrad Zuse, a soma binária já era feita com as mesmas portas que usamos: o bit da soma é um XOR e o "vai um" é um AND. Os primeiros computadores de uso geral, como o ENIAC, com cerca de 30 toneladas e 17.840 válvulas, ocupavam salas inteiras. Com a miniaturização dos componentes, hoje é possível colocar um computador dentro de equipamentos pequenos. A Lei de Moore descreve essa tendência de o número de transistores por circuito aumentar com o tempo, mas não diz nada sobre confiabilidade.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Um sistema embarcado em Marte tem limitações que um computador comum não tem: pouca memória e processamento, energia dividida com o suporte à vida, radiação e nenhuma chance de manutenção rápida. Isso pesou nas escolhas do protótipo:</w:t>
      </w:r>
    </w:p>
    <w:p>
      <w:pPr>
        <w:widowControl w:val="0"/>
        <w:tabs>
          <w:tab w:pos="240" w:val="left"/>
        </w:tabs>
        <w:spacing w:lineRule="exact" w:line="252" w:before="0" w:after="40"/>
        <w:ind w:left="240" w:hanging="200"/>
        <w:jc w:val="left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•</w:t>
        <w:tab/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estruturas lineares simples (listas, fila e pilha), sem bibliotecas externas;</w:t>
      </w:r>
    </w:p>
    <w:p>
      <w:pPr>
        <w:widowControl w:val="0"/>
        <w:tabs>
          <w:tab w:pos="240" w:val="left"/>
        </w:tabs>
        <w:spacing w:lineRule="exact" w:line="252" w:before="0" w:after="40"/>
        <w:ind w:left="240" w:hanging="200"/>
        <w:jc w:val="left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•</w:t>
        <w:tab/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algoritmos simples e de custo previsível (busca linear e insertion sort), que bastam para uma frota pequena;</w:t>
      </w:r>
    </w:p>
    <w:p>
      <w:pPr>
        <w:widowControl w:val="0"/>
        <w:tabs>
          <w:tab w:pos="240" w:val="left"/>
        </w:tabs>
        <w:spacing w:lineRule="exact" w:line="252" w:before="0" w:after="40"/>
        <w:ind w:left="240" w:hanging="200"/>
        <w:jc w:val="left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•</w:t>
        <w:tab/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regras booleanas explícitas, fáceis de conferir e testar, o que importa muito quando não dá para corrigir um erro a distância;</w:t>
      </w:r>
    </w:p>
    <w:p>
      <w:pPr>
        <w:widowControl w:val="0"/>
        <w:tabs>
          <w:tab w:pos="240" w:val="left"/>
        </w:tabs>
        <w:spacing w:lineRule="exact" w:line="252" w:before="0" w:after="125"/>
        <w:ind w:left="240" w:hanging="200"/>
        <w:jc w:val="left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•</w:t>
        <w:tab/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registro dos alertas em pilha, para a revisão começar pelo problema mais recente.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Por ser um trabalho acadêmico, o protótipo não trata radiação, não tem redundância e não passou por certificação de controle de voo. Ele também faz cópias dos módulos para preservar o cadastro original, o que gasta memória extra; em um sistema embarcado de verdade, essa escolha teria de ser revista.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6. Governança ambiental, social e corporativa na base Aurora Siger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Introdução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Com o pouso dos módulos, a missão deixa de ser "chegar a Marte" e passa a ser "viver em Marte". A partir daí, as decisões da colônia não são mais só técnicas: elas afetam um ambiente que ainda não foi tocado, as pessoas que vão morar e trabalhar ali e a confiança em quem decide. Por isso usamos como base os princípios ESG (</w:t>
      </w:r>
      <w:r>
        <w:rPr>
          <w:rFonts w:ascii="DejaVu Sans" w:hAnsi="DejaVu Sans" w:cs="DejaVu Sans" w:eastAsia="DejaVu Sans"/>
          <w:b w:val="0"/>
          <w:i/>
          <w:color w:val="000000"/>
          <w:sz w:val="18"/>
        </w:rPr>
        <w:t>Environmental, Social and Governance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 e a definição de desenvolvimento sustentável do Relatório Brundtland: atender às necessidades do presente sem comprometer as das gerações futuras. Em Marte, essas gerações futuras são os próximos colonos e também a ciência, que precisa de um planeta preservado para estudar.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Critérios para a escolha da área de pouso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Para escolher a área de pouso, seguimos a abordagem preventiva do princípio 7 do Pacto Global: quando não se sabe bem qual será o impacto, é melhor evitar o dano do que tentar consertar depois. Além da segurança do pouso, propomos quatro critérios: (1) evitar regiões de grande interesse científico, para que continuem disponíveis para pesquisa; (2) dar preferência a áreas perto de recursos úteis, como gelo e boa incidência de sol, para gastar menos energia com deslocamento; (3) concentrar os pousos em uma área delimitada, para alterar menos o solo; e (4) registrar como a área era antes da ocupação, para poder comparar depois. O código hoje confere se a área está livre (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areaCheck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 e se o clima permite o pouso (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atmCheck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), que são critérios de segurança. A escolha da área pelo impacto ambiental, pelo valor científico e pelos recursos fica como proposta de governança, ainda fora do código.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Gestão sustentável de energia, resíduos e recursos locais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Em Marte, quase todos os recursos são escassos e, na escala de tempo da colônia, não se renovam. Por isso baseamos a proposta em três Objetivos de Desenvolvimento Sustentável da Agenda 2030. Na energia (ODS 7), a base deve dar prioridade à geração solar e à eficiência, ligando primeiro o suporte à vida; não é coincidência que o módulo de energia esteja entre os primeiros da fila de pouso. Na água (ODS 6), o gelo extraído precisa ser tratado como recurso de todos, com controle do consumo e reaproveitamento em circuito fechado. Nos resíduos e na produção (ODS 12), a ideia é a da economia circular: consertar, reutilizar e reciclar antes de descartar, já que não chega reposição rápida da Terra. Para isso funcionar, é preciso acompanhar indicadores, como energia gerada e consumida, água reaproveitada e resíduos reciclados. Chamar a base de sustentável sem medir nada seria </w:t>
      </w:r>
      <w:r>
        <w:rPr>
          <w:rFonts w:ascii="DejaVu Sans" w:hAnsi="DejaVu Sans" w:cs="DejaVu Sans" w:eastAsia="DejaVu Sans"/>
          <w:b w:val="0"/>
          <w:i/>
          <w:color w:val="000000"/>
          <w:sz w:val="18"/>
        </w:rPr>
        <w:t>greenwashing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Governança, transparência e participação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Uma colônia isolada concentra o poder em poucas pessoas e em sistemas automáticos, e por isso as regras precisam ser claras. Propomos: (1) decisões automáticas com regras públicas, como as expressões booleanas do MGPEB, que qualquer colono pode ler e conferir; (2) registro de todas as ocorrências, como meta para o futuro, já que hoje a pilha guarda só os alertas, com o módulo, a causa, o combustível e o horário de chegada à órbita (a opção 9 mantém esse histórico, mas ele se perde ao reiniciar ou fechar o programa, e ainda não há registro das demais decisões, de quem decidiu nem do horário de cada evento); (3) relatórios periódicos de desempenho ambiental e social, no modelo da Global Reporting Initiative (GRI); (4) um conselho com representantes das diferentes funções da base, para que o uso dos recursos seja discutido e não apenas imposto; e (5) condições de trabalho seguras, jornadas justas e combate à corrupção, de acordo com os princípios de trabalho e o princípio 10 do Pacto Global. No fim, a responsabilidade continua sendo humana: o sistema recomenda, mas quem responde pelas decisões são as pessoas.</w:t>
      </w:r>
    </w:p>
    <w:p>
      <w:pPr>
        <w:pStyle w:val="Heading2"/>
        <w:keepNext/>
        <w:pageBreakBefore w:val="0"/>
        <w:widowControl w:val="0"/>
        <w:spacing w:lineRule="exact" w:line="260" w:before="120" w:after="80"/>
      </w:pPr>
      <w:r>
        <w:rPr>
          <w:rFonts w:ascii="DejaVu Sans" w:hAnsi="DejaVu Sans" w:cs="DejaVu Sans" w:eastAsia="DejaVu Sans"/>
          <w:b/>
          <w:i w:val="0"/>
          <w:color w:val="333333"/>
          <w:sz w:val="21"/>
        </w:rPr>
        <w:t>Conclusão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As diretrizes ESG completam a simulação de pouso e servem de ponto de partida para a governança da colônia. Juntando as três dimensões, buscamos o equilíbrio do </w:t>
      </w:r>
      <w:r>
        <w:rPr>
          <w:rFonts w:ascii="DejaVu Sans" w:hAnsi="DejaVu Sans" w:cs="DejaVu Sans" w:eastAsia="DejaVu Sans"/>
          <w:b w:val="0"/>
          <w:i/>
          <w:color w:val="000000"/>
          <w:sz w:val="18"/>
        </w:rPr>
        <w:t>triple bottom line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(pessoas, planeta e resultado): uma base que funcione tecnicamente, proteja as pessoas, use os recursos com cuidado e tome decisões de forma transparente. Marte vai precisar de uma governança local que respeite os acordos internacionais. Esses princípios funcionam como um compromisso voluntário, parecido com o do Pacto Global entre as empresas, e devem valer desde o primeiro pouso.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7. Conclusão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O MGPEB juntou os conteúdos da Fase 2 em um único problema. As portas lógicas definem as regras de decisão, o Python executa essas regras com condicionais e laços, as estruturas lineares organizam o caminho dos módulos, a busca e a ordenação definem quem pousa primeiro e a função quadrática indica a hora de acionar os retropropulsores. A história da computação ajuda a entender os limites do hardware embarcado, e os princípios ESG orientam o uso da tecnologia e dos recursos de Marte.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>No modo base, dois módulos pousaram, um ficou em espera e dois ficaram em alerta por motivos diferentes (sensores com falha e combustível crítico). A comparação entre o M03, que espera com 33% de combustível, e o M04, que vai para revisão com 28%, mostra que as regras separam um problema grave de uma espera simples. Como próximos passos, vemos dois: modelar a frenagem depois do acionamento dos retropropulsores e trocar a lista da fila por uma estrutura que retire o primeiro elemento em tempo constante, caso a frota cresça.</w:t>
      </w:r>
    </w:p>
    <w:p>
      <w:pPr>
        <w:pStyle w:val="Heading1"/>
        <w:keepNext/>
        <w:pageBreakBefore w:val="0"/>
        <w:widowControl w:val="0"/>
        <w:spacing w:lineRule="exact" w:line="320" w:before="240" w:after="120"/>
      </w:pPr>
      <w:r>
        <w:rPr>
          <w:rFonts w:ascii="DejaVu Sans" w:hAnsi="DejaVu Sans" w:cs="DejaVu Sans" w:eastAsia="DejaVu Sans"/>
          <w:b/>
          <w:i w:val="0"/>
          <w:color w:val="D20A5C"/>
          <w:sz w:val="26"/>
        </w:rPr>
        <w:t>Anexo A – Estruturas de dados utilizadas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65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fluxo-mgp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6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Rule="exact" w:line="210" w:before="60" w:after="200"/>
        <w:jc w:val="center"/>
      </w:pPr>
      <w:r>
        <w:rPr>
          <w:rFonts w:ascii="DejaVu Sans" w:hAnsi="DejaVu Sans" w:cs="DejaVu Sans" w:eastAsia="DejaVu Sans"/>
          <w:b w:val="0"/>
          <w:i/>
          <w:color w:val="555555"/>
          <w:sz w:val="16"/>
        </w:rPr>
        <w:t>Figura 3 – Fluxo da simulação: cenário, fila ordenada, avaliação, listas auxiliares, reavaliação dos pendentes e pilha de alertas</w:t>
      </w:r>
    </w:p>
    <w:tbl>
      <w:tblPr>
        <w:tblW w:type="auto" w:w="0"/>
        <w:jc w:val="left"/>
        <w:tblInd w:w="0" w:type="dxa"/>
        <w:tblBorders>
          <w:top w:val="single" w:sz="3" w:space="0" w:color="999999"/>
          <w:left w:val="single" w:sz="3" w:space="0" w:color="999999"/>
          <w:bottom w:val="single" w:sz="3" w:space="0" w:color="999999"/>
          <w:right w:val="single" w:sz="3" w:space="0" w:color="999999"/>
          <w:insideH w:val="single" w:sz="3" w:space="0" w:color="999999"/>
          <w:insideV w:val="single" w:sz="3" w:space="0" w:color="999999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449"/>
        <w:gridCol w:w="1664"/>
        <w:gridCol w:w="1612"/>
        <w:gridCol w:w="2450"/>
        <w:gridCol w:w="2463"/>
      </w:tblGrid>
      <w:tr>
        <w:trPr>
          <w:tblHeader/>
          <w:cantSplit/>
        </w:trPr>
        <w:tc>
          <w:tcPr>
            <w:tcW w:type="dxa" w:w="1449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Estrutura</w:t>
            </w:r>
          </w:p>
        </w:tc>
        <w:tc>
          <w:tcPr>
            <w:tcW w:type="dxa" w:w="1664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Variável</w:t>
            </w:r>
          </w:p>
        </w:tc>
        <w:tc>
          <w:tcPr>
            <w:tcW w:type="dxa" w:w="1612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2450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Operações usadas</w:t>
            </w:r>
          </w:p>
        </w:tc>
        <w:tc>
          <w:tcPr>
            <w:tcW w:type="dxa" w:w="2463"/>
            <w:shd w:val="clear" w:color="auto" w:fill="232323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/>
                <w:i w:val="0"/>
                <w:color w:val="FFFFFF"/>
                <w:sz w:val="16"/>
              </w:rPr>
              <w:t>Papel na simulação</w:t>
            </w:r>
          </w:p>
        </w:tc>
      </w:tr>
      <w:tr>
        <w:tc>
          <w:tcPr>
            <w:tcW w:type="dxa" w:w="144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Fila principal</w:t>
            </w:r>
          </w:p>
        </w:tc>
        <w:tc>
          <w:tcPr>
            <w:tcW w:type="dxa" w:w="166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filaPouso</w:t>
            </w:r>
          </w:p>
        </w:tc>
        <w:tc>
          <w:tcPr>
            <w:tcW w:type="dxa" w:w="16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Fila (FIFO) sobre list</w:t>
            </w:r>
          </w:p>
        </w:tc>
        <w:tc>
          <w:tcPr>
            <w:tcW w:type="dxa" w:w="245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 xml:space="preserve">append para inserir; </w:t>
            </w:r>
            <w:r>
              <w:rPr>
                <w:rFonts w:ascii="DejaVu Sans Mono" w:hAnsi="DejaVu Sans Mono" w:cs="DejaVu Sans Mono" w:eastAsia="DejaVu Sans Mono"/>
                <w:b w:val="0"/>
                <w:i w:val="0"/>
                <w:color w:val="000000"/>
                <w:sz w:val="16"/>
              </w:rPr>
              <w:t>pop(0)</w:t>
            </w: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 xml:space="preserve"> para retirar da frente</w:t>
            </w:r>
          </w:p>
        </w:tc>
        <w:tc>
          <w:tcPr>
            <w:tcW w:type="dxa" w:w="246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módulos esperando avaliação, na ordem de prioridade</w:t>
            </w:r>
          </w:p>
        </w:tc>
      </w:tr>
      <w:tr>
        <w:tc>
          <w:tcPr>
            <w:tcW w:type="dxa" w:w="144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 de pousados</w:t>
            </w:r>
          </w:p>
        </w:tc>
        <w:tc>
          <w:tcPr>
            <w:tcW w:type="dxa" w:w="166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modsPousados</w:t>
            </w:r>
          </w:p>
        </w:tc>
        <w:tc>
          <w:tcPr>
            <w:tcW w:type="dxa" w:w="16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</w:t>
            </w:r>
          </w:p>
        </w:tc>
        <w:tc>
          <w:tcPr>
            <w:tcW w:type="dxa" w:w="245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append</w:t>
            </w:r>
          </w:p>
        </w:tc>
        <w:tc>
          <w:tcPr>
            <w:tcW w:type="dxa" w:w="2463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módulos com pouso autorizado</w:t>
            </w:r>
          </w:p>
        </w:tc>
      </w:tr>
      <w:tr>
        <w:tc>
          <w:tcPr>
            <w:tcW w:type="dxa" w:w="144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 de espera</w:t>
            </w:r>
          </w:p>
        </w:tc>
        <w:tc>
          <w:tcPr>
            <w:tcW w:type="dxa" w:w="166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modsEspera</w:t>
            </w:r>
          </w:p>
        </w:tc>
        <w:tc>
          <w:tcPr>
            <w:tcW w:type="dxa" w:w="16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</w:t>
            </w:r>
          </w:p>
        </w:tc>
        <w:tc>
          <w:tcPr>
            <w:tcW w:type="dxa" w:w="245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append</w:t>
            </w:r>
          </w:p>
        </w:tc>
        <w:tc>
          <w:tcPr>
            <w:tcW w:type="dxa" w:w="246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módulos com pouso adiado</w:t>
            </w:r>
          </w:p>
        </w:tc>
      </w:tr>
      <w:tr>
        <w:tc>
          <w:tcPr>
            <w:tcW w:type="dxa" w:w="144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 de alerta</w:t>
            </w:r>
          </w:p>
        </w:tc>
        <w:tc>
          <w:tcPr>
            <w:tcW w:type="dxa" w:w="166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modsAlerta</w:t>
            </w:r>
          </w:p>
        </w:tc>
        <w:tc>
          <w:tcPr>
            <w:tcW w:type="dxa" w:w="16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</w:t>
            </w:r>
          </w:p>
        </w:tc>
        <w:tc>
          <w:tcPr>
            <w:tcW w:type="dxa" w:w="245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append</w:t>
            </w:r>
          </w:p>
        </w:tc>
        <w:tc>
          <w:tcPr>
            <w:tcW w:type="dxa" w:w="2463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módulos que precisam de revisão</w:t>
            </w:r>
          </w:p>
        </w:tc>
      </w:tr>
      <w:tr>
        <w:tc>
          <w:tcPr>
            <w:tcW w:type="dxa" w:w="1449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Pilha de alertas</w:t>
            </w:r>
          </w:p>
        </w:tc>
        <w:tc>
          <w:tcPr>
            <w:tcW w:type="dxa" w:w="1664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pilhaAlertas</w:t>
            </w:r>
          </w:p>
        </w:tc>
        <w:tc>
          <w:tcPr>
            <w:tcW w:type="dxa" w:w="1612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Pilha (LIFO) sobre list</w:t>
            </w:r>
          </w:p>
        </w:tc>
        <w:tc>
          <w:tcPr>
            <w:tcW w:type="dxa" w:w="2450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append para empilhar; pop para desempilhar</w:t>
            </w:r>
          </w:p>
        </w:tc>
        <w:tc>
          <w:tcPr>
            <w:tcW w:type="dxa" w:w="2463"/>
            <w:shd w:val="clear" w:color="auto" w:fill="FFFFFF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histórico de alertas; o mais recente é revisado primeiro</w:t>
            </w:r>
          </w:p>
        </w:tc>
      </w:tr>
      <w:tr>
        <w:tc>
          <w:tcPr>
            <w:tcW w:type="dxa" w:w="1449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Cadastro</w:t>
            </w:r>
          </w:p>
        </w:tc>
        <w:tc>
          <w:tcPr>
            <w:tcW w:type="dxa" w:w="1664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todosMods</w:t>
            </w:r>
          </w:p>
        </w:tc>
        <w:tc>
          <w:tcPr>
            <w:tcW w:type="dxa" w:w="1612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Lista de dicionários</w:t>
            </w:r>
          </w:p>
        </w:tc>
        <w:tc>
          <w:tcPr>
            <w:tcW w:type="dxa" w:w="2450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percurso com for</w:t>
            </w:r>
          </w:p>
        </w:tc>
        <w:tc>
          <w:tcPr>
            <w:tcW w:type="dxa" w:w="2463"/>
            <w:shd w:val="clear" w:color="auto" w:fill="F5F5F5"/>
          </w:tcPr>
          <w:p>
            <w:pPr>
              <w:widowControl w:val="0"/>
              <w:spacing w:lineRule="exact" w:line="196" w:before="0" w:after="0"/>
            </w:pPr>
            <w:r>
              <w:rPr>
                <w:rFonts w:ascii="DejaVu Sans" w:hAnsi="DejaVu Sans" w:cs="DejaVu Sans" w:eastAsia="DejaVu Sans"/>
                <w:b w:val="0"/>
                <w:i w:val="0"/>
                <w:color w:val="000000"/>
                <w:sz w:val="16"/>
              </w:rPr>
              <w:t>base para as buscas e para carregar a fila</w:t>
            </w:r>
          </w:p>
        </w:tc>
      </w:tr>
    </w:tbl>
    <w:p>
      <w:pPr>
        <w:pageBreakBefore w:val="0"/>
        <w:widowControl w:val="0"/>
        <w:spacing w:lineRule="exact" w:line="170" w:before="0" w:after="0"/>
      </w:pPr>
      <w:r>
        <w:rPr>
          <w:sz w:val="2"/>
        </w:rPr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Fila (FIFO).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carregarFila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coloca os cinco módulos na fila com append, e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prepararFilaOrdenada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troca o conteúdo pela versão ordenada: M02, M01, M05, M03, M04. Em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processarFila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, o laço while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len(filaPouso) &gt; 0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chama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filaPouso.pop(0)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, que sempre tira o módulo da frente, como o dequeue de uma fila. Assim, o primeiro a sair é o M02 e o último é o M04. Em uma lista do Python,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pop(0)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custa O(n), porque os outros elementos andam uma posição. Com cinco módulos isso não faz diferença; com uma frota grande,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collections.deque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faria a mesma coisa em O(1).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Listas auxiliares.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Depois da decisão, cada módulo vai para uma única lista. No modo base, ficam modsPousados = [M02, M01], modsEspera = [M03] e modsAlerta = [M05, M04]. Com essas listas, o resumo final (opção 5) é montado sem processar a fila de novo.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Reavaliação.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Depois da opção 7, a fila está vazia, os pousados são [M02, M01], a espera é [M03] e os alertas são [M05, M04]. Se, na opção 9, mantivermos o ambiente, mudarmos só o combustível do M03 para 40% e não confirmarmos a revisão dos alertas, o resultado é pousados = [M02, M01, M03], espera = [] e alertas = [M05, M04]. Os dois registros que já estavam na pilha continuam lá.</w:t>
      </w:r>
    </w:p>
    <w:p>
      <w:pPr>
        <w:widowControl w:val="0"/>
        <w:spacing w:lineRule="exact" w:line="252" w:before="0" w:after="100"/>
        <w:jc w:val="both"/>
      </w:pPr>
      <w:r>
        <w:rPr>
          <w:rFonts w:ascii="DejaVu Sans" w:hAnsi="DejaVu Sans" w:cs="DejaVu Sans" w:eastAsia="DejaVu Sans"/>
          <w:b/>
          <w:i w:val="0"/>
          <w:color w:val="000000"/>
          <w:sz w:val="18"/>
        </w:rPr>
        <w:t>Pilha (LIFO).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A função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registrarAlerta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empilha, com append, um registro com id, nome, motivo, combustível e horário de órbita. No modo base, o M05 é empilhado primeiro e o M04 depois, ficando no topo. Para mostrar a pilha sem apagá-la, </w:t>
      </w:r>
      <w:r>
        <w:rPr>
          <w:rFonts w:ascii="DejaVu Sans Mono" w:hAnsi="DejaVu Sans Mono" w:cs="DejaVu Sans Mono" w:eastAsia="DejaVu Sans Mono"/>
          <w:b w:val="0"/>
          <w:i w:val="0"/>
          <w:color w:val="000000"/>
          <w:sz w:val="18"/>
        </w:rPr>
        <w:t>mostrarPilhaAlertas</w:t>
      </w:r>
      <w:r>
        <w:rPr>
          <w:rFonts w:ascii="DejaVu Sans" w:hAnsi="DejaVu Sans" w:cs="DejaVu Sans" w:eastAsia="DejaVu Sans"/>
          <w:b w:val="0"/>
          <w:i w:val="0"/>
          <w:color w:val="000000"/>
          <w:sz w:val="18"/>
        </w:rPr>
        <w:t xml:space="preserve"> copia os itens para uma pilha temporária e desempilha essa cópia com pop. Por isso a tela mostra primeiro o M04 e depois o M05, e a pilha original continua inteira. A pilha é um histórico: um alerta que aparece nela pode já ter sido resolvido. Os alertas ainda pendentes ficam em modsAlerta.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567" w:footer="57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DejaVu Sans">
    <w:charset w:val="00"/>
    <w:family w:val="swiss"/>
    <w:pitch w:val="variable"/>
    <w:embedRegular r:id="rIdFonte1" w:fontKey="{942728AD-082E-46CB-ABB2-A17A439FA3A7}"/>
    <w:embedBold r:id="rIdFonte2" w:fontKey="{424D8CB5-0D91-40F0-AEC4-0B8FF4309B1C}"/>
    <w:embedItalic r:id="rIdFonte3" w:fontKey="{C0B4FE8E-FF32-4CE7-AD04-4E91B1B662CE}"/>
    <w:embedBoldItalic r:id="rIdFonte4" w:fontKey="{6F28456B-3889-431E-A681-6EFF31F97B08}"/>
  </w:font>
  <w:font w:name="DejaVu Sans Mono">
    <w:charset w:val="00"/>
    <w:family w:val="swiss"/>
    <w:pitch w:val="fixed"/>
    <w:embedRegular r:id="rIdFonte5" w:fontKey="{F59FA8E4-DA31-4D48-B189-203A9B68464A}"/>
    <w:embedBold r:id="rIdFonte6" w:fontKey="{69E7099C-9000-4025-86A6-27A0E5332F7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 w:val="0"/>
      <w:tabs>
        <w:tab w:pos="4680" w:val="clear"/>
        <w:tab w:pos="9360" w:val="clear"/>
        <w:tab w:pos="9638" w:val="right"/>
      </w:tabs>
      <w:spacing w:lineRule="exact" w:line="180" w:before="0" w:after="0"/>
    </w:pPr>
    <w:r>
      <w:rPr>
        <w:rFonts w:ascii="DejaVu Sans" w:hAnsi="DejaVu Sans" w:cs="DejaVu Sans" w:eastAsia="DejaVu Sans"/>
        <w:b w:val="0"/>
        <w:i w:val="0"/>
        <w:color w:val="555555"/>
        <w:sz w:val="15"/>
      </w:rPr>
      <w:t>Projeto Aurora Siger - Relatório Técnico do MGPEB - Fase 2</w:t>
      <w:tab/>
      <w:t xml:space="preserve">Página </w:t>
    </w:r>
    <w:r>
      <w:rPr>
        <w:rFonts w:ascii="DejaVu Sans" w:hAnsi="DejaVu Sans" w:cs="DejaVu Sans" w:eastAsia="DejaVu Sans"/>
        <w:b w:val="0"/>
        <w:i w:val="0"/>
        <w:color w:val="555555"/>
        <w:sz w:val="15"/>
      </w:rPr>
      <w:fldChar w:fldCharType="begin"/>
    </w:r>
    <w:r>
      <w:rPr>
        <w:rFonts w:ascii="DejaVu Sans" w:hAnsi="DejaVu Sans" w:cs="DejaVu Sans" w:eastAsia="DejaVu Sans"/>
        <w:b w:val="0"/>
        <w:i w:val="0"/>
        <w:color w:val="555555"/>
        <w:sz w:val="15"/>
      </w:rPr>
      <w:instrText xml:space="preserve"> PAGE </w:instrText>
    </w:r>
    <w:r>
      <w:rPr>
        <w:rFonts w:ascii="DejaVu Sans" w:hAnsi="DejaVu Sans" w:cs="DejaVu Sans" w:eastAsia="DejaVu Sans"/>
        <w:b w:val="0"/>
        <w:i w:val="0"/>
        <w:color w:val="555555"/>
        <w:sz w:val="15"/>
      </w:rPr>
      <w:fldChar w:fldCharType="separate"/>
    </w:r>
    <w:r>
      <w:rPr>
        <w:rFonts w:ascii="DejaVu Sans" w:hAnsi="DejaVu Sans" w:cs="DejaVu Sans" w:eastAsia="DejaVu Sans"/>
        <w:b w:val="0"/>
        <w:i w:val="0"/>
        <w:color w:val="555555"/>
        <w:sz w:val="15"/>
      </w:rPr>
      <w:t>1</w:t>
    </w:r>
    <w:r>
      <w:rPr>
        <w:rFonts w:ascii="DejaVu Sans" w:hAnsi="DejaVu Sans" w:cs="DejaVu Sans" w:eastAsia="DejaVu Sans"/>
        <w:b w:val="0"/>
        <w:i w:val="0"/>
        <w:color w:val="555555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DejaVu Sans" w:hAnsi="DejaVu Sans" w:cs="DejaVu Sans" w:eastAsia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i w:val="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i w:val="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rdlach/fiap-fase2-projeto-aurora-siger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e1" Type="http://schemas.openxmlformats.org/officeDocument/2006/relationships/font" Target="fonts/font1.odttf"/><Relationship Id="rIdFonte2" Type="http://schemas.openxmlformats.org/officeDocument/2006/relationships/font" Target="fonts/font2.odttf"/><Relationship Id="rIdFonte3" Type="http://schemas.openxmlformats.org/officeDocument/2006/relationships/font" Target="fonts/font3.odttf"/><Relationship Id="rIdFonte4" Type="http://schemas.openxmlformats.org/officeDocument/2006/relationships/font" Target="fonts/font4.odttf"/><Relationship Id="rIdFonte5" Type="http://schemas.openxmlformats.org/officeDocument/2006/relationships/font" Target="fonts/font5.odttf"/><Relationship Id="rIdFonte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Técnico - MGPEB - Aurora Siger</dc:title>
  <dc:subject/>
  <dc:creator>Grupo 42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