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0D75" w14:paraId="23A8D23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3A8D22F" w14:textId="77777777" w:rsidR="00FC0D75" w:rsidRDefault="0085638A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PROPOSED CO-OWNERSHIP &amp; CONSTRUCTION FINANCING</w:t>
            </w:r>
          </w:p>
          <w:p w14:paraId="23A8D230" w14:textId="77777777" w:rsidR="00FC0D75" w:rsidRDefault="0085638A">
            <w:pPr>
              <w:spacing w:before="80"/>
              <w:jc w:val="center"/>
            </w:pPr>
            <w:r>
              <w:rPr>
                <w:b/>
                <w:bCs/>
                <w:color w:val="BDD7EE"/>
                <w:sz w:val="26"/>
                <w:szCs w:val="26"/>
              </w:rPr>
              <w:t>40 Rogers Drive, Kyneton VIC 3444</w:t>
            </w:r>
          </w:p>
          <w:p w14:paraId="23A8D231" w14:textId="77777777" w:rsidR="00FC0D75" w:rsidRDefault="0085638A">
            <w:pPr>
              <w:spacing w:before="60"/>
              <w:jc w:val="center"/>
            </w:pPr>
            <w:r>
              <w:rPr>
                <w:i/>
                <w:iCs/>
                <w:color w:val="9DC3E6"/>
              </w:rPr>
              <w:t>Indicative Feasibility Discussion  |  Ryan Mifsud  |  NAB Staff  |  20+ Years</w:t>
            </w:r>
          </w:p>
        </w:tc>
      </w:tr>
    </w:tbl>
    <w:p w14:paraId="23A8D233" w14:textId="77777777" w:rsidR="00FC0D75" w:rsidRDefault="00FC0D75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FC0D75" w14:paraId="23A8D23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8D234" w14:textId="77777777" w:rsidR="00FC0D75" w:rsidRDefault="0085638A">
            <w:pPr>
              <w:jc w:val="center"/>
            </w:pPr>
            <w:r>
              <w:rPr>
                <w:b/>
                <w:bCs/>
                <w:color w:val="FFFFFF"/>
              </w:rPr>
              <w:t>NOTE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8D235" w14:textId="77777777" w:rsidR="00FC0D75" w:rsidRDefault="0085638A">
            <w:r>
              <w:rPr>
                <w:i/>
                <w:iCs/>
                <w:color w:val="444444"/>
                <w:sz w:val="20"/>
                <w:szCs w:val="20"/>
              </w:rPr>
              <w:t>This summary is provided to assist NAB in giving an indicative view on financing feasibility. It is not a formal loan application. Ryan Mifsud is seeking directional confirmation that the proposed structure and lending quantum are workable before committing to legal and planning spend.</w:t>
            </w:r>
          </w:p>
        </w:tc>
      </w:tr>
    </w:tbl>
    <w:p w14:paraId="23A8D237" w14:textId="77777777" w:rsidR="00FC0D75" w:rsidRDefault="00FC0D75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0D75" w14:paraId="23A8D23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A8D238" w14:textId="77777777" w:rsidR="00FC0D75" w:rsidRDefault="0085638A">
            <w:r>
              <w:rPr>
                <w:b/>
                <w:bCs/>
                <w:color w:val="FFFFFF"/>
                <w:sz w:val="22"/>
                <w:szCs w:val="22"/>
              </w:rPr>
              <w:t>1.  THE PROPERTY</w:t>
            </w:r>
          </w:p>
        </w:tc>
      </w:tr>
    </w:tbl>
    <w:p w14:paraId="23A8D23A" w14:textId="77777777" w:rsidR="00FC0D75" w:rsidRDefault="00FC0D75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C0D75" w14:paraId="23A8D2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3B" w14:textId="77777777" w:rsidR="00FC0D75" w:rsidRDefault="0085638A">
            <w:r>
              <w:rPr>
                <w:b/>
                <w:bCs/>
                <w:color w:val="1F4E79"/>
              </w:rPr>
              <w:t>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3C" w14:textId="77777777" w:rsidR="00FC0D75" w:rsidRDefault="0085638A">
            <w:pPr>
              <w:spacing w:before="20" w:after="20"/>
            </w:pPr>
            <w:r>
              <w:t>40 Rogers Drive, Kyneton VIC 3444</w:t>
            </w:r>
          </w:p>
        </w:tc>
      </w:tr>
      <w:tr w:rsidR="00FC0D75" w14:paraId="23A8D24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3E" w14:textId="77777777" w:rsidR="00FC0D75" w:rsidRDefault="0085638A">
            <w:r>
              <w:rPr>
                <w:b/>
                <w:bCs/>
                <w:color w:val="1F4E79"/>
              </w:rPr>
              <w:t>Land area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3F" w14:textId="77777777" w:rsidR="00FC0D75" w:rsidRDefault="0085638A">
            <w:pPr>
              <w:spacing w:before="20" w:after="20"/>
            </w:pPr>
            <w:r>
              <w:t>Approx. 2.39 hectares</w:t>
            </w:r>
          </w:p>
        </w:tc>
      </w:tr>
      <w:tr w:rsidR="00FC0D75" w14:paraId="23A8D2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41" w14:textId="77777777" w:rsidR="00FC0D75" w:rsidRDefault="0085638A">
            <w:r>
              <w:rPr>
                <w:b/>
                <w:bCs/>
                <w:color w:val="1F4E79"/>
              </w:rPr>
              <w:t>Planning zone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42" w14:textId="77777777" w:rsidR="00FC0D75" w:rsidRDefault="0085638A">
            <w:pPr>
              <w:spacing w:before="20" w:after="20"/>
            </w:pPr>
            <w:r>
              <w:t>Rural Living Zone – Schedule 5 (RLZ5)  |  Overlay: ESO4  |  Bushfire Prone Area</w:t>
            </w:r>
          </w:p>
        </w:tc>
      </w:tr>
      <w:tr w:rsidR="00FC0D75" w14:paraId="23A8D24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44" w14:textId="77777777" w:rsidR="00FC0D75" w:rsidRDefault="0085638A">
            <w:r>
              <w:rPr>
                <w:b/>
                <w:bCs/>
                <w:color w:val="1F4E79"/>
              </w:rPr>
              <w:t>Current owner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45" w14:textId="77777777" w:rsidR="00FC0D75" w:rsidRDefault="0085638A">
            <w:pPr>
              <w:spacing w:before="20" w:after="20"/>
            </w:pPr>
            <w:r>
              <w:t>Anthony (Tony) Mifsud — Ryan's uncle. Age 70. Clear title (mortgage-free).</w:t>
            </w:r>
          </w:p>
        </w:tc>
      </w:tr>
      <w:tr w:rsidR="00FC0D75" w14:paraId="23A8D24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47" w14:textId="77777777" w:rsidR="00FC0D75" w:rsidRDefault="0085638A">
            <w:r>
              <w:rPr>
                <w:b/>
                <w:bCs/>
                <w:color w:val="1F4E79"/>
              </w:rPr>
              <w:t>Existing improvements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48" w14:textId="77777777" w:rsidR="00FC0D75" w:rsidRDefault="0085638A">
            <w:pPr>
              <w:spacing w:before="20" w:after="20"/>
            </w:pPr>
            <w:r>
              <w:t>2-bedroom dwelling and shed/workshop</w:t>
            </w:r>
          </w:p>
        </w:tc>
      </w:tr>
      <w:tr w:rsidR="00FC0D75" w14:paraId="23A8D24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4A" w14:textId="77777777" w:rsidR="00FC0D75" w:rsidRDefault="0085638A">
            <w:r>
              <w:rPr>
                <w:b/>
                <w:bCs/>
                <w:color w:val="1F4E79"/>
              </w:rPr>
              <w:t>Estimated current value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4B" w14:textId="77777777" w:rsidR="00FC0D75" w:rsidRDefault="0085638A">
            <w:pPr>
              <w:spacing w:before="20" w:after="20"/>
            </w:pPr>
            <w:r>
              <w:t>~$1,000,000 (land ~$750k, improvements ~$250k). Formal independent valuation to be obtained at planning permit stage.</w:t>
            </w:r>
          </w:p>
        </w:tc>
      </w:tr>
    </w:tbl>
    <w:p w14:paraId="23A8D24D" w14:textId="77777777" w:rsidR="00FC0D75" w:rsidRDefault="00FC0D75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0D75" w14:paraId="23A8D24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A8D24E" w14:textId="77777777" w:rsidR="00FC0D75" w:rsidRDefault="0085638A">
            <w:r>
              <w:rPr>
                <w:b/>
                <w:bCs/>
                <w:color w:val="FFFFFF"/>
                <w:sz w:val="22"/>
                <w:szCs w:val="22"/>
              </w:rPr>
              <w:t>2.  PROPOSED OWNERSHIP STRUCTURE</w:t>
            </w:r>
          </w:p>
        </w:tc>
      </w:tr>
    </w:tbl>
    <w:p w14:paraId="23A8D250" w14:textId="77777777" w:rsidR="00FC0D75" w:rsidRDefault="00FC0D75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C0D75" w14:paraId="23A8D25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51" w14:textId="77777777" w:rsidR="00FC0D75" w:rsidRDefault="0085638A">
            <w:r>
              <w:rPr>
                <w:b/>
                <w:bCs/>
                <w:color w:val="1F4E79"/>
              </w:rPr>
              <w:t>Ownership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52" w14:textId="77777777" w:rsidR="00FC0D75" w:rsidRDefault="0085638A">
            <w:pPr>
              <w:spacing w:before="20" w:after="20"/>
            </w:pPr>
            <w:r>
              <w:t>Tenants in common — Ryan &amp; Lindsay Mifsud and Anthony Mifsud</w:t>
            </w:r>
          </w:p>
        </w:tc>
      </w:tr>
      <w:tr w:rsidR="00FC0D75" w14:paraId="23A8D2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54" w14:textId="77777777" w:rsidR="00FC0D75" w:rsidRDefault="0085638A">
            <w:r>
              <w:rPr>
                <w:b/>
                <w:bCs/>
                <w:color w:val="1F4E79"/>
              </w:rPr>
              <w:t>Ryan's title interest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55" w14:textId="77777777" w:rsidR="00FC0D75" w:rsidRDefault="0085638A">
            <w:pPr>
              <w:spacing w:before="20" w:after="20"/>
            </w:pPr>
            <w:r>
              <w:t>Approximately 62.5% — calculated by reference to total capital contributions (see below)</w:t>
            </w:r>
          </w:p>
        </w:tc>
      </w:tr>
      <w:tr w:rsidR="00FC0D75" w14:paraId="23A8D25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57" w14:textId="77777777" w:rsidR="00FC0D75" w:rsidRDefault="0085638A">
            <w:r>
              <w:rPr>
                <w:b/>
                <w:bCs/>
                <w:color w:val="1F4E79"/>
              </w:rPr>
              <w:t>Tony's title interest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58" w14:textId="77777777" w:rsidR="00FC0D75" w:rsidRDefault="0085638A">
            <w:pPr>
              <w:spacing w:before="20" w:after="20"/>
            </w:pPr>
            <w:r>
              <w:t>Approximately 37.5% — his retained economic interest after sale</w:t>
            </w:r>
          </w:p>
        </w:tc>
      </w:tr>
      <w:tr w:rsidR="00FC0D75" w14:paraId="23A8D2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5A" w14:textId="77777777" w:rsidR="00FC0D75" w:rsidRDefault="0085638A">
            <w:r>
              <w:rPr>
                <w:b/>
                <w:bCs/>
                <w:color w:val="1F4E79"/>
              </w:rPr>
              <w:t>How the split is calculated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5B" w14:textId="77777777" w:rsidR="00FC0D75" w:rsidRDefault="0085638A">
            <w:pPr>
              <w:spacing w:before="20" w:after="20"/>
            </w:pPr>
            <w:r>
              <w:t>Tony: $1,000,000 property value less $250,000 purchase price = $750,000 retained.</w:t>
            </w:r>
          </w:p>
          <w:p w14:paraId="23A8D25C" w14:textId="77777777" w:rsidR="00FC0D75" w:rsidRDefault="0085638A">
            <w:pPr>
              <w:spacing w:before="20" w:after="20"/>
            </w:pPr>
            <w:r>
              <w:t>Ryan: $250,000 purchase + $1,000,000 build = $1,250,000 contributed.</w:t>
            </w:r>
          </w:p>
          <w:p w14:paraId="23A8D25D" w14:textId="77777777" w:rsidR="00FC0D75" w:rsidRDefault="0085638A">
            <w:pPr>
              <w:spacing w:before="20" w:after="20"/>
            </w:pPr>
            <w:r>
              <w:t>Total = $2,000,000. Ryan's share: 62.5%.</w:t>
            </w:r>
          </w:p>
        </w:tc>
      </w:tr>
      <w:tr w:rsidR="00FC0D75" w14:paraId="23A8D26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5F" w14:textId="77777777" w:rsidR="00FC0D75" w:rsidRDefault="0085638A">
            <w:r>
              <w:rPr>
                <w:b/>
                <w:bCs/>
                <w:color w:val="1F4E79"/>
              </w:rPr>
              <w:t>Physical parcel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60" w14:textId="77777777" w:rsidR="00FC0D75" w:rsidRDefault="0085638A">
            <w:pPr>
              <w:spacing w:before="20" w:after="20"/>
            </w:pPr>
            <w:r>
              <w:t>Ryan's physical land parcel is approximately 30% of total land area — the parcel approved by council for the second dwelling. The 62.5% economic interest reflects Ryan's build investment, not a land discount.</w:t>
            </w:r>
          </w:p>
        </w:tc>
      </w:tr>
      <w:tr w:rsidR="00FC0D75" w14:paraId="23A8D26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62" w14:textId="77777777" w:rsidR="00FC0D75" w:rsidRDefault="0085638A">
            <w:r>
              <w:rPr>
                <w:b/>
                <w:bCs/>
                <w:color w:val="1F4E79"/>
              </w:rPr>
              <w:lastRenderedPageBreak/>
              <w:t>Tony's protections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63" w14:textId="77777777" w:rsidR="00FC0D75" w:rsidRDefault="0085638A">
            <w:pPr>
              <w:spacing w:before="20" w:after="20"/>
            </w:pPr>
            <w:r>
              <w:t>Lifetime occupation right registered on title. Tony continues to live in existing dwelling unconditionally. Survives any refinancing or change in Ryan's ownership.</w:t>
            </w:r>
          </w:p>
        </w:tc>
      </w:tr>
    </w:tbl>
    <w:p w14:paraId="23A8D265" w14:textId="77777777" w:rsidR="00FC0D75" w:rsidRDefault="00FC0D75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0D75" w14:paraId="23A8D26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A8D266" w14:textId="77777777" w:rsidR="00FC0D75" w:rsidRDefault="0085638A">
            <w:r>
              <w:rPr>
                <w:b/>
                <w:bCs/>
                <w:color w:val="FFFFFF"/>
                <w:sz w:val="22"/>
                <w:szCs w:val="22"/>
              </w:rPr>
              <w:t>3.  THE TRANSACTION</w:t>
            </w:r>
          </w:p>
        </w:tc>
      </w:tr>
    </w:tbl>
    <w:p w14:paraId="23A8D268" w14:textId="77777777" w:rsidR="00FC0D75" w:rsidRDefault="00FC0D75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C0D75" w14:paraId="23A8D26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69" w14:textId="77777777" w:rsidR="00FC0D75" w:rsidRDefault="0085638A">
            <w:r>
              <w:rPr>
                <w:b/>
                <w:bCs/>
                <w:color w:val="1F4E79"/>
              </w:rPr>
              <w:t>Purchase price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6A" w14:textId="77777777" w:rsidR="00FC0D75" w:rsidRDefault="0085638A">
            <w:pPr>
              <w:spacing w:before="20" w:after="20"/>
            </w:pPr>
            <w:r>
              <w:t>~$250,000 for Ryan's interest (subject to independent valuation at planning permit stage)</w:t>
            </w:r>
          </w:p>
        </w:tc>
      </w:tr>
      <w:tr w:rsidR="00FC0D75" w14:paraId="23A8D26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6C" w14:textId="77777777" w:rsidR="00FC0D75" w:rsidRDefault="0085638A">
            <w:r>
              <w:rPr>
                <w:b/>
                <w:bCs/>
                <w:color w:val="1F4E79"/>
              </w:rPr>
              <w:t>Settlement payment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6D" w14:textId="77777777" w:rsidR="00FC0D75" w:rsidRDefault="0085638A">
            <w:pPr>
              <w:spacing w:before="20" w:after="20"/>
            </w:pPr>
            <w:r>
              <w:t>$100,000 at settlement — partially funded by family gift</w:t>
            </w:r>
          </w:p>
        </w:tc>
      </w:tr>
      <w:tr w:rsidR="00FC0D75" w14:paraId="23A8D2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6F" w14:textId="77777777" w:rsidR="00FC0D75" w:rsidRDefault="0085638A">
            <w:r>
              <w:rPr>
                <w:b/>
                <w:bCs/>
                <w:color w:val="1F4E79"/>
              </w:rPr>
              <w:t>Vendor finance balance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70" w14:textId="77777777" w:rsidR="00FC0D75" w:rsidRDefault="0085638A">
            <w:pPr>
              <w:spacing w:before="20" w:after="20"/>
            </w:pPr>
            <w:r>
              <w:t>~$150,000 — financed by Tony. Repaid at $50,000/year over 3 years at RBA cash rate (currently 3.85%), charged on reducing balance.</w:t>
            </w:r>
          </w:p>
        </w:tc>
      </w:tr>
      <w:tr w:rsidR="00FC0D75" w14:paraId="23A8D27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72" w14:textId="77777777" w:rsidR="00FC0D75" w:rsidRDefault="0085638A">
            <w:r>
              <w:rPr>
                <w:b/>
                <w:bCs/>
                <w:color w:val="1F4E79"/>
              </w:rPr>
              <w:t>Vendor mortgage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73" w14:textId="77777777" w:rsidR="00FC0D75" w:rsidRDefault="0085638A">
            <w:pPr>
              <w:spacing w:before="20" w:after="20"/>
            </w:pPr>
            <w:r>
              <w:t>Second-ranking registered mortgage over the property, securing the $150,000 vendor finance balance. Sits behind NAB's first mortgage.</w:t>
            </w:r>
          </w:p>
        </w:tc>
      </w:tr>
      <w:tr w:rsidR="00FC0D75" w14:paraId="23A8D27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75" w14:textId="77777777" w:rsidR="00FC0D75" w:rsidRDefault="0085638A">
            <w:r>
              <w:rPr>
                <w:b/>
                <w:bCs/>
                <w:color w:val="1F4E79"/>
              </w:rPr>
              <w:t>NAB first mortgage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76" w14:textId="77777777" w:rsidR="00FC0D75" w:rsidRDefault="0085638A">
            <w:pPr>
              <w:spacing w:before="20" w:after="20"/>
            </w:pPr>
            <w:r>
              <w:t>Over the whole property (both shares). Tony consents. Tony is not a borrower — consent only.</w:t>
            </w:r>
          </w:p>
        </w:tc>
      </w:tr>
      <w:tr w:rsidR="00FC0D75" w14:paraId="23A8D27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78" w14:textId="77777777" w:rsidR="00FC0D75" w:rsidRDefault="0085638A">
            <w:r>
              <w:rPr>
                <w:b/>
                <w:bCs/>
                <w:color w:val="1F4E79"/>
              </w:rPr>
              <w:t>Stamp duty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79" w14:textId="77777777" w:rsidR="00FC0D75" w:rsidRDefault="0085638A">
            <w:pPr>
              <w:spacing w:before="20" w:after="20"/>
            </w:pPr>
            <w:r>
              <w:t>Payable by Ryan on the ~$250,000 consideration. Base case: ~$10,070. Risk scenario: ~$32,870 if SRO assesses on Ryan's 62.5% economic interest in the full title value. Solicitor to confirm treatment before settlement.</w:t>
            </w:r>
          </w:p>
        </w:tc>
      </w:tr>
    </w:tbl>
    <w:p w14:paraId="23A8D27B" w14:textId="77777777" w:rsidR="00FC0D75" w:rsidRDefault="00FC0D75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0D75" w14:paraId="23A8D27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A8D27C" w14:textId="77777777" w:rsidR="00FC0D75" w:rsidRDefault="0085638A">
            <w:r>
              <w:rPr>
                <w:b/>
                <w:bCs/>
                <w:color w:val="FFFFFF"/>
                <w:sz w:val="22"/>
                <w:szCs w:val="22"/>
              </w:rPr>
              <w:t>4.  FINANCING REQUIRED FROM NAB</w:t>
            </w:r>
          </w:p>
        </w:tc>
      </w:tr>
    </w:tbl>
    <w:p w14:paraId="23A8D27E" w14:textId="77777777" w:rsidR="00FC0D75" w:rsidRDefault="00FC0D75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C0D75" w14:paraId="23A8D28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7F" w14:textId="77777777" w:rsidR="00FC0D75" w:rsidRDefault="0085638A">
            <w:r>
              <w:rPr>
                <w:b/>
                <w:bCs/>
                <w:color w:val="1F4E79"/>
              </w:rPr>
              <w:t>Construction loan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80" w14:textId="77777777" w:rsidR="00FC0D75" w:rsidRDefault="0085638A">
            <w:pPr>
              <w:spacing w:before="20" w:after="20"/>
            </w:pPr>
            <w:r>
              <w:t>~$830,000 — secured by first mortgage over the whole Rogers Drive property (current value ~$1m, anticipated post-build value ~$2m). Progressive drawdown against build milestones.</w:t>
            </w:r>
          </w:p>
        </w:tc>
      </w:tr>
      <w:tr w:rsidR="00FC0D75" w14:paraId="23A8D28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82" w14:textId="77777777" w:rsidR="00FC0D75" w:rsidRDefault="0085638A">
            <w:r>
              <w:rPr>
                <w:b/>
                <w:bCs/>
                <w:color w:val="1F4E79"/>
              </w:rPr>
              <w:t>Bridging finance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83" w14:textId="77777777" w:rsidR="00FC0D75" w:rsidRDefault="0085638A">
            <w:pPr>
              <w:spacing w:before="20" w:after="20"/>
            </w:pPr>
            <w:r>
              <w:t>To carry the Sunbury mortgage (~$645,000) during the construction period (~12 months). Sunbury to be sold after Ryan moves into the new build.</w:t>
            </w:r>
          </w:p>
        </w:tc>
      </w:tr>
      <w:tr w:rsidR="00FC0D75" w14:paraId="23A8D28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85" w14:textId="77777777" w:rsidR="00FC0D75" w:rsidRDefault="0085638A">
            <w:r>
              <w:rPr>
                <w:b/>
                <w:bCs/>
                <w:color w:val="1F4E79"/>
              </w:rPr>
              <w:t>Peak debt position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86" w14:textId="77777777" w:rsidR="00FC0D75" w:rsidRDefault="0085638A">
            <w:pPr>
              <w:spacing w:before="20" w:after="20"/>
            </w:pPr>
            <w:r>
              <w:t>Sunbury mortgage ~$645k + Rogers Drive construction loan ~$830k + vendor second mortgage ~$150k = peak ~$1.625m.</w:t>
            </w:r>
          </w:p>
          <w:p w14:paraId="23A8D287" w14:textId="77777777" w:rsidR="00FC0D75" w:rsidRDefault="0085638A">
            <w:pPr>
              <w:spacing w:before="20" w:after="20"/>
            </w:pPr>
            <w:r>
              <w:t>Sunbury sale (~$356k net equity) retires bridging and reduces to ~$830k post-sale.</w:t>
            </w:r>
          </w:p>
        </w:tc>
      </w:tr>
      <w:tr w:rsidR="00FC0D75" w14:paraId="23A8D28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89" w14:textId="77777777" w:rsidR="00FC0D75" w:rsidRDefault="0085638A">
            <w:r>
              <w:rPr>
                <w:b/>
                <w:bCs/>
                <w:color w:val="1F4E79"/>
              </w:rPr>
              <w:t>Post-Sunbury position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8A" w14:textId="77777777" w:rsidR="00FC0D75" w:rsidRDefault="0085638A">
            <w:pPr>
              <w:spacing w:before="20" w:after="20"/>
            </w:pPr>
            <w:r>
              <w:t>Single loan of ~$830,000 secured against Rogers Drive (post-build value ~$2m). LVR ~41.5%.</w:t>
            </w:r>
          </w:p>
        </w:tc>
      </w:tr>
      <w:tr w:rsidR="00FC0D75" w14:paraId="23A8D28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8C" w14:textId="77777777" w:rsidR="00FC0D75" w:rsidRDefault="0085638A">
            <w:r>
              <w:rPr>
                <w:b/>
                <w:bCs/>
                <w:color w:val="1F4E79"/>
              </w:rPr>
              <w:t>LVR during construction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8D" w14:textId="77777777" w:rsidR="00FC0D75" w:rsidRDefault="0085638A">
            <w:pPr>
              <w:spacing w:before="20" w:after="20"/>
            </w:pPr>
            <w:r>
              <w:t>~$830k loan against post-build anticipated value ~$2m = ~41.5% LVR. During construction, progressive draw against current value ~$1m — draw schedule managed against milestones.</w:t>
            </w:r>
          </w:p>
        </w:tc>
      </w:tr>
      <w:tr w:rsidR="00FC0D75" w14:paraId="23A8D29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8F" w14:textId="77777777" w:rsidR="00FC0D75" w:rsidRDefault="0085638A">
            <w:r>
              <w:rPr>
                <w:b/>
                <w:bCs/>
                <w:color w:val="1F4E79"/>
              </w:rPr>
              <w:lastRenderedPageBreak/>
              <w:t>Staff lending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90" w14:textId="12D6B25D" w:rsidR="00FC0D75" w:rsidRDefault="0085638A">
            <w:pPr>
              <w:spacing w:before="20" w:after="20"/>
            </w:pPr>
            <w:r>
              <w:t>Ryan requests confirmation that staff lending entitlement applies to this structure and the available rate concession. Working assumption: ~6.5%</w:t>
            </w:r>
            <w:r w:rsidR="00A06BED">
              <w:t>.</w:t>
            </w:r>
          </w:p>
        </w:tc>
      </w:tr>
    </w:tbl>
    <w:p w14:paraId="23A8D292" w14:textId="77777777" w:rsidR="00FC0D75" w:rsidRDefault="00FC0D75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0D75" w14:paraId="23A8D29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A8D293" w14:textId="77777777" w:rsidR="00FC0D75" w:rsidRDefault="0085638A">
            <w:r>
              <w:rPr>
                <w:b/>
                <w:bCs/>
                <w:color w:val="FFFFFF"/>
                <w:sz w:val="22"/>
                <w:szCs w:val="22"/>
              </w:rPr>
              <w:t>5.  BORROWER PROFILE — RYAN &amp; LINDSAY MIFSUD</w:t>
            </w:r>
          </w:p>
        </w:tc>
      </w:tr>
    </w:tbl>
    <w:p w14:paraId="23A8D295" w14:textId="77777777" w:rsidR="00FC0D75" w:rsidRDefault="00FC0D75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C0D75" w14:paraId="23A8D29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96" w14:textId="77777777" w:rsidR="00FC0D75" w:rsidRDefault="0085638A">
            <w:r>
              <w:rPr>
                <w:b/>
                <w:bCs/>
                <w:color w:val="1F4E79"/>
              </w:rPr>
              <w:t>Ryan — employment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97" w14:textId="77777777" w:rsidR="00FC0D75" w:rsidRDefault="0085638A">
            <w:pPr>
              <w:spacing w:before="20" w:after="20"/>
            </w:pPr>
            <w:r>
              <w:t>NAB employee, 20+ years continuous service</w:t>
            </w:r>
          </w:p>
        </w:tc>
      </w:tr>
      <w:tr w:rsidR="00FC0D75" w14:paraId="23A8D29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99" w14:textId="77777777" w:rsidR="00FC0D75" w:rsidRDefault="0085638A">
            <w:r>
              <w:rPr>
                <w:b/>
                <w:bCs/>
                <w:color w:val="1F4E79"/>
              </w:rPr>
              <w:t>Lindsay — employment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9A" w14:textId="77777777" w:rsidR="00FC0D75" w:rsidRDefault="0085638A">
            <w:pPr>
              <w:spacing w:before="20" w:after="20"/>
            </w:pPr>
            <w:r>
              <w:t>Permanent position, Heathcote Health. Capacity 24hrs/week; currently 10hrs/week ($1,612.76/fn incl. super), increasing to 24hrs/week by 01 Feb 2027. Also sole operator of Health In Mind Mental Health Services (private practice).</w:t>
            </w:r>
          </w:p>
        </w:tc>
      </w:tr>
      <w:tr w:rsidR="00FC0D75" w14:paraId="23A8D29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9C" w14:textId="77777777" w:rsidR="00FC0D75" w:rsidRDefault="0085638A">
            <w:r>
              <w:rPr>
                <w:b/>
                <w:bCs/>
                <w:color w:val="1F4E79"/>
              </w:rPr>
              <w:t>Marital status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9D" w14:textId="77777777" w:rsidR="00FC0D75" w:rsidRDefault="0085638A">
            <w:pPr>
              <w:spacing w:before="20" w:after="20"/>
            </w:pPr>
            <w:r>
              <w:t>Married. Four children.</w:t>
            </w:r>
          </w:p>
        </w:tc>
      </w:tr>
      <w:tr w:rsidR="00FC0D75" w14:paraId="23A8D2A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9F" w14:textId="77777777" w:rsidR="00FC0D75" w:rsidRDefault="0085638A">
            <w:r>
              <w:rPr>
                <w:b/>
                <w:bCs/>
                <w:color w:val="1F4E79"/>
              </w:rPr>
              <w:t>Ryan — base salary (excl. super)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A0" w14:textId="77777777" w:rsidR="00FC0D75" w:rsidRDefault="0085638A">
            <w:pPr>
              <w:spacing w:before="20" w:after="20"/>
            </w:pPr>
            <w:r>
              <w:t>$212,600</w:t>
            </w:r>
          </w:p>
        </w:tc>
      </w:tr>
      <w:tr w:rsidR="00FC0D75" w14:paraId="23A8D2A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A2" w14:textId="77777777" w:rsidR="00FC0D75" w:rsidRDefault="0085638A">
            <w:r>
              <w:rPr>
                <w:b/>
                <w:bCs/>
                <w:color w:val="1F4E79"/>
              </w:rPr>
              <w:t>Ryan — employer super (11.5%)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A3" w14:textId="77777777" w:rsidR="00FC0D75" w:rsidRDefault="0085638A">
            <w:pPr>
              <w:spacing w:before="20" w:after="20"/>
            </w:pPr>
            <w:r>
              <w:t>$24,449</w:t>
            </w:r>
          </w:p>
        </w:tc>
      </w:tr>
      <w:tr w:rsidR="00FC0D75" w14:paraId="23A8D2A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A5" w14:textId="77777777" w:rsidR="00FC0D75" w:rsidRDefault="0085638A">
            <w:r>
              <w:rPr>
                <w:b/>
                <w:bCs/>
                <w:color w:val="1F4E79"/>
              </w:rPr>
              <w:t>Ryan — bonus (target $31,890 excl. super; 0.9x actual; 80% NAB loading)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A6" w14:textId="77777777" w:rsidR="00FC0D75" w:rsidRDefault="0085638A">
            <w:pPr>
              <w:spacing w:before="20" w:after="20"/>
            </w:pPr>
            <w:r>
              <w:t>$22,961 assessable</w:t>
            </w:r>
          </w:p>
        </w:tc>
      </w:tr>
      <w:tr w:rsidR="00FC0D75" w14:paraId="23A8D2A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A8" w14:textId="77777777" w:rsidR="00FC0D75" w:rsidRDefault="0085638A">
            <w:r>
              <w:rPr>
                <w:b/>
                <w:bCs/>
                <w:color w:val="1F4E79"/>
              </w:rPr>
              <w:t>Ryan — total assessable income (excl. super)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A9" w14:textId="77777777" w:rsidR="00FC0D75" w:rsidRDefault="0085638A">
            <w:pPr>
              <w:spacing w:before="20" w:after="20"/>
            </w:pPr>
            <w:r>
              <w:t>$235,561</w:t>
            </w:r>
          </w:p>
        </w:tc>
      </w:tr>
      <w:tr w:rsidR="00FC0D75" w14:paraId="23A8D2A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AB" w14:textId="77777777" w:rsidR="00FC0D75" w:rsidRDefault="0085638A">
            <w:r>
              <w:rPr>
                <w:b/>
                <w:bCs/>
                <w:color w:val="1F4E79"/>
              </w:rPr>
              <w:t>Lindsay — Heathcote Health (excl. super)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AC" w14:textId="77777777" w:rsidR="00FC0D75" w:rsidRDefault="0085638A">
            <w:pPr>
              <w:spacing w:before="20" w:after="20"/>
            </w:pPr>
            <w:r>
              <w:t>$37,607/yr  ($1,446/fn excl. super)</w:t>
            </w:r>
          </w:p>
        </w:tc>
      </w:tr>
      <w:tr w:rsidR="00FC0D75" w14:paraId="23A8D2B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AE" w14:textId="77777777" w:rsidR="00FC0D75" w:rsidRDefault="0085638A">
            <w:r>
              <w:rPr>
                <w:b/>
                <w:bCs/>
                <w:color w:val="1F4E79"/>
              </w:rPr>
              <w:t>Lindsay — Health In Mind practice (2yr NOA avg, excl. super)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AF" w14:textId="77777777" w:rsidR="00FC0D75" w:rsidRDefault="0085638A">
            <w:pPr>
              <w:spacing w:before="20" w:after="20"/>
            </w:pPr>
            <w:r>
              <w:t>$65,000/yr  (current drawings $60,278/yr excl. super)</w:t>
            </w:r>
          </w:p>
        </w:tc>
      </w:tr>
      <w:tr w:rsidR="00FC0D75" w14:paraId="23A8D2B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B1" w14:textId="77777777" w:rsidR="00FC0D75" w:rsidRDefault="0085638A">
            <w:r>
              <w:rPr>
                <w:b/>
                <w:bCs/>
                <w:color w:val="1F4E79"/>
              </w:rPr>
              <w:t>Lindsay — total assessable income (excl. super)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B2" w14:textId="77777777" w:rsidR="00FC0D75" w:rsidRDefault="0085638A">
            <w:pPr>
              <w:spacing w:before="20" w:after="20"/>
            </w:pPr>
            <w:r>
              <w:t>$102,607</w:t>
            </w:r>
          </w:p>
        </w:tc>
      </w:tr>
      <w:tr w:rsidR="00FC0D75" w14:paraId="23A8D2B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B4" w14:textId="77777777" w:rsidR="00FC0D75" w:rsidRDefault="0085638A">
            <w:r>
              <w:rPr>
                <w:b/>
                <w:bCs/>
                <w:color w:val="1F4E79"/>
              </w:rPr>
              <w:t>Household assessable income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B5" w14:textId="77777777" w:rsidR="00FC0D75" w:rsidRDefault="0085638A">
            <w:pPr>
              <w:spacing w:before="20" w:after="20"/>
            </w:pPr>
            <w:r>
              <w:t>$338,168</w:t>
            </w:r>
          </w:p>
        </w:tc>
      </w:tr>
      <w:tr w:rsidR="00FC0D75" w14:paraId="23A8D2B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B7" w14:textId="77777777" w:rsidR="00FC0D75" w:rsidRDefault="0085638A">
            <w:r>
              <w:rPr>
                <w:b/>
                <w:bCs/>
                <w:color w:val="1F4E79"/>
              </w:rPr>
              <w:t>Sunbury property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B8" w14:textId="77777777" w:rsidR="00FC0D75" w:rsidRDefault="0085638A">
            <w:pPr>
              <w:spacing w:before="20" w:after="20"/>
            </w:pPr>
            <w:r>
              <w:t xml:space="preserve">~$1,000,000 </w:t>
            </w:r>
            <w:r>
              <w:t>value  |  $644,754 mortgage  |  ~$356,000 net equity</w:t>
            </w:r>
          </w:p>
        </w:tc>
      </w:tr>
      <w:tr w:rsidR="00FC0D75" w14:paraId="23A8D2B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BA" w14:textId="77777777" w:rsidR="00FC0D75" w:rsidRDefault="0085638A">
            <w:r>
              <w:rPr>
                <w:b/>
                <w:bCs/>
                <w:color w:val="1F4E79"/>
              </w:rPr>
              <w:t>Cash at settlement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BB" w14:textId="77777777" w:rsidR="00FC0D75" w:rsidRDefault="0085638A">
            <w:pPr>
              <w:spacing w:before="20" w:after="20"/>
            </w:pPr>
            <w:r>
              <w:t>~$100,000 (partially a family gift)</w:t>
            </w:r>
          </w:p>
        </w:tc>
      </w:tr>
      <w:tr w:rsidR="00FC0D75" w14:paraId="23A8D2B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BD" w14:textId="77777777" w:rsidR="00FC0D75" w:rsidRDefault="0085638A">
            <w:r>
              <w:rPr>
                <w:b/>
                <w:bCs/>
                <w:color w:val="1F4E79"/>
              </w:rPr>
              <w:t>Investment portfolio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BE" w14:textId="77777777" w:rsidR="00FC0D75" w:rsidRDefault="0085638A">
            <w:pPr>
              <w:spacing w:before="20" w:after="20"/>
            </w:pPr>
            <w:r>
              <w:t>~$50,000 (outside superannuation)</w:t>
            </w:r>
          </w:p>
        </w:tc>
      </w:tr>
      <w:tr w:rsidR="00FC0D75" w14:paraId="23A8D2C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C0" w14:textId="77777777" w:rsidR="00FC0D75" w:rsidRDefault="0085638A">
            <w:r>
              <w:rPr>
                <w:b/>
                <w:bCs/>
                <w:color w:val="1F4E79"/>
              </w:rPr>
              <w:t>Superannuation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C1" w14:textId="77777777" w:rsidR="00FC0D75" w:rsidRDefault="0085638A">
            <w:pPr>
              <w:spacing w:before="20" w:after="20"/>
            </w:pPr>
            <w:r>
              <w:t>~$700,000 combined (not deployable capital for this transaction)</w:t>
            </w:r>
          </w:p>
        </w:tc>
      </w:tr>
      <w:tr w:rsidR="00FC0D75" w14:paraId="23A8D2C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C3" w14:textId="77777777" w:rsidR="00FC0D75" w:rsidRDefault="0085638A">
            <w:r>
              <w:rPr>
                <w:b/>
                <w:bCs/>
                <w:color w:val="1F4E79"/>
              </w:rPr>
              <w:t>Other liabilities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C4" w14:textId="77777777" w:rsidR="00FC0D75" w:rsidRDefault="0085638A">
            <w:pPr>
              <w:spacing w:before="20" w:after="20"/>
            </w:pPr>
            <w:r>
              <w:t>Novated lease: $1,304/mo (48 months from Jun 2025, $17k residual).</w:t>
            </w:r>
          </w:p>
          <w:p w14:paraId="23A8D2C5" w14:textId="77777777" w:rsidR="00FC0D75" w:rsidRDefault="0085638A">
            <w:pPr>
              <w:spacing w:before="20" w:after="20"/>
            </w:pPr>
            <w:r>
              <w:t>Brighte</w:t>
            </w:r>
            <w:r>
              <w:t xml:space="preserve"> Capital (solar): $1,788 outstanding — negligible.</w:t>
            </w:r>
          </w:p>
          <w:p w14:paraId="23A8D2C6" w14:textId="77777777" w:rsidR="00FC0D75" w:rsidRDefault="0085638A">
            <w:pPr>
              <w:spacing w:before="20" w:after="20"/>
            </w:pPr>
            <w:r>
              <w:t>Credit cards: $15,000 + $6,000 limits, paid in full monthly.</w:t>
            </w:r>
          </w:p>
        </w:tc>
      </w:tr>
      <w:tr w:rsidR="00FC0D75" w14:paraId="23A8D2C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C8" w14:textId="77777777" w:rsidR="00FC0D75" w:rsidRDefault="0085638A">
            <w:r>
              <w:rPr>
                <w:b/>
                <w:bCs/>
                <w:color w:val="1F4E79"/>
              </w:rPr>
              <w:lastRenderedPageBreak/>
              <w:t>Monthly living expenses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C9" w14:textId="018499EE" w:rsidR="00FC0D75" w:rsidRDefault="0085638A">
            <w:pPr>
              <w:spacing w:before="20" w:after="20"/>
            </w:pPr>
            <w:r>
              <w:t>~$12,235/mo</w:t>
            </w:r>
            <w:r>
              <w:t xml:space="preserve"> (normalised actuals</w:t>
            </w:r>
            <w:r w:rsidR="00A06BED">
              <w:t>)</w:t>
            </w:r>
          </w:p>
        </w:tc>
      </w:tr>
    </w:tbl>
    <w:p w14:paraId="23A8D2D1" w14:textId="77777777" w:rsidR="00FC0D75" w:rsidRDefault="00FC0D75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0D75" w14:paraId="23A8D2D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A8D2D2" w14:textId="77777777" w:rsidR="00FC0D75" w:rsidRDefault="0085638A">
            <w:r>
              <w:rPr>
                <w:b/>
                <w:bCs/>
                <w:color w:val="FFFFFF"/>
                <w:sz w:val="22"/>
                <w:szCs w:val="22"/>
              </w:rPr>
              <w:t>6.  QUESTIONS FOR NAB</w:t>
            </w:r>
          </w:p>
        </w:tc>
      </w:tr>
    </w:tbl>
    <w:p w14:paraId="23A8D2D4" w14:textId="77777777" w:rsidR="00FC0D75" w:rsidRDefault="00FC0D75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FC0D75" w14:paraId="23A8D2D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D5" w14:textId="77777777" w:rsidR="00FC0D75" w:rsidRDefault="0085638A">
            <w:r>
              <w:rPr>
                <w:b/>
                <w:bCs/>
                <w:color w:val="1F4E79"/>
              </w:rPr>
              <w:t>Q1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D6" w14:textId="77777777" w:rsidR="00FC0D75" w:rsidRDefault="0085638A">
            <w:pPr>
              <w:spacing w:before="20" w:after="20"/>
            </w:pPr>
            <w:r>
              <w:t>Is the co-ownership structure (tenants in common, NAB first mortgage over whole property with Tony's consent) acceptable to NAB's credit policy?</w:t>
            </w:r>
          </w:p>
        </w:tc>
      </w:tr>
      <w:tr w:rsidR="00FC0D75" w14:paraId="23A8D2D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D8" w14:textId="77777777" w:rsidR="00FC0D75" w:rsidRDefault="0085638A">
            <w:r>
              <w:rPr>
                <w:b/>
                <w:bCs/>
                <w:color w:val="1F4E79"/>
              </w:rPr>
              <w:t>Q2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D9" w14:textId="77777777" w:rsidR="00FC0D75" w:rsidRDefault="0085638A">
            <w:pPr>
              <w:spacing w:before="20" w:after="20"/>
            </w:pPr>
            <w:r>
              <w:t>Is a second-ranking vendor mortgage of ~$150,000 behind NAB's first mortgage acceptable?</w:t>
            </w:r>
          </w:p>
        </w:tc>
      </w:tr>
      <w:tr w:rsidR="00FC0D75" w14:paraId="23A8D2D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DB" w14:textId="77777777" w:rsidR="00FC0D75" w:rsidRDefault="0085638A">
            <w:r>
              <w:rPr>
                <w:b/>
                <w:bCs/>
                <w:color w:val="1F4E79"/>
              </w:rPr>
              <w:t>Q3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DC" w14:textId="77777777" w:rsidR="00FC0D75" w:rsidRDefault="0085638A">
            <w:pPr>
              <w:spacing w:before="20" w:after="20"/>
            </w:pPr>
            <w:r>
              <w:t>What is the indicative maximum construction lending NAB would support against this security?</w:t>
            </w:r>
          </w:p>
        </w:tc>
      </w:tr>
      <w:tr w:rsidR="00FC0D75" w14:paraId="23A8D2E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DE" w14:textId="77777777" w:rsidR="00FC0D75" w:rsidRDefault="0085638A">
            <w:r>
              <w:rPr>
                <w:b/>
                <w:bCs/>
                <w:color w:val="1F4E79"/>
              </w:rPr>
              <w:t>Q4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DF" w14:textId="51820EAC" w:rsidR="00FC0D75" w:rsidRDefault="0085638A">
            <w:pPr>
              <w:spacing w:before="20" w:after="20"/>
            </w:pPr>
            <w:r>
              <w:t xml:space="preserve">Is the bridging position (Sunbury + construction loan carried simultaneously for ~12 months) serviceable on the household income? Ryan's </w:t>
            </w:r>
            <w:r w:rsidR="000B5A27">
              <w:t>estimated</w:t>
            </w:r>
            <w:r>
              <w:t xml:space="preserve"> serviceability model shows a $3,352/month surplus at 9.0% stress rate during the bridging period.</w:t>
            </w:r>
          </w:p>
        </w:tc>
      </w:tr>
      <w:tr w:rsidR="00FC0D75" w14:paraId="23A8D2E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E1" w14:textId="77777777" w:rsidR="00FC0D75" w:rsidRDefault="0085638A">
            <w:r>
              <w:rPr>
                <w:b/>
                <w:bCs/>
                <w:color w:val="1F4E79"/>
              </w:rPr>
              <w:t>Q5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E2" w14:textId="77777777" w:rsidR="00FC0D75" w:rsidRDefault="0085638A">
            <w:pPr>
              <w:spacing w:before="20" w:after="20"/>
            </w:pPr>
            <w:r>
              <w:t>Does Ryan's staff lending entitlement apply to this structure? What rate concession is available, and does it apply to a construction loan rolling to a standard mortgage?</w:t>
            </w:r>
          </w:p>
        </w:tc>
      </w:tr>
      <w:tr w:rsidR="00FC0D75" w14:paraId="23A8D2E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E4" w14:textId="77777777" w:rsidR="00FC0D75" w:rsidRDefault="0085638A">
            <w:r>
              <w:rPr>
                <w:b/>
                <w:bCs/>
                <w:color w:val="1F4E79"/>
              </w:rPr>
              <w:t>Q6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D2E5" w14:textId="77777777" w:rsidR="00FC0D75" w:rsidRDefault="0085638A">
            <w:pPr>
              <w:spacing w:before="20" w:after="20"/>
            </w:pPr>
            <w:r>
              <w:t>Are there any other structural requirements NAB would need satisfied before a formal application could proceed?</w:t>
            </w:r>
          </w:p>
        </w:tc>
      </w:tr>
    </w:tbl>
    <w:p w14:paraId="23A8D2E7" w14:textId="77777777" w:rsidR="00FC0D75" w:rsidRDefault="00FC0D75">
      <w:pPr>
        <w:spacing w:before="120" w:after="80"/>
      </w:pPr>
    </w:p>
    <w:p w14:paraId="23A8D2E8" w14:textId="77777777" w:rsidR="00FC0D75" w:rsidRDefault="00FC0D75">
      <w:pPr>
        <w:pBdr>
          <w:bottom w:val="single" w:sz="6" w:space="1" w:color="2E75B6"/>
        </w:pBdr>
        <w:spacing w:before="100" w:after="100"/>
      </w:pPr>
    </w:p>
    <w:p w14:paraId="23A8D2E9" w14:textId="77777777" w:rsidR="00FC0D75" w:rsidRDefault="0085638A">
      <w:pPr>
        <w:spacing w:before="80"/>
        <w:jc w:val="center"/>
      </w:pPr>
      <w:r>
        <w:rPr>
          <w:i/>
          <w:iCs/>
          <w:color w:val="888888"/>
          <w:sz w:val="18"/>
          <w:szCs w:val="18"/>
        </w:rPr>
        <w:t>This is an indicative feasibility discussion only. Ryan is not lodging a formal application at this stage. A formal application will be lodged once planning permit is granted and a fixed-price build contract is in place.</w:t>
      </w:r>
    </w:p>
    <w:sectPr w:rsidR="00FC0D7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33104"/>
    <w:multiLevelType w:val="hybridMultilevel"/>
    <w:tmpl w:val="AC88608C"/>
    <w:lvl w:ilvl="0" w:tplc="5240E278">
      <w:start w:val="1"/>
      <w:numFmt w:val="bullet"/>
      <w:lvlText w:val="●"/>
      <w:lvlJc w:val="left"/>
      <w:pPr>
        <w:ind w:left="720" w:hanging="360"/>
      </w:pPr>
    </w:lvl>
    <w:lvl w:ilvl="1" w:tplc="D4405560">
      <w:start w:val="1"/>
      <w:numFmt w:val="bullet"/>
      <w:lvlText w:val="○"/>
      <w:lvlJc w:val="left"/>
      <w:pPr>
        <w:ind w:left="1440" w:hanging="360"/>
      </w:pPr>
    </w:lvl>
    <w:lvl w:ilvl="2" w:tplc="B14AE882">
      <w:start w:val="1"/>
      <w:numFmt w:val="bullet"/>
      <w:lvlText w:val="■"/>
      <w:lvlJc w:val="left"/>
      <w:pPr>
        <w:ind w:left="2160" w:hanging="360"/>
      </w:pPr>
    </w:lvl>
    <w:lvl w:ilvl="3" w:tplc="79CAA990">
      <w:start w:val="1"/>
      <w:numFmt w:val="bullet"/>
      <w:lvlText w:val="●"/>
      <w:lvlJc w:val="left"/>
      <w:pPr>
        <w:ind w:left="2880" w:hanging="360"/>
      </w:pPr>
    </w:lvl>
    <w:lvl w:ilvl="4" w:tplc="9BD60DE8">
      <w:start w:val="1"/>
      <w:numFmt w:val="bullet"/>
      <w:lvlText w:val="○"/>
      <w:lvlJc w:val="left"/>
      <w:pPr>
        <w:ind w:left="3600" w:hanging="360"/>
      </w:pPr>
    </w:lvl>
    <w:lvl w:ilvl="5" w:tplc="E8CECF6C">
      <w:start w:val="1"/>
      <w:numFmt w:val="bullet"/>
      <w:lvlText w:val="■"/>
      <w:lvlJc w:val="left"/>
      <w:pPr>
        <w:ind w:left="4320" w:hanging="360"/>
      </w:pPr>
    </w:lvl>
    <w:lvl w:ilvl="6" w:tplc="0FBE30D4">
      <w:start w:val="1"/>
      <w:numFmt w:val="bullet"/>
      <w:lvlText w:val="●"/>
      <w:lvlJc w:val="left"/>
      <w:pPr>
        <w:ind w:left="5040" w:hanging="360"/>
      </w:pPr>
    </w:lvl>
    <w:lvl w:ilvl="7" w:tplc="9E7C91BC">
      <w:start w:val="1"/>
      <w:numFmt w:val="bullet"/>
      <w:lvlText w:val="●"/>
      <w:lvlJc w:val="left"/>
      <w:pPr>
        <w:ind w:left="5760" w:hanging="360"/>
      </w:pPr>
    </w:lvl>
    <w:lvl w:ilvl="8" w:tplc="70E44F6C">
      <w:start w:val="1"/>
      <w:numFmt w:val="bullet"/>
      <w:lvlText w:val="●"/>
      <w:lvlJc w:val="left"/>
      <w:pPr>
        <w:ind w:left="6480" w:hanging="360"/>
      </w:pPr>
    </w:lvl>
  </w:abstractNum>
  <w:num w:numId="1" w16cid:durableId="19761754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D75"/>
    <w:rsid w:val="000B5A27"/>
    <w:rsid w:val="000C605C"/>
    <w:rsid w:val="0010464F"/>
    <w:rsid w:val="004E70B1"/>
    <w:rsid w:val="0070117D"/>
    <w:rsid w:val="00763931"/>
    <w:rsid w:val="0085638A"/>
    <w:rsid w:val="00A06BED"/>
    <w:rsid w:val="00DF5485"/>
    <w:rsid w:val="00FC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D22F"/>
  <w15:docId w15:val="{BE6BA34B-0E84-4E69-A9B5-3690C18D2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903</Words>
  <Characters>5506</Characters>
  <Application>Microsoft Office Word</Application>
  <DocSecurity>0</DocSecurity>
  <Lines>189</Lines>
  <Paragraphs>130</Paragraphs>
  <ScaleCrop>false</ScaleCrop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Mifsud</cp:lastModifiedBy>
  <cp:revision>6</cp:revision>
  <dcterms:created xsi:type="dcterms:W3CDTF">2026-03-01T10:45:00Z</dcterms:created>
  <dcterms:modified xsi:type="dcterms:W3CDTF">2026-03-02T23:08:00Z</dcterms:modified>
</cp:coreProperties>
</file>