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75C9" w14:textId="77777777" w:rsidR="00100041" w:rsidRPr="00D23E68" w:rsidRDefault="00100041" w:rsidP="00D23E68">
      <w:pPr>
        <w:spacing w:after="0" w:line="276" w:lineRule="auto"/>
        <w:jc w:val="center"/>
        <w:rPr>
          <w:rFonts w:ascii="Times New Roman" w:hAnsi="Times New Roman" w:cs="Times New Roman"/>
          <w:b/>
          <w:bCs/>
          <w:sz w:val="40"/>
          <w:szCs w:val="40"/>
          <w:lang w:val="es-419"/>
        </w:rPr>
      </w:pPr>
      <w:r w:rsidRPr="00D23E68">
        <w:rPr>
          <w:rFonts w:ascii="Times New Roman" w:hAnsi="Times New Roman" w:cs="Times New Roman"/>
          <w:b/>
          <w:bCs/>
          <w:w w:val="95"/>
          <w:sz w:val="40"/>
          <w:szCs w:val="40"/>
          <w:lang w:val="es-419"/>
        </w:rPr>
        <w:t>UNIVERSIDAD</w:t>
      </w:r>
      <w:r w:rsidRPr="00D23E68">
        <w:rPr>
          <w:rFonts w:ascii="Times New Roman" w:hAnsi="Times New Roman" w:cs="Times New Roman"/>
          <w:b/>
          <w:bCs/>
          <w:spacing w:val="34"/>
          <w:w w:val="95"/>
          <w:sz w:val="40"/>
          <w:szCs w:val="40"/>
          <w:lang w:val="es-419"/>
        </w:rPr>
        <w:t xml:space="preserve"> </w:t>
      </w:r>
      <w:r w:rsidRPr="00D23E68">
        <w:rPr>
          <w:rFonts w:ascii="Times New Roman" w:hAnsi="Times New Roman" w:cs="Times New Roman"/>
          <w:b/>
          <w:bCs/>
          <w:w w:val="95"/>
          <w:sz w:val="40"/>
          <w:szCs w:val="40"/>
          <w:lang w:val="es-419"/>
        </w:rPr>
        <w:t>ESTATAL</w:t>
      </w:r>
      <w:r w:rsidRPr="00D23E68">
        <w:rPr>
          <w:rFonts w:ascii="Times New Roman" w:hAnsi="Times New Roman" w:cs="Times New Roman"/>
          <w:b/>
          <w:bCs/>
          <w:spacing w:val="34"/>
          <w:w w:val="95"/>
          <w:sz w:val="40"/>
          <w:szCs w:val="40"/>
          <w:lang w:val="es-419"/>
        </w:rPr>
        <w:t xml:space="preserve"> </w:t>
      </w:r>
      <w:r w:rsidRPr="00D23E68">
        <w:rPr>
          <w:rFonts w:ascii="Times New Roman" w:hAnsi="Times New Roman" w:cs="Times New Roman"/>
          <w:b/>
          <w:bCs/>
          <w:w w:val="95"/>
          <w:sz w:val="40"/>
          <w:szCs w:val="40"/>
          <w:lang w:val="es-419"/>
        </w:rPr>
        <w:t>AMAZÓNICA</w:t>
      </w:r>
    </w:p>
    <w:p w14:paraId="3FA85D89" w14:textId="77777777" w:rsidR="00100041" w:rsidRPr="00D23E68" w:rsidRDefault="00100041" w:rsidP="00D23E68">
      <w:pPr>
        <w:spacing w:after="0" w:line="276" w:lineRule="auto"/>
        <w:jc w:val="center"/>
        <w:rPr>
          <w:rFonts w:ascii="Times New Roman" w:hAnsi="Times New Roman" w:cs="Times New Roman"/>
          <w:b/>
          <w:bCs/>
          <w:sz w:val="28"/>
          <w:szCs w:val="28"/>
          <w:lang w:val="es-419"/>
        </w:rPr>
      </w:pPr>
      <w:r w:rsidRPr="00D23E68">
        <w:rPr>
          <w:rFonts w:ascii="Times New Roman" w:hAnsi="Times New Roman" w:cs="Times New Roman"/>
          <w:b/>
          <w:bCs/>
          <w:sz w:val="28"/>
          <w:szCs w:val="28"/>
          <w:lang w:val="es-419"/>
        </w:rPr>
        <w:t xml:space="preserve">Unidad de Organización Curricular: </w:t>
      </w:r>
      <w:r w:rsidRPr="00D23E68">
        <w:rPr>
          <w:rFonts w:ascii="Times New Roman" w:hAnsi="Times New Roman" w:cs="Times New Roman"/>
          <w:sz w:val="28"/>
          <w:szCs w:val="28"/>
          <w:lang w:val="es-419"/>
        </w:rPr>
        <w:t>Profesional</w:t>
      </w:r>
    </w:p>
    <w:p w14:paraId="39192F7B" w14:textId="77777777" w:rsidR="00100041" w:rsidRPr="00D23E68" w:rsidRDefault="00100041" w:rsidP="00D23E68">
      <w:pPr>
        <w:spacing w:after="0" w:line="276" w:lineRule="auto"/>
        <w:ind w:left="1336" w:right="1269"/>
        <w:jc w:val="center"/>
        <w:rPr>
          <w:rFonts w:ascii="Times New Roman" w:hAnsi="Times New Roman" w:cs="Times New Roman"/>
          <w:sz w:val="24"/>
          <w:lang w:val="es-419"/>
        </w:rPr>
      </w:pPr>
      <w:r w:rsidRPr="00D23E68">
        <w:rPr>
          <w:rFonts w:ascii="Times New Roman" w:hAnsi="Times New Roman" w:cs="Times New Roman"/>
          <w:b/>
          <w:sz w:val="24"/>
          <w:lang w:val="es-419"/>
        </w:rPr>
        <w:t>Campo</w:t>
      </w:r>
      <w:r w:rsidRPr="00D23E68">
        <w:rPr>
          <w:rFonts w:ascii="Times New Roman" w:hAnsi="Times New Roman" w:cs="Times New Roman"/>
          <w:b/>
          <w:spacing w:val="5"/>
          <w:sz w:val="24"/>
          <w:lang w:val="es-419"/>
        </w:rPr>
        <w:t xml:space="preserve"> </w:t>
      </w:r>
      <w:r w:rsidRPr="00D23E68">
        <w:rPr>
          <w:rFonts w:ascii="Times New Roman" w:hAnsi="Times New Roman" w:cs="Times New Roman"/>
          <w:b/>
          <w:sz w:val="24"/>
          <w:lang w:val="es-419"/>
        </w:rPr>
        <w:t>de</w:t>
      </w:r>
      <w:r w:rsidRPr="00D23E68">
        <w:rPr>
          <w:rFonts w:ascii="Times New Roman" w:hAnsi="Times New Roman" w:cs="Times New Roman"/>
          <w:b/>
          <w:spacing w:val="8"/>
          <w:sz w:val="24"/>
          <w:lang w:val="es-419"/>
        </w:rPr>
        <w:t xml:space="preserve"> </w:t>
      </w:r>
      <w:r w:rsidRPr="00D23E68">
        <w:rPr>
          <w:rFonts w:ascii="Times New Roman" w:hAnsi="Times New Roman" w:cs="Times New Roman"/>
          <w:b/>
          <w:sz w:val="24"/>
          <w:lang w:val="es-419"/>
        </w:rPr>
        <w:t>Estudio:</w:t>
      </w:r>
      <w:r w:rsidRPr="00D23E68">
        <w:rPr>
          <w:rFonts w:ascii="Times New Roman" w:hAnsi="Times New Roman" w:cs="Times New Roman"/>
          <w:b/>
          <w:spacing w:val="19"/>
          <w:sz w:val="24"/>
          <w:lang w:val="es-419"/>
        </w:rPr>
        <w:t xml:space="preserve"> </w:t>
      </w:r>
      <w:r w:rsidRPr="00D23E68">
        <w:rPr>
          <w:rFonts w:ascii="Times New Roman" w:hAnsi="Times New Roman" w:cs="Times New Roman"/>
          <w:sz w:val="24"/>
          <w:lang w:val="es-419"/>
        </w:rPr>
        <w:t>Profesionalizante</w:t>
      </w:r>
    </w:p>
    <w:p w14:paraId="163F4BF1" w14:textId="77777777" w:rsidR="00100041" w:rsidRPr="00D23E68" w:rsidRDefault="00100041" w:rsidP="00D23E68">
      <w:pPr>
        <w:pStyle w:val="Textoindependiente"/>
        <w:spacing w:line="276" w:lineRule="auto"/>
        <w:rPr>
          <w:rFonts w:ascii="Times New Roman" w:hAnsi="Times New Roman" w:cs="Times New Roman"/>
          <w:b w:val="0"/>
          <w:lang w:val="es-419"/>
        </w:rPr>
      </w:pPr>
    </w:p>
    <w:tbl>
      <w:tblPr>
        <w:tblStyle w:val="TableNormal"/>
        <w:tblW w:w="1036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3"/>
        <w:gridCol w:w="4542"/>
        <w:gridCol w:w="3094"/>
      </w:tblGrid>
      <w:tr w:rsidR="00100041" w:rsidRPr="000D3EDF" w14:paraId="61E94DD3" w14:textId="77777777" w:rsidTr="003F3345">
        <w:trPr>
          <w:trHeight w:hRule="auto"/>
        </w:trPr>
        <w:tc>
          <w:tcPr>
            <w:tcW w:w="10369" w:type="dxa"/>
            <w:gridSpan w:val="3"/>
            <w:shd w:val="clear" w:color="auto" w:fill="E1EED9"/>
            <w:tcMar>
              <w:top w:w="80" w:type="dxa"/>
              <w:start w:w="100" w:type="dxa"/>
              <w:bottom w:w="80" w:type="dxa"/>
              <w:end w:w="100" w:type="dxa"/>
            </w:tcMar>
            <w:vAlign w:val="top"/>
          </w:tcPr>
          <w:p w14:paraId="15511041" w14:textId="77777777" w:rsidR="00100041" w:rsidRPr="00D23E68" w:rsidRDefault="00100041" w:rsidP="00D23E68">
            <w:pPr>
              <w:pStyle w:val="TableParagraph"/>
              <w:spacing w:line="360" w:lineRule="auto"/>
              <w:ind w:left="1248" w:right="1111"/>
              <w:jc w:val="center"/>
              <w:rPr>
                <w:rFonts w:ascii="Times New Roman" w:hAnsi="Times New Roman" w:cs="Times New Roman"/>
                <w:b/>
                <w:sz w:val="24"/>
                <w:szCs w:val="24"/>
                <w:lang w:val="es-419"/>
              </w:rPr>
            </w:pPr>
            <w:r w:rsidRPr="00D23E68">
              <w:rPr>
                <w:rFonts w:ascii="Times New Roman" w:hAnsi="Times New Roman" w:cs="Times New Roman"/>
                <w:b/>
                <w:i w:val="0"/>
                <w:w w:val="115"/>
                <w:sz w:val="25"/>
                <w:szCs w:val="24"/>
                <w:lang w:val="es-419"/>
              </w:rPr>
              <w:t>INFORME</w:t>
            </w:r>
            <w:r w:rsidRPr="00D23E68">
              <w:rPr>
                <w:rFonts w:ascii="Times New Roman" w:hAnsi="Times New Roman" w:cs="Times New Roman"/>
                <w:b/>
                <w:i w:val="0"/>
                <w:spacing w:val="-14"/>
                <w:w w:val="115"/>
                <w:sz w:val="25"/>
                <w:szCs w:val="24"/>
                <w:lang w:val="es-419"/>
              </w:rPr>
              <w:t xml:space="preserve"> </w:t>
            </w:r>
            <w:r w:rsidRPr="00D23E68">
              <w:rPr>
                <w:rFonts w:ascii="Times New Roman" w:hAnsi="Times New Roman" w:cs="Times New Roman"/>
                <w:b/>
                <w:i w:val="0"/>
                <w:w w:val="115"/>
                <w:sz w:val="25"/>
                <w:szCs w:val="24"/>
                <w:lang w:val="es-419"/>
              </w:rPr>
              <w:t>DE</w:t>
            </w:r>
            <w:r w:rsidRPr="00D23E68">
              <w:rPr>
                <w:rFonts w:ascii="Times New Roman" w:hAnsi="Times New Roman" w:cs="Times New Roman"/>
                <w:b/>
                <w:i w:val="0"/>
                <w:spacing w:val="-13"/>
                <w:w w:val="115"/>
                <w:sz w:val="25"/>
                <w:szCs w:val="24"/>
                <w:lang w:val="es-419"/>
              </w:rPr>
              <w:t xml:space="preserve"> </w:t>
            </w:r>
            <w:r w:rsidRPr="00D23E68">
              <w:rPr>
                <w:rFonts w:ascii="Times New Roman" w:hAnsi="Times New Roman" w:cs="Times New Roman"/>
                <w:b/>
                <w:i w:val="0"/>
                <w:w w:val="115"/>
                <w:sz w:val="25"/>
                <w:szCs w:val="24"/>
                <w:lang w:val="es-419"/>
              </w:rPr>
              <w:t>PRÁCTICAS</w:t>
            </w:r>
            <w:r w:rsidRPr="00D23E68">
              <w:rPr>
                <w:rFonts w:ascii="Times New Roman" w:hAnsi="Times New Roman" w:cs="Times New Roman"/>
                <w:b/>
                <w:i w:val="0"/>
                <w:spacing w:val="-12"/>
                <w:w w:val="115"/>
                <w:sz w:val="25"/>
                <w:szCs w:val="24"/>
                <w:lang w:val="es-419"/>
              </w:rPr>
              <w:t xml:space="preserve"> </w:t>
            </w:r>
            <w:r w:rsidRPr="00D23E68">
              <w:rPr>
                <w:rFonts w:ascii="Times New Roman" w:hAnsi="Times New Roman" w:cs="Times New Roman"/>
                <w:b/>
                <w:i w:val="0"/>
                <w:w w:val="115"/>
                <w:sz w:val="25"/>
                <w:szCs w:val="24"/>
                <w:lang w:val="es-419"/>
              </w:rPr>
              <w:t>DEL</w:t>
            </w:r>
            <w:r w:rsidRPr="00D23E68">
              <w:rPr>
                <w:rFonts w:ascii="Times New Roman" w:hAnsi="Times New Roman" w:cs="Times New Roman"/>
                <w:b/>
                <w:i w:val="0"/>
                <w:spacing w:val="-13"/>
                <w:w w:val="115"/>
                <w:sz w:val="25"/>
                <w:szCs w:val="24"/>
                <w:lang w:val="es-419"/>
              </w:rPr>
              <w:t xml:space="preserve"> </w:t>
            </w:r>
            <w:r w:rsidRPr="00D23E68">
              <w:rPr>
                <w:rFonts w:ascii="Times New Roman" w:hAnsi="Times New Roman" w:cs="Times New Roman"/>
                <w:b/>
                <w:i w:val="0"/>
                <w:w w:val="115"/>
                <w:sz w:val="25"/>
                <w:szCs w:val="24"/>
                <w:lang w:val="es-419"/>
              </w:rPr>
              <w:t>COMPONENTE</w:t>
            </w:r>
            <w:r w:rsidRPr="00D23E68">
              <w:rPr>
                <w:rFonts w:ascii="Times New Roman" w:hAnsi="Times New Roman" w:cs="Times New Roman"/>
                <w:b/>
                <w:i w:val="0"/>
                <w:spacing w:val="-14"/>
                <w:w w:val="115"/>
                <w:sz w:val="25"/>
                <w:szCs w:val="24"/>
                <w:lang w:val="es-419"/>
              </w:rPr>
              <w:t xml:space="preserve"> </w:t>
            </w:r>
            <w:r w:rsidRPr="00D23E68">
              <w:rPr>
                <w:rFonts w:ascii="Times New Roman" w:hAnsi="Times New Roman" w:cs="Times New Roman"/>
                <w:b/>
                <w:i w:val="0"/>
                <w:w w:val="115"/>
                <w:sz w:val="25"/>
                <w:szCs w:val="24"/>
                <w:lang w:val="es-419"/>
              </w:rPr>
              <w:t xml:space="preserve">PRÁCTICO - </w:t>
            </w:r>
            <w:r w:rsidRPr="00D23E68">
              <w:rPr>
                <w:rFonts w:ascii="Times New Roman" w:hAnsi="Times New Roman" w:cs="Times New Roman"/>
                <w:b/>
                <w:i w:val="0"/>
                <w:w w:val="110"/>
                <w:sz w:val="25"/>
                <w:szCs w:val="24"/>
                <w:lang w:val="es-419"/>
              </w:rPr>
              <w:t>EXPERIMENTAL</w:t>
            </w:r>
          </w:p>
        </w:tc>
      </w:tr>
      <w:tr w:rsidR="00100041" w:rsidRPr="000D3EDF" w14:paraId="28F1F459" w14:textId="77777777" w:rsidTr="003F3345">
        <w:trPr>
          <w:trHeight w:hRule="auto"/>
        </w:trPr>
        <w:tc>
          <w:tcPr>
            <w:tcW w:w="10369" w:type="dxa"/>
            <w:gridSpan w:val="3"/>
            <w:tcMar>
              <w:top w:w="80" w:type="dxa"/>
              <w:start w:w="100" w:type="dxa"/>
              <w:bottom w:w="80" w:type="dxa"/>
              <w:end w:w="100" w:type="dxa"/>
            </w:tcMar>
            <w:vAlign w:val="top"/>
          </w:tcPr>
          <w:p w14:paraId="4E5B8B0B" w14:textId="77777777" w:rsidR="00100041" w:rsidRPr="00D23E68" w:rsidRDefault="00100041" w:rsidP="00D23E68">
            <w:pPr>
              <w:pStyle w:val="TableParagraph"/>
              <w:spacing w:line="360" w:lineRule="auto"/>
              <w:ind w:left="79"/>
              <w:rPr>
                <w:rFonts w:ascii="Times New Roman" w:hAnsi="Times New Roman" w:cs="Times New Roman"/>
                <w:bCs/>
                <w:sz w:val="24"/>
                <w:szCs w:val="24"/>
                <w:lang w:val="es-419"/>
              </w:rPr>
            </w:pPr>
            <w:r w:rsidRPr="00D23E68">
              <w:rPr>
                <w:rFonts w:ascii="Times New Roman" w:hAnsi="Times New Roman" w:cs="Times New Roman"/>
                <w:b/>
                <w:i w:val="0"/>
                <w:sz w:val="20"/>
                <w:szCs w:val="24"/>
                <w:lang w:val="es-419"/>
              </w:rPr>
              <w:t>Nombre</w:t>
            </w:r>
            <w:r w:rsidRPr="00D23E68">
              <w:rPr>
                <w:rFonts w:ascii="Times New Roman" w:hAnsi="Times New Roman" w:cs="Times New Roman"/>
                <w:b/>
                <w:i w:val="0"/>
                <w:spacing w:val="4"/>
                <w:sz w:val="20"/>
                <w:szCs w:val="24"/>
                <w:lang w:val="es-419"/>
              </w:rPr>
              <w:t xml:space="preserve"> </w:t>
            </w:r>
            <w:r w:rsidRPr="00D23E68">
              <w:rPr>
                <w:rFonts w:ascii="Times New Roman" w:hAnsi="Times New Roman" w:cs="Times New Roman"/>
                <w:b/>
                <w:i w:val="0"/>
                <w:sz w:val="20"/>
                <w:szCs w:val="24"/>
                <w:lang w:val="es-419"/>
              </w:rPr>
              <w:t>del</w:t>
            </w:r>
            <w:r w:rsidRPr="00D23E68">
              <w:rPr>
                <w:rFonts w:ascii="Times New Roman" w:hAnsi="Times New Roman" w:cs="Times New Roman"/>
                <w:b/>
                <w:i w:val="0"/>
                <w:spacing w:val="4"/>
                <w:sz w:val="20"/>
                <w:szCs w:val="24"/>
                <w:lang w:val="es-419"/>
              </w:rPr>
              <w:t xml:space="preserve"> </w:t>
            </w:r>
            <w:r w:rsidRPr="00D23E68">
              <w:rPr>
                <w:rFonts w:ascii="Times New Roman" w:hAnsi="Times New Roman" w:cs="Times New Roman"/>
                <w:b/>
                <w:i w:val="0"/>
                <w:sz w:val="20"/>
                <w:szCs w:val="24"/>
                <w:lang w:val="es-419"/>
              </w:rPr>
              <w:t xml:space="preserve">Estudiante: </w:t>
            </w:r>
            <w:r w:rsidRPr="00D23E68">
              <w:rPr>
                <w:rFonts w:ascii="Times New Roman" w:hAnsi="Times New Roman" w:cs="Times New Roman"/>
                <w:b w:val="0"/>
                <w:bCs/>
                <w:i w:val="0"/>
                <w:sz w:val="20"/>
                <w:szCs w:val="24"/>
                <w:lang w:val="es-419"/>
              </w:rPr>
              <w:t>Ronny D Montaño Rivera</w:t>
            </w:r>
          </w:p>
        </w:tc>
      </w:tr>
      <w:tr w:rsidR="00100041" w:rsidRPr="00D23E68" w14:paraId="76A48964" w14:textId="77777777" w:rsidTr="003F3345">
        <w:trPr>
          <w:trHeight w:hRule="auto"/>
        </w:trPr>
        <w:tc>
          <w:tcPr>
            <w:tcW w:w="7275" w:type="dxa"/>
            <w:gridSpan w:val="2"/>
            <w:tcMar>
              <w:top w:w="80" w:type="dxa"/>
              <w:start w:w="100" w:type="dxa"/>
              <w:bottom w:w="80" w:type="dxa"/>
              <w:end w:w="100" w:type="dxa"/>
            </w:tcMar>
            <w:vAlign w:val="top"/>
          </w:tcPr>
          <w:p w14:paraId="6537BB85" w14:textId="29228EBD" w:rsidR="00100041" w:rsidRPr="00D23E68" w:rsidRDefault="00100041" w:rsidP="00D23E68">
            <w:pPr>
              <w:pStyle w:val="TableParagraph"/>
              <w:spacing w:line="360" w:lineRule="auto"/>
              <w:ind w:left="79"/>
              <w:rPr>
                <w:rFonts w:ascii="Times New Roman" w:hAnsi="Times New Roman" w:cs="Times New Roman"/>
                <w:bCs/>
                <w:sz w:val="24"/>
                <w:szCs w:val="24"/>
                <w:lang w:val="es-419"/>
              </w:rPr>
            </w:pPr>
            <w:r w:rsidRPr="00D23E68">
              <w:rPr>
                <w:rFonts w:ascii="Times New Roman" w:hAnsi="Times New Roman" w:cs="Times New Roman"/>
                <w:b/>
                <w:i w:val="0"/>
                <w:sz w:val="20"/>
                <w:szCs w:val="24"/>
                <w:lang w:val="es-419"/>
              </w:rPr>
              <w:t xml:space="preserve">Asignatura: </w:t>
            </w:r>
            <w:r w:rsidR="00556B80">
              <w:rPr>
                <w:rFonts w:ascii="Times New Roman" w:hAnsi="Times New Roman" w:cs="Times New Roman"/>
                <w:b w:val="0"/>
                <w:bCs/>
                <w:i w:val="0"/>
                <w:sz w:val="20"/>
                <w:szCs w:val="24"/>
                <w:lang w:val="es-419"/>
              </w:rPr>
              <w:t>Minería de datos</w:t>
            </w:r>
          </w:p>
        </w:tc>
        <w:tc>
          <w:tcPr>
            <w:tcW w:w="3094" w:type="dxa"/>
            <w:vMerge w:val="restart"/>
            <w:tcMar>
              <w:top w:w="80" w:type="dxa"/>
              <w:start w:w="100" w:type="dxa"/>
              <w:bottom w:w="80" w:type="dxa"/>
              <w:end w:w="100" w:type="dxa"/>
            </w:tcMar>
            <w:vAlign w:val="top"/>
          </w:tcPr>
          <w:p w14:paraId="2621B835" w14:textId="77777777" w:rsidR="00100041" w:rsidRPr="00D23E68" w:rsidRDefault="00100041" w:rsidP="00D23E68">
            <w:pPr>
              <w:pStyle w:val="TableParagraph"/>
              <w:spacing w:line="360" w:lineRule="auto"/>
              <w:ind w:left="79"/>
              <w:rPr>
                <w:rFonts w:ascii="Times New Roman" w:hAnsi="Times New Roman" w:cs="Times New Roman"/>
                <w:b/>
                <w:sz w:val="24"/>
                <w:szCs w:val="24"/>
                <w:lang w:val="es-419"/>
              </w:rPr>
            </w:pPr>
            <w:r w:rsidRPr="00D23E68">
              <w:rPr>
                <w:rFonts w:ascii="Times New Roman" w:hAnsi="Times New Roman" w:cs="Times New Roman"/>
                <w:b/>
                <w:i w:val="0"/>
                <w:sz w:val="20"/>
                <w:szCs w:val="24"/>
                <w:lang w:val="es-419"/>
              </w:rPr>
              <w:t>Calificación:</w:t>
            </w:r>
          </w:p>
        </w:tc>
      </w:tr>
      <w:tr w:rsidR="00100041" w:rsidRPr="000D3EDF" w14:paraId="685A9563" w14:textId="77777777" w:rsidTr="003F3345">
        <w:trPr>
          <w:trHeight w:hRule="auto"/>
        </w:trPr>
        <w:tc>
          <w:tcPr>
            <w:tcW w:w="7275" w:type="dxa"/>
            <w:gridSpan w:val="2"/>
            <w:tcMar>
              <w:top w:w="80" w:type="dxa"/>
              <w:start w:w="100" w:type="dxa"/>
              <w:bottom w:w="80" w:type="dxa"/>
              <w:end w:w="100" w:type="dxa"/>
            </w:tcMar>
            <w:vAlign w:val="top"/>
          </w:tcPr>
          <w:p w14:paraId="2137ADC0" w14:textId="77777777" w:rsidR="00100041" w:rsidRPr="00D23E68" w:rsidRDefault="00100041" w:rsidP="00D23E68">
            <w:pPr>
              <w:pStyle w:val="TableParagraph"/>
              <w:spacing w:line="360" w:lineRule="auto"/>
              <w:ind w:left="79"/>
              <w:rPr>
                <w:rFonts w:ascii="Times New Roman" w:hAnsi="Times New Roman" w:cs="Times New Roman"/>
                <w:bCs/>
                <w:sz w:val="24"/>
                <w:szCs w:val="24"/>
                <w:lang w:val="es-419"/>
              </w:rPr>
            </w:pPr>
            <w:r w:rsidRPr="00D23E68">
              <w:rPr>
                <w:rFonts w:ascii="Times New Roman" w:hAnsi="Times New Roman" w:cs="Times New Roman"/>
                <w:b/>
                <w:i w:val="0"/>
                <w:sz w:val="20"/>
                <w:szCs w:val="24"/>
                <w:lang w:val="es-419"/>
              </w:rPr>
              <w:t>Fecha</w:t>
            </w:r>
            <w:r w:rsidRPr="00D23E68">
              <w:rPr>
                <w:rFonts w:ascii="Times New Roman" w:hAnsi="Times New Roman" w:cs="Times New Roman"/>
                <w:b/>
                <w:i w:val="0"/>
                <w:spacing w:val="-5"/>
                <w:sz w:val="20"/>
                <w:szCs w:val="24"/>
                <w:lang w:val="es-419"/>
              </w:rPr>
              <w:t xml:space="preserve"> </w:t>
            </w:r>
            <w:r w:rsidRPr="00D23E68">
              <w:rPr>
                <w:rFonts w:ascii="Times New Roman" w:hAnsi="Times New Roman" w:cs="Times New Roman"/>
                <w:b/>
                <w:i w:val="0"/>
                <w:sz w:val="20"/>
                <w:szCs w:val="24"/>
                <w:lang w:val="es-419"/>
              </w:rPr>
              <w:t>del</w:t>
            </w:r>
            <w:r w:rsidRPr="00D23E68">
              <w:rPr>
                <w:rFonts w:ascii="Times New Roman" w:hAnsi="Times New Roman" w:cs="Times New Roman"/>
                <w:b/>
                <w:i w:val="0"/>
                <w:spacing w:val="-4"/>
                <w:sz w:val="20"/>
                <w:szCs w:val="24"/>
                <w:lang w:val="es-419"/>
              </w:rPr>
              <w:t xml:space="preserve"> </w:t>
            </w:r>
            <w:r w:rsidRPr="00D23E68">
              <w:rPr>
                <w:rFonts w:ascii="Times New Roman" w:hAnsi="Times New Roman" w:cs="Times New Roman"/>
                <w:b/>
                <w:i w:val="0"/>
                <w:sz w:val="20"/>
                <w:szCs w:val="24"/>
                <w:lang w:val="es-419"/>
              </w:rPr>
              <w:t xml:space="preserve">informe: </w:t>
            </w:r>
            <w:r w:rsidRPr="00D23E68">
              <w:rPr>
                <w:rFonts w:ascii="Times New Roman" w:hAnsi="Times New Roman" w:cs="Times New Roman"/>
                <w:b w:val="0"/>
                <w:bCs/>
                <w:i w:val="0"/>
                <w:sz w:val="20"/>
                <w:szCs w:val="24"/>
                <w:lang w:val="es-419"/>
              </w:rPr>
              <w:t>04 de octubre de 2026</w:t>
            </w:r>
          </w:p>
        </w:tc>
        <w:tc>
          <w:tcPr>
            <w:tcW w:w="3094" w:type="dxa"/>
            <w:vMerge/>
            <w:tcBorders>
              <w:top w:val="nil"/>
            </w:tcBorders>
          </w:tcPr>
          <w:p w14:paraId="7011724B" w14:textId="77777777" w:rsidR="00100041" w:rsidRPr="00D23E68" w:rsidRDefault="00100041" w:rsidP="00D23E68">
            <w:pPr>
              <w:spacing w:line="360" w:lineRule="auto"/>
              <w:rPr>
                <w:rFonts w:ascii="Times New Roman" w:hAnsi="Times New Roman" w:cs="Times New Roman"/>
                <w:sz w:val="24"/>
                <w:szCs w:val="24"/>
                <w:lang w:val="es-419"/>
              </w:rPr>
            </w:pPr>
          </w:p>
        </w:tc>
      </w:tr>
      <w:tr w:rsidR="00100041" w:rsidRPr="00D23E68" w14:paraId="5C42ABE9" w14:textId="77777777" w:rsidTr="003F3345">
        <w:trPr>
          <w:trHeight w:hRule="auto"/>
        </w:trPr>
        <w:tc>
          <w:tcPr>
            <w:tcW w:w="7275" w:type="dxa"/>
            <w:gridSpan w:val="2"/>
            <w:tcMar>
              <w:top w:w="80" w:type="dxa"/>
              <w:start w:w="100" w:type="dxa"/>
              <w:bottom w:w="80" w:type="dxa"/>
              <w:end w:w="100" w:type="dxa"/>
            </w:tcMar>
            <w:vAlign w:val="top"/>
          </w:tcPr>
          <w:p w14:paraId="7621F7C3" w14:textId="77777777" w:rsidR="00100041" w:rsidRPr="00D23E68" w:rsidRDefault="00100041" w:rsidP="00D23E68">
            <w:pPr>
              <w:pStyle w:val="TableParagraph"/>
              <w:spacing w:line="360" w:lineRule="auto"/>
              <w:ind w:left="79"/>
              <w:rPr>
                <w:rFonts w:ascii="Times New Roman" w:hAnsi="Times New Roman" w:cs="Times New Roman"/>
                <w:bCs/>
                <w:sz w:val="24"/>
                <w:szCs w:val="24"/>
                <w:lang w:val="es-419"/>
              </w:rPr>
            </w:pPr>
            <w:proofErr w:type="spellStart"/>
            <w:r w:rsidRPr="00D23E68">
              <w:rPr>
                <w:rFonts w:ascii="Times New Roman" w:hAnsi="Times New Roman" w:cs="Times New Roman"/>
                <w:b/>
                <w:i w:val="0"/>
                <w:sz w:val="20"/>
                <w:szCs w:val="24"/>
                <w:lang w:val="es-419"/>
              </w:rPr>
              <w:t>Nº</w:t>
            </w:r>
            <w:proofErr w:type="spellEnd"/>
            <w:r w:rsidRPr="00D23E68">
              <w:rPr>
                <w:rFonts w:ascii="Times New Roman" w:hAnsi="Times New Roman" w:cs="Times New Roman"/>
                <w:b/>
                <w:i w:val="0"/>
                <w:spacing w:val="1"/>
                <w:sz w:val="20"/>
                <w:szCs w:val="24"/>
                <w:lang w:val="es-419"/>
              </w:rPr>
              <w:t xml:space="preserve"> </w:t>
            </w:r>
            <w:r w:rsidRPr="00D23E68">
              <w:rPr>
                <w:rFonts w:ascii="Times New Roman" w:hAnsi="Times New Roman" w:cs="Times New Roman"/>
                <w:b/>
                <w:i w:val="0"/>
                <w:sz w:val="20"/>
                <w:szCs w:val="24"/>
                <w:lang w:val="es-419"/>
              </w:rPr>
              <w:t xml:space="preserve">Práctica: </w:t>
            </w:r>
            <w:r w:rsidRPr="00D23E68">
              <w:rPr>
                <w:rFonts w:ascii="Times New Roman" w:hAnsi="Times New Roman" w:cs="Times New Roman"/>
                <w:b w:val="0"/>
                <w:bCs/>
                <w:i w:val="0"/>
                <w:sz w:val="20"/>
                <w:szCs w:val="24"/>
                <w:lang w:val="es-419"/>
              </w:rPr>
              <w:t>1</w:t>
            </w:r>
          </w:p>
        </w:tc>
        <w:tc>
          <w:tcPr>
            <w:tcW w:w="3094" w:type="dxa"/>
            <w:vMerge/>
            <w:tcBorders>
              <w:top w:val="nil"/>
            </w:tcBorders>
          </w:tcPr>
          <w:p w14:paraId="102AFD43" w14:textId="77777777" w:rsidR="00100041" w:rsidRPr="00D23E68" w:rsidRDefault="00100041" w:rsidP="00D23E68">
            <w:pPr>
              <w:spacing w:line="360" w:lineRule="auto"/>
              <w:rPr>
                <w:rFonts w:ascii="Times New Roman" w:hAnsi="Times New Roman" w:cs="Times New Roman"/>
                <w:sz w:val="24"/>
                <w:szCs w:val="24"/>
                <w:lang w:val="es-419"/>
              </w:rPr>
            </w:pPr>
          </w:p>
        </w:tc>
      </w:tr>
      <w:tr w:rsidR="00100041" w:rsidRPr="000D3EDF" w14:paraId="60561378" w14:textId="77777777" w:rsidTr="003F3345">
        <w:trPr>
          <w:trHeight w:hRule="auto"/>
        </w:trPr>
        <w:tc>
          <w:tcPr>
            <w:tcW w:w="7275" w:type="dxa"/>
            <w:gridSpan w:val="2"/>
            <w:tcMar>
              <w:top w:w="80" w:type="dxa"/>
              <w:start w:w="100" w:type="dxa"/>
              <w:bottom w:w="80" w:type="dxa"/>
              <w:end w:w="100" w:type="dxa"/>
            </w:tcMar>
            <w:vAlign w:val="top"/>
          </w:tcPr>
          <w:p w14:paraId="04C9E8CF" w14:textId="1106FE56" w:rsidR="00100041" w:rsidRPr="00D23E68" w:rsidRDefault="00100041" w:rsidP="00D23E68">
            <w:pPr>
              <w:pStyle w:val="TableParagraph"/>
              <w:spacing w:line="240" w:lineRule="auto" w:before="0" w:after="0"/>
              <w:ind w:left="79"/>
              <w:jc w:val="left"/>
              <w:rPr>
                <w:rFonts w:ascii="Times New Roman" w:hAnsi="Times New Roman" w:cs="Times New Roman"/>
                <w:bCs/>
                <w:sz w:val="24"/>
                <w:szCs w:val="24"/>
                <w:lang w:val="es-419"/>
              </w:rPr>
            </w:pPr>
            <w:r w:rsidRPr="00D23E68">
              <w:rPr>
                <w:rFonts w:ascii="Times New Roman" w:hAnsi="Times New Roman" w:cs="Times New Roman"/>
                <w:b/>
                <w:i w:val="0"/>
                <w:sz w:val="20"/>
                <w:szCs w:val="24"/>
                <w:lang w:val="es-419"/>
              </w:rPr>
            </w:r>
            <w:r w:rsidRPr="00D23E68">
              <w:rPr>
                <w:rFonts w:ascii="Times New Roman" w:hAnsi="Times New Roman" w:cs="Times New Roman"/>
                <w:b/>
                <w:i w:val="0"/>
                <w:spacing w:val="-8"/>
                <w:sz w:val="20"/>
                <w:szCs w:val="24"/>
                <w:lang w:val="es-419"/>
              </w:rPr>
            </w:r>
            <w:r w:rsidRPr="00D23E68">
              <w:rPr>
                <w:rFonts w:ascii="Times New Roman" w:hAnsi="Times New Roman" w:cs="Times New Roman"/>
                <w:b/>
                <w:i w:val="0"/>
                <w:sz w:val="20"/>
                <w:szCs w:val="24"/>
                <w:lang w:val="es-419"/>
              </w:rPr>
            </w:r>
            <w:r w:rsidRPr="00D23E68">
              <w:rPr>
                <w:rFonts w:ascii="Times New Roman" w:hAnsi="Times New Roman" w:cs="Times New Roman"/>
                <w:b/>
                <w:i w:val="0"/>
                <w:spacing w:val="-6"/>
                <w:sz w:val="20"/>
                <w:szCs w:val="24"/>
                <w:lang w:val="es-419"/>
              </w:rPr>
            </w:r>
            <w:r w:rsidRPr="00D23E68">
              <w:rPr>
                <w:rFonts w:ascii="Times New Roman" w:hAnsi="Times New Roman" w:cs="Times New Roman"/>
                <w:b/>
                <w:i w:val="0"/>
                <w:sz w:val="20"/>
                <w:szCs w:val="24"/>
                <w:lang w:val="es-419"/>
              </w:rPr>
            </w:r>
            <w:r w:rsidRPr="00D23E68">
              <w:rPr>
                <w:rFonts w:ascii="Times New Roman" w:hAnsi="Times New Roman" w:cs="Times New Roman"/>
                <w:b/>
                <w:i w:val="0"/>
                <w:spacing w:val="-5"/>
                <w:sz w:val="20"/>
                <w:szCs w:val="24"/>
                <w:lang w:val="es-419"/>
              </w:rPr>
            </w:r>
            <w:r w:rsidRPr="00D23E68">
              <w:rPr>
                <w:rFonts w:ascii="Times New Roman" w:hAnsi="Times New Roman" w:cs="Times New Roman"/>
                <w:b/>
                <w:i w:val="0"/>
                <w:sz w:val="20"/>
                <w:szCs w:val="24"/>
                <w:lang w:val="es-419"/>
              </w:rPr>
            </w:r>
            <w:r>
              <w:rPr>
                <w:rFonts w:ascii="Times New Roman" w:hAnsi="Times New Roman"/>
                <w:b/>
                <w:i w:val="0"/>
                <w:sz w:val="20"/>
              </w:rPr>
              <w:t xml:space="preserve">Título de la Práctica: </w:t>
            </w:r>
            <w:r>
              <w:rPr>
                <w:rFonts w:ascii="Times New Roman" w:hAnsi="Times New Roman"/>
                <w:b w:val="0"/>
                <w:i w:val="0"/>
                <w:sz w:val="20"/>
              </w:rPr>
              <w:t>Aplicación de técnicas de minería de datos para predecir el abandono de clientes en una empresa de telecomunicaciones (caso simulado)</w:t>
            </w:r>
          </w:p>
        </w:tc>
        <w:tc>
          <w:tcPr>
            <w:tcW w:w="3094" w:type="dxa"/>
            <w:vMerge/>
            <w:tcBorders>
              <w:top w:val="nil"/>
            </w:tcBorders>
          </w:tcPr>
          <w:p w14:paraId="50F4F489" w14:textId="77777777" w:rsidR="00100041" w:rsidRPr="00D23E68" w:rsidRDefault="00100041" w:rsidP="00D23E68">
            <w:pPr>
              <w:spacing w:line="360" w:lineRule="auto"/>
              <w:rPr>
                <w:rFonts w:ascii="Times New Roman" w:hAnsi="Times New Roman" w:cs="Times New Roman"/>
                <w:sz w:val="24"/>
                <w:szCs w:val="24"/>
                <w:lang w:val="es-419"/>
              </w:rPr>
            </w:pPr>
          </w:p>
        </w:tc>
      </w:tr>
      <w:tr w:rsidR="00100041" w:rsidRPr="00D23E68" w14:paraId="550DBE20" w14:textId="77777777" w:rsidTr="003F3345">
        <w:trPr>
          <w:trHeight w:hRule="auto"/>
        </w:trPr>
        <w:tc>
          <w:tcPr>
            <w:tcW w:w="2733" w:type="dxa"/>
            <w:tcMar>
              <w:top w:w="80" w:type="dxa"/>
              <w:start w:w="100" w:type="dxa"/>
              <w:bottom w:w="80" w:type="dxa"/>
              <w:end w:w="100" w:type="dxa"/>
            </w:tcMar>
            <w:vAlign w:val="top"/>
          </w:tcPr>
          <w:p w14:paraId="6135CB6B" w14:textId="77777777" w:rsidR="00100041" w:rsidRPr="00D23E68" w:rsidRDefault="00100041" w:rsidP="00D23E68">
            <w:pPr>
              <w:pStyle w:val="TableParagraph"/>
              <w:spacing w:line="360" w:lineRule="auto"/>
              <w:ind w:left="225" w:right="20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Introducción</w:t>
            </w:r>
          </w:p>
        </w:tc>
        <w:tc>
          <w:tcPr>
            <w:tcW w:w="7635" w:type="dxa"/>
            <w:gridSpan w:val="2"/>
            <w:tcMar>
              <w:top w:w="80" w:type="dxa"/>
              <w:start w:w="100" w:type="dxa"/>
              <w:bottom w:w="80" w:type="dxa"/>
              <w:end w:w="100" w:type="dxa"/>
            </w:tcMar>
            <w:vAlign w:val="top"/>
          </w:tcPr>
          <w:p>
            <w:pPr>
              <w:spacing w:before="0" w:after="80" w:line="259" w:lineRule="auto"/>
              <w:jc w:val="both"/>
            </w:pPr>
            <w:r>
              <w:rPr>
                <w:rFonts w:ascii="Arial" w:hAnsi="Arial"/>
                <w:b w:val="0"/>
                <w:i w:val="0"/>
                <w:sz w:val="21"/>
              </w:rPr>
              <w:t>La minería de datos permite descubrir patrones, relaciones y tendencias útiles en grandes volúmenes de información, combinando técnicas estadísticas y de aprendizaje automático para apoyar la toma de decisiones (Han, Kamber, &amp; Pei, 2012). En el contexto empresarial, uno de los problemas más relevantes es el abandono de clientes (churn), debido a que la pérdida de usuarios afecta los ingresos recurrentes y eleva los costos asociados con la captación de nuevos clientes.</w:t>
            </w:r>
          </w:p>
          <w:p>
            <w:pPr>
              <w:spacing w:before="0" w:after="80" w:line="259" w:lineRule="auto"/>
              <w:jc w:val="both"/>
            </w:pPr>
            <w:r>
              <w:rPr>
                <w:rFonts w:ascii="Arial" w:hAnsi="Arial"/>
                <w:b w:val="0"/>
                <w:i w:val="0"/>
                <w:sz w:val="21"/>
              </w:rPr>
              <w:t>En esta práctica se desarrolló un caso de estudio simulado para una empresa de telecomunicaciones. Se construyó un conjunto reproducible de datos de 1.500 clientes con variables demográficas, comerciales y de calidad del servicio. Se integraron todas las fases solicitadas: definición del problema, recopilación y exploración de datos, preprocesamiento, modelado descriptivo y predictivo, evaluación e interpretación de resultados.</w:t>
            </w:r>
          </w:p>
          <w:p>
            <w:pPr>
              <w:spacing w:before="0" w:after="80" w:line="259" w:lineRule="auto"/>
              <w:jc w:val="both"/>
            </w:pPr>
            <w:r>
              <w:rPr>
                <w:rFonts w:ascii="Arial" w:hAnsi="Arial"/>
                <w:b/>
                <w:i w:val="0"/>
                <w:sz w:val="21"/>
              </w:rPr>
              <w:t xml:space="preserve">Objetivo general: </w:t>
            </w:r>
            <w:r>
              <w:rPr>
                <w:rFonts w:ascii="Arial" w:hAnsi="Arial"/>
                <w:b w:val="0"/>
                <w:i w:val="0"/>
                <w:sz w:val="21"/>
              </w:rPr>
            </w:r>
          </w:p>
          <w:p>
            <w:pPr>
              <w:spacing w:before="0" w:after="80" w:line="259" w:lineRule="auto"/>
              <w:jc w:val="both"/>
            </w:pPr>
            <w:r>
              <w:rPr>
                <w:rFonts w:ascii="Arial" w:hAnsi="Arial"/>
                <w:b w:val="0"/>
                <w:i w:val="0"/>
                <w:sz w:val="21"/>
              </w:rPr>
              <w:t>Aplicar técnicas de minería de datos para identificar perfiles de clientes y construir un modelo capaz de estimar el riesgo de abandono, de manera que los resultados puedan orientar acciones de retención comercial.</w:t>
            </w:r>
          </w:p>
          <w:p>
            <w:pPr>
              <w:spacing w:before="0" w:after="80" w:line="259" w:lineRule="auto"/>
              <w:jc w:val="both"/>
            </w:pPr>
            <w:r>
              <w:rPr>
                <w:rFonts w:ascii="Arial" w:hAnsi="Arial"/>
                <w:b/>
                <w:i w:val="0"/>
                <w:sz w:val="21"/>
              </w:rPr>
              <w:t xml:space="preserve">Objetivos específicos: </w:t>
            </w:r>
            <w:r>
              <w:rPr>
                <w:rFonts w:ascii="Arial" w:hAnsi="Arial"/>
                <w:b w:val="0"/>
                <w:i w:val="0"/>
                <w:sz w:val="21"/>
              </w:rPr>
            </w:r>
          </w:p>
          <w:p>
            <w:pPr>
              <w:spacing w:before="0" w:after="40" w:line="252" w:lineRule="auto"/>
              <w:ind w:left="259" w:hanging="202"/>
              <w:jc w:val="both"/>
            </w:pPr>
            <w:r>
              <w:rPr>
                <w:rFonts w:ascii="Arial" w:hAnsi="Arial"/>
                <w:b/>
                <w:i w:val="0"/>
                <w:sz w:val="20"/>
              </w:rPr>
              <w:t xml:space="preserve">• </w:t>
            </w:r>
            <w:r>
              <w:rPr>
                <w:rFonts w:ascii="Arial" w:hAnsi="Arial"/>
                <w:b w:val="0"/>
                <w:i w:val="0"/>
                <w:sz w:val="20"/>
              </w:rPr>
              <w:t>Explorar el conjunto de datos mediante estadísticas descriptivas y visualizaciones.</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Limpiar, transformar y generar variables que mejoren la calidad de la información.</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Comparar diferentes algoritmos de clasificación y aplicar segmentación con K-Means.</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Evaluar los modelos con exactitud, precisión, recall, F1 y AUC, interpretando su utilidad para el problema.</w:t>
            </w:r>
          </w:p>
          <w:p>
            <w:pPr>
              <w:spacing w:before="0" w:after="80" w:line="259" w:lineRule="auto"/>
              <w:jc w:val="both"/>
            </w:pPr>
            <w:r>
              <w:rPr>
                <w:rFonts w:ascii="Arial" w:hAnsi="Arial"/>
                <w:b/>
                <w:i w:val="0"/>
                <w:sz w:val="21"/>
              </w:rPr>
              <w:t xml:space="preserve">Alcance: </w:t>
            </w:r>
            <w:r>
              <w:rPr>
                <w:rFonts w:ascii="Arial" w:hAnsi="Arial"/>
                <w:b w:val="0"/>
                <w:i w:val="0"/>
                <w:sz w:val="21"/>
              </w:rPr>
            </w:r>
          </w:p>
          <w:p>
            <w:pPr>
              <w:spacing w:before="0" w:after="80" w:line="259" w:lineRule="auto"/>
              <w:jc w:val="both"/>
            </w:pPr>
            <w:r>
              <w:rPr>
                <w:rFonts w:ascii="Arial" w:hAnsi="Arial"/>
                <w:b w:val="0"/>
                <w:i w:val="0"/>
                <w:sz w:val="21"/>
              </w:rPr>
              <w:t>El estudio es académico y utiliza datos simulados; por tanto, sus conclusiones demuestran el procedimiento metodológico y no deben interpretarse como resultados de clientes reales. La semilla aleatoria utilizada fue 42, lo que permite reproducir el experimento.</w:t>
            </w:r>
          </w:p>
        </w:tc>
      </w:tr>
      <w:tr w:rsidR="00100041" w:rsidRPr="000D3EDF" w14:paraId="7D839121" w14:textId="77777777" w:rsidTr="003F3345">
        <w:trPr>
          <w:trHeight w:hRule="auto"/>
        </w:trPr>
        <w:tc>
          <w:tcPr>
            <w:tcW w:w="2733" w:type="dxa"/>
            <w:tcMar>
              <w:top w:w="80" w:type="dxa"/>
              <w:start w:w="100" w:type="dxa"/>
              <w:bottom w:w="80" w:type="dxa"/>
              <w:end w:w="100" w:type="dxa"/>
            </w:tcMar>
            <w:vAlign w:val="top"/>
          </w:tcPr>
          <w:p w14:paraId="0B43BBE0" w14:textId="77777777" w:rsidR="00100041" w:rsidRPr="00D23E68" w:rsidRDefault="00100041" w:rsidP="00555BA8">
            <w:pPr>
              <w:pStyle w:val="TableParagraph"/>
              <w:spacing w:line="360" w:lineRule="auto"/>
              <w:ind w:left="17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Desarrollo o</w:t>
            </w:r>
            <w:r w:rsidRPr="00D23E68">
              <w:rPr>
                <w:rFonts w:ascii="Times New Roman" w:hAnsi="Times New Roman" w:cs="Times New Roman"/>
                <w:b/>
                <w:i w:val="0"/>
                <w:spacing w:val="1"/>
                <w:sz w:val="21"/>
                <w:szCs w:val="24"/>
                <w:lang w:val="es-419"/>
              </w:rPr>
              <w:t xml:space="preserve"> </w:t>
            </w:r>
            <w:r w:rsidRPr="00D23E68">
              <w:rPr>
                <w:rFonts w:ascii="Times New Roman" w:hAnsi="Times New Roman" w:cs="Times New Roman"/>
                <w:b/>
                <w:i w:val="0"/>
                <w:w w:val="95"/>
                <w:sz w:val="21"/>
                <w:szCs w:val="24"/>
                <w:lang w:val="es-419"/>
              </w:rPr>
              <w:t>procedimiento</w:t>
            </w:r>
          </w:p>
        </w:tc>
        <w:tc>
          <w:tcPr>
            <w:tcW w:w="7635" w:type="dxa"/>
            <w:gridSpan w:val="2"/>
            <w:tcMar>
              <w:top w:w="80" w:type="dxa"/>
              <w:start w:w="100" w:type="dxa"/>
              <w:bottom w:w="80" w:type="dxa"/>
              <w:end w:w="100" w:type="dxa"/>
            </w:tcMar>
            <w:vAlign w:val="top"/>
          </w:tcPr>
          <w:p>
            <w:pPr>
              <w:spacing w:before="100" w:after="40" w:line="240" w:lineRule="auto"/>
              <w:jc w:val="left"/>
            </w:pPr>
            <w:r>
              <w:rPr>
                <w:rFonts w:ascii="Arial" w:hAnsi="Arial"/>
                <w:b/>
                <w:i w:val="0"/>
                <w:sz w:val="22"/>
              </w:rPr>
              <w:t>1. Definición del problema</w:t>
            </w:r>
          </w:p>
          <w:p>
            <w:pPr>
              <w:spacing w:before="0" w:after="80" w:line="259" w:lineRule="auto"/>
              <w:jc w:val="both"/>
            </w:pPr>
            <w:r>
              <w:rPr>
                <w:rFonts w:ascii="Arial" w:hAnsi="Arial"/>
                <w:b w:val="0"/>
                <w:i w:val="0"/>
                <w:sz w:val="21"/>
              </w:rPr>
              <w:t>La empresa de telecomunicaciones desea anticipar qué clientes presentan mayor probabilidad de cancelar el servicio. La variable objetivo es abandono, codificada como 1 para el cliente que se retira y 0 para el que permanece. El análisis busca responder dos preguntas: (a) ¿qué características están relacionadas con el abandono? y (b) ¿qué algoritmo ofrece el mejor equilibrio entre discriminación y detección de clientes en riesgo?</w:t>
            </w:r>
          </w:p>
          <w:p>
            <w:pPr>
              <w:spacing w:before="0" w:after="80" w:line="259" w:lineRule="auto"/>
              <w:jc w:val="both"/>
            </w:pPr>
            <w:r>
              <w:rPr>
                <w:rFonts w:ascii="Arial" w:hAnsi="Arial"/>
                <w:b w:val="0"/>
                <w:i w:val="0"/>
                <w:sz w:val="21"/>
              </w:rPr>
              <w:t>Se considera especialmente importante el recall de la clase abandono, porque un falso negativo representa un cliente en riesgo que no sería incluido en una campaña preventiva. Sin embargo, la selección final también considera el AUC y el equilibrio general de las métricas.</w:t>
            </w:r>
          </w:p>
          <w:p>
            <w:pPr>
              <w:spacing w:before="100" w:after="40" w:line="240" w:lineRule="auto"/>
              <w:jc w:val="left"/>
            </w:pPr>
            <w:r>
              <w:rPr>
                <w:rFonts w:ascii="Arial" w:hAnsi="Arial"/>
                <w:b/>
                <w:i w:val="0"/>
                <w:sz w:val="22"/>
              </w:rPr>
              <w:t>2. Datos y análisis exploratorio</w:t>
            </w:r>
          </w:p>
          <w:p>
            <w:pPr>
              <w:spacing w:before="0" w:after="80" w:line="259" w:lineRule="auto"/>
              <w:jc w:val="both"/>
            </w:pPr>
            <w:r>
              <w:rPr>
                <w:rFonts w:ascii="Arial" w:hAnsi="Arial"/>
                <w:b w:val="0"/>
                <w:i w:val="0"/>
                <w:sz w:val="21"/>
              </w:rPr>
              <w:t>El conjunto inicial contenía 1520 registros, incluidos 20 registros duplicados intencionalmente para validar el proceso de limpieza. Al eliminar duplicados por identificador quedaron 1500 clientes únicos. Se introdujeron valores faltantes en variables seleccionadas para simular problemas habituales de calidad; el conjunto inicial registró 79 celdas faltantes.</w:t>
            </w:r>
          </w:p>
          <w:p>
            <w:pPr>
              <w:spacing w:before="0" w:after="80" w:line="259" w:lineRule="auto"/>
              <w:jc w:val="both"/>
            </w:pPr>
            <w:r>
              <w:rPr>
                <w:rFonts w:ascii="Arial" w:hAnsi="Arial"/>
                <w:b w:val="0"/>
                <w:i w:val="0"/>
                <w:sz w:val="21"/>
              </w:rPr>
              <w:t>Las variables principales fueron: edad, antigüedad en meses, cargo mensual, número de tickets de soporte, fallas del servicio en los últimos tres meses, uso de datos, tipo de contrato, método de pago, tipo de internet, gasto acumulado y abandono. La tasa de abandono observada fue de 24.4 %, el cargo mensual promedio fue de USD 55.41 y la mediana de antigüedad fue de 24 meses.</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45"/>
              <w:gridCol w:w="2545"/>
              <w:gridCol w:w="2545"/>
            </w:tblGrid>
            <w:tr>
              <w:trPr>
                <w:tblHeader w:val="true"/>
              </w:trPr>
              <w:tc>
                <w:tcPr>
                  <w:tcW w:type="dxa" w:w="2232"/>
                  <w:shd w:fill="D9EAD3"/>
                  <w:vAlign w:val="center"/>
                </w:tcPr>
                <w:p>
                  <w:pPr>
                    <w:spacing w:after="0"/>
                    <w:jc w:val="center"/>
                  </w:pPr>
                  <w:r>
                    <w:rPr>
                      <w:rFonts w:ascii="Arial" w:hAnsi="Arial"/>
                      <w:b/>
                      <w:i w:val="0"/>
                      <w:sz w:val="16"/>
                    </w:rPr>
                    <w:t>Variable</w:t>
                  </w:r>
                </w:p>
              </w:tc>
              <w:tc>
                <w:tcPr>
                  <w:tcW w:type="dxa" w:w="1152"/>
                  <w:shd w:fill="D9EAD3"/>
                  <w:vAlign w:val="center"/>
                </w:tcPr>
                <w:p>
                  <w:pPr>
                    <w:spacing w:after="0"/>
                    <w:jc w:val="center"/>
                  </w:pPr>
                  <w:r>
                    <w:rPr>
                      <w:rFonts w:ascii="Arial" w:hAnsi="Arial"/>
                      <w:b/>
                      <w:i w:val="0"/>
                      <w:sz w:val="16"/>
                    </w:rPr>
                    <w:t>Tipo</w:t>
                  </w:r>
                </w:p>
              </w:tc>
              <w:tc>
                <w:tcPr>
                  <w:tcW w:type="dxa" w:w="4104"/>
                  <w:shd w:fill="D9EAD3"/>
                  <w:vAlign w:val="center"/>
                </w:tcPr>
                <w:p>
                  <w:pPr>
                    <w:spacing w:after="0"/>
                    <w:jc w:val="center"/>
                  </w:pPr>
                  <w:r>
                    <w:rPr>
                      <w:rFonts w:ascii="Arial" w:hAnsi="Arial"/>
                      <w:b/>
                      <w:i w:val="0"/>
                      <w:sz w:val="16"/>
                    </w:rPr>
                    <w:t>Descripción</w:t>
                  </w:r>
                </w:p>
              </w:tc>
            </w:tr>
            <w:tr>
              <w:tc>
                <w:tcPr>
                  <w:tcW w:type="dxa" w:w="2232"/>
                  <w:vAlign w:val="center"/>
                </w:tcPr>
                <w:p>
                  <w:pPr>
                    <w:spacing w:after="0"/>
                    <w:jc w:val="left"/>
                  </w:pPr>
                  <w:r>
                    <w:rPr>
                      <w:rFonts w:ascii="Arial" w:hAnsi="Arial"/>
                      <w:b w:val="0"/>
                      <w:i w:val="0"/>
                      <w:sz w:val="16"/>
                    </w:rPr>
                    <w:t>edad</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Edad del cliente, 18 a 75 años</w:t>
                  </w:r>
                </w:p>
              </w:tc>
            </w:tr>
            <w:tr>
              <w:tc>
                <w:tcPr>
                  <w:tcW w:type="dxa" w:w="2232"/>
                  <w:vAlign w:val="center"/>
                </w:tcPr>
                <w:p>
                  <w:pPr>
                    <w:spacing w:after="0"/>
                    <w:jc w:val="left"/>
                  </w:pPr>
                  <w:r>
                    <w:rPr>
                      <w:rFonts w:ascii="Arial" w:hAnsi="Arial"/>
                      <w:b w:val="0"/>
                      <w:i w:val="0"/>
                      <w:sz w:val="16"/>
                    </w:rPr>
                    <w:t>antiguedad_meses</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Meses de permanencia</w:t>
                  </w:r>
                </w:p>
              </w:tc>
            </w:tr>
            <w:tr>
              <w:tc>
                <w:tcPr>
                  <w:tcW w:type="dxa" w:w="2232"/>
                  <w:vAlign w:val="center"/>
                </w:tcPr>
                <w:p>
                  <w:pPr>
                    <w:spacing w:after="0"/>
                    <w:jc w:val="left"/>
                  </w:pPr>
                  <w:r>
                    <w:rPr>
                      <w:rFonts w:ascii="Arial" w:hAnsi="Arial"/>
                      <w:b w:val="0"/>
                      <w:i w:val="0"/>
                      <w:sz w:val="16"/>
                    </w:rPr>
                    <w:t>cargo_mensual_usd</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Valor mensual del servicio</w:t>
                  </w:r>
                </w:p>
              </w:tc>
            </w:tr>
            <w:tr>
              <w:tc>
                <w:tcPr>
                  <w:tcW w:type="dxa" w:w="2232"/>
                  <w:vAlign w:val="center"/>
                </w:tcPr>
                <w:p>
                  <w:pPr>
                    <w:spacing w:after="0"/>
                    <w:jc w:val="left"/>
                  </w:pPr>
                  <w:r>
                    <w:rPr>
                      <w:rFonts w:ascii="Arial" w:hAnsi="Arial"/>
                      <w:b w:val="0"/>
                      <w:i w:val="0"/>
                      <w:sz w:val="16"/>
                    </w:rPr>
                    <w:t>tickets_soporte</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Solicitudes de soporte registradas</w:t>
                  </w:r>
                </w:p>
              </w:tc>
            </w:tr>
            <w:tr>
              <w:tc>
                <w:tcPr>
                  <w:tcW w:type="dxa" w:w="2232"/>
                  <w:vAlign w:val="center"/>
                </w:tcPr>
                <w:p>
                  <w:pPr>
                    <w:spacing w:after="0"/>
                    <w:jc w:val="left"/>
                  </w:pPr>
                  <w:r>
                    <w:rPr>
                      <w:rFonts w:ascii="Arial" w:hAnsi="Arial"/>
                      <w:b w:val="0"/>
                      <w:i w:val="0"/>
                      <w:sz w:val="16"/>
                    </w:rPr>
                    <w:t>fallas_servicio_3m</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Fallas en los últimos tres meses</w:t>
                  </w:r>
                </w:p>
              </w:tc>
            </w:tr>
            <w:tr>
              <w:tc>
                <w:tcPr>
                  <w:tcW w:type="dxa" w:w="2232"/>
                  <w:vAlign w:val="center"/>
                </w:tcPr>
                <w:p>
                  <w:pPr>
                    <w:spacing w:after="0"/>
                    <w:jc w:val="left"/>
                  </w:pPr>
                  <w:r>
                    <w:rPr>
                      <w:rFonts w:ascii="Arial" w:hAnsi="Arial"/>
                      <w:b w:val="0"/>
                      <w:i w:val="0"/>
                      <w:sz w:val="16"/>
                    </w:rPr>
                    <w:t>uso_datos_gb</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Consumo mensual aproximado</w:t>
                  </w:r>
                </w:p>
              </w:tc>
            </w:tr>
            <w:tr>
              <w:tc>
                <w:tcPr>
                  <w:tcW w:type="dxa" w:w="2232"/>
                  <w:vAlign w:val="center"/>
                </w:tcPr>
                <w:p>
                  <w:pPr>
                    <w:spacing w:after="0"/>
                    <w:jc w:val="left"/>
                  </w:pPr>
                  <w:r>
                    <w:rPr>
                      <w:rFonts w:ascii="Arial" w:hAnsi="Arial"/>
                      <w:b w:val="0"/>
                      <w:i w:val="0"/>
                      <w:sz w:val="16"/>
                    </w:rPr>
                    <w:t>tipo_contrato</w:t>
                  </w:r>
                </w:p>
              </w:tc>
              <w:tc>
                <w:tcPr>
                  <w:tcW w:type="dxa" w:w="1152"/>
                  <w:vAlign w:val="center"/>
                </w:tcPr>
                <w:p>
                  <w:pPr>
                    <w:spacing w:after="0"/>
                    <w:jc w:val="left"/>
                  </w:pPr>
                  <w:r>
                    <w:rPr>
                      <w:rFonts w:ascii="Arial" w:hAnsi="Arial"/>
                      <w:b w:val="0"/>
                      <w:i w:val="0"/>
                      <w:sz w:val="16"/>
                    </w:rPr>
                    <w:t>Categórica</w:t>
                  </w:r>
                </w:p>
              </w:tc>
              <w:tc>
                <w:tcPr>
                  <w:tcW w:type="dxa" w:w="4104"/>
                  <w:vAlign w:val="center"/>
                </w:tcPr>
                <w:p>
                  <w:pPr>
                    <w:spacing w:after="0"/>
                    <w:jc w:val="left"/>
                  </w:pPr>
                  <w:r>
                    <w:rPr>
                      <w:rFonts w:ascii="Arial" w:hAnsi="Arial"/>
                      <w:b w:val="0"/>
                      <w:i w:val="0"/>
                      <w:sz w:val="16"/>
                    </w:rPr>
                    <w:t>Mensual, anual o bianual</w:t>
                  </w:r>
                </w:p>
              </w:tc>
            </w:tr>
            <w:tr>
              <w:tc>
                <w:tcPr>
                  <w:tcW w:type="dxa" w:w="2232"/>
                  <w:vAlign w:val="center"/>
                </w:tcPr>
                <w:p>
                  <w:pPr>
                    <w:spacing w:after="0"/>
                    <w:jc w:val="left"/>
                  </w:pPr>
                  <w:r>
                    <w:rPr>
                      <w:rFonts w:ascii="Arial" w:hAnsi="Arial"/>
                      <w:b w:val="0"/>
                      <w:i w:val="0"/>
                      <w:sz w:val="16"/>
                    </w:rPr>
                    <w:t>metodo_pago</w:t>
                  </w:r>
                </w:p>
              </w:tc>
              <w:tc>
                <w:tcPr>
                  <w:tcW w:type="dxa" w:w="1152"/>
                  <w:vAlign w:val="center"/>
                </w:tcPr>
                <w:p>
                  <w:pPr>
                    <w:spacing w:after="0"/>
                    <w:jc w:val="left"/>
                  </w:pPr>
                  <w:r>
                    <w:rPr>
                      <w:rFonts w:ascii="Arial" w:hAnsi="Arial"/>
                      <w:b w:val="0"/>
                      <w:i w:val="0"/>
                      <w:sz w:val="16"/>
                    </w:rPr>
                    <w:t>Categórica</w:t>
                  </w:r>
                </w:p>
              </w:tc>
              <w:tc>
                <w:tcPr>
                  <w:tcW w:type="dxa" w:w="4104"/>
                  <w:vAlign w:val="center"/>
                </w:tcPr>
                <w:p>
                  <w:pPr>
                    <w:spacing w:after="0"/>
                    <w:jc w:val="left"/>
                  </w:pPr>
                  <w:r>
                    <w:rPr>
                      <w:rFonts w:ascii="Arial" w:hAnsi="Arial"/>
                      <w:b w:val="0"/>
                      <w:i w:val="0"/>
                      <w:sz w:val="16"/>
                    </w:rPr>
                    <w:t>Forma de pago</w:t>
                  </w:r>
                </w:p>
              </w:tc>
            </w:tr>
            <w:tr>
              <w:tc>
                <w:tcPr>
                  <w:tcW w:type="dxa" w:w="2232"/>
                  <w:vAlign w:val="center"/>
                </w:tcPr>
                <w:p>
                  <w:pPr>
                    <w:spacing w:after="0"/>
                    <w:jc w:val="left"/>
                  </w:pPr>
                  <w:r>
                    <w:rPr>
                      <w:rFonts w:ascii="Arial" w:hAnsi="Arial"/>
                      <w:b w:val="0"/>
                      <w:i w:val="0"/>
                      <w:sz w:val="16"/>
                    </w:rPr>
                    <w:t>tipo_internet</w:t>
                  </w:r>
                </w:p>
              </w:tc>
              <w:tc>
                <w:tcPr>
                  <w:tcW w:type="dxa" w:w="1152"/>
                  <w:vAlign w:val="center"/>
                </w:tcPr>
                <w:p>
                  <w:pPr>
                    <w:spacing w:after="0"/>
                    <w:jc w:val="left"/>
                  </w:pPr>
                  <w:r>
                    <w:rPr>
                      <w:rFonts w:ascii="Arial" w:hAnsi="Arial"/>
                      <w:b w:val="0"/>
                      <w:i w:val="0"/>
                      <w:sz w:val="16"/>
                    </w:rPr>
                    <w:t>Categórica</w:t>
                  </w:r>
                </w:p>
              </w:tc>
              <w:tc>
                <w:tcPr>
                  <w:tcW w:type="dxa" w:w="4104"/>
                  <w:vAlign w:val="center"/>
                </w:tcPr>
                <w:p>
                  <w:pPr>
                    <w:spacing w:after="0"/>
                    <w:jc w:val="left"/>
                  </w:pPr>
                  <w:r>
                    <w:rPr>
                      <w:rFonts w:ascii="Arial" w:hAnsi="Arial"/>
                      <w:b w:val="0"/>
                      <w:i w:val="0"/>
                      <w:sz w:val="16"/>
                    </w:rPr>
                    <w:t>Fibra, cable o inalámbrico</w:t>
                  </w:r>
                </w:p>
              </w:tc>
            </w:tr>
            <w:tr>
              <w:tc>
                <w:tcPr>
                  <w:tcW w:type="dxa" w:w="2232"/>
                  <w:vAlign w:val="center"/>
                </w:tcPr>
                <w:p>
                  <w:pPr>
                    <w:spacing w:after="0"/>
                    <w:jc w:val="left"/>
                  </w:pPr>
                  <w:r>
                    <w:rPr>
                      <w:rFonts w:ascii="Arial" w:hAnsi="Arial"/>
                      <w:b w:val="0"/>
                      <w:i w:val="0"/>
                      <w:sz w:val="16"/>
                    </w:rPr>
                    <w:t>gasto_acumulado_usd</w:t>
                  </w:r>
                </w:p>
              </w:tc>
              <w:tc>
                <w:tcPr>
                  <w:tcW w:type="dxa" w:w="1152"/>
                  <w:vAlign w:val="center"/>
                </w:tcPr>
                <w:p>
                  <w:pPr>
                    <w:spacing w:after="0"/>
                    <w:jc w:val="left"/>
                  </w:pPr>
                  <w:r>
                    <w:rPr>
                      <w:rFonts w:ascii="Arial" w:hAnsi="Arial"/>
                      <w:b w:val="0"/>
                      <w:i w:val="0"/>
                      <w:sz w:val="16"/>
                    </w:rPr>
                    <w:t>Numérica</w:t>
                  </w:r>
                </w:p>
              </w:tc>
              <w:tc>
                <w:tcPr>
                  <w:tcW w:type="dxa" w:w="4104"/>
                  <w:vAlign w:val="center"/>
                </w:tcPr>
                <w:p>
                  <w:pPr>
                    <w:spacing w:after="0"/>
                    <w:jc w:val="left"/>
                  </w:pPr>
                  <w:r>
                    <w:rPr>
                      <w:rFonts w:ascii="Arial" w:hAnsi="Arial"/>
                      <w:b w:val="0"/>
                      <w:i w:val="0"/>
                      <w:sz w:val="16"/>
                    </w:rPr>
                    <w:t>Cargo mensual por antigüedad</w:t>
                  </w:r>
                </w:p>
              </w:tc>
            </w:tr>
            <w:tr>
              <w:tc>
                <w:tcPr>
                  <w:tcW w:type="dxa" w:w="2232"/>
                  <w:vAlign w:val="center"/>
                </w:tcPr>
                <w:p>
                  <w:pPr>
                    <w:spacing w:after="0"/>
                    <w:jc w:val="left"/>
                  </w:pPr>
                  <w:r>
                    <w:rPr>
                      <w:rFonts w:ascii="Arial" w:hAnsi="Arial"/>
                      <w:b w:val="0"/>
                      <w:i w:val="0"/>
                      <w:sz w:val="16"/>
                    </w:rPr>
                    <w:t>abandono</w:t>
                  </w:r>
                </w:p>
              </w:tc>
              <w:tc>
                <w:tcPr>
                  <w:tcW w:type="dxa" w:w="1152"/>
                  <w:vAlign w:val="center"/>
                </w:tcPr>
                <w:p>
                  <w:pPr>
                    <w:spacing w:after="0"/>
                    <w:jc w:val="left"/>
                  </w:pPr>
                  <w:r>
                    <w:rPr>
                      <w:rFonts w:ascii="Arial" w:hAnsi="Arial"/>
                      <w:b w:val="0"/>
                      <w:i w:val="0"/>
                      <w:sz w:val="16"/>
                    </w:rPr>
                    <w:t>Binaria</w:t>
                  </w:r>
                </w:p>
              </w:tc>
              <w:tc>
                <w:tcPr>
                  <w:tcW w:type="dxa" w:w="4104"/>
                  <w:vAlign w:val="center"/>
                </w:tcPr>
                <w:p>
                  <w:pPr>
                    <w:spacing w:after="0"/>
                    <w:jc w:val="left"/>
                  </w:pPr>
                  <w:r>
                    <w:rPr>
                      <w:rFonts w:ascii="Arial" w:hAnsi="Arial"/>
                      <w:b w:val="0"/>
                      <w:i w:val="0"/>
                      <w:sz w:val="16"/>
                    </w:rPr>
                    <w:t>0 = permanece; 1 = abandona</w:t>
                  </w:r>
                </w:p>
              </w:tc>
            </w:tr>
          </w:tbl>
          <w:p/>
          <w:p>
            <w:pPr>
              <w:spacing w:before="100" w:after="40" w:line="240" w:lineRule="auto"/>
              <w:jc w:val="left"/>
            </w:pPr>
            <w:r>
              <w:rPr>
                <w:rFonts w:ascii="Arial" w:hAnsi="Arial"/>
                <w:b/>
                <w:i w:val="0"/>
                <w:sz w:val="22"/>
              </w:rPr>
              <w:t>3. Preprocesamiento</w:t>
            </w:r>
          </w:p>
          <w:p>
            <w:pPr>
              <w:spacing w:before="0" w:after="80" w:line="259" w:lineRule="auto"/>
              <w:jc w:val="both"/>
            </w:pPr>
            <w:r>
              <w:rPr>
                <w:rFonts w:ascii="Arial" w:hAnsi="Arial"/>
                <w:b w:val="0"/>
                <w:i w:val="0"/>
                <w:sz w:val="21"/>
              </w:rPr>
              <w:t>La preparación de datos se efectuó antes del entrenamiento para reducir errores y evitar sesgos causados por inconsistencias. Se aplicaron las siguientes operaciones:</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Eliminación de 20 duplicados mediante cliente_id, conservando un registro por cliente.</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Tratamiento de valores extremos del cargo mensual mediante límites basados en el rango intercuartílico (IQR).</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Imputación de variables numéricas con la mediana y de variables categóricas con la moda, realizada dentro del pipeline para evitar fuga de información.</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Estandarización de variables numéricas y codificación One-Hot de las variables categóricas.</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Generación de tres atributos: tickets_por_anio, costo_promedio_gb y cliente_nuevo (antigüedad menor o igual a seis meses).</w:t>
            </w:r>
          </w:p>
          <w:p>
            <w:pPr>
              <w:spacing w:before="0" w:after="40" w:line="252" w:lineRule="auto"/>
              <w:ind w:left="259" w:hanging="202"/>
              <w:jc w:val="both"/>
            </w:pPr>
            <w:r>
              <w:rPr>
                <w:rFonts w:ascii="Arial" w:hAnsi="Arial"/>
                <w:b/>
                <w:i w:val="0"/>
                <w:sz w:val="20"/>
              </w:rPr>
              <w:t xml:space="preserve">• </w:t>
            </w:r>
            <w:r>
              <w:rPr>
                <w:rFonts w:ascii="Arial" w:hAnsi="Arial"/>
                <w:b w:val="0"/>
                <w:i w:val="0"/>
                <w:sz w:val="20"/>
              </w:rPr>
              <w:t>División estratificada 80 % para entrenamiento y 20 % para prueba, con random_state = 42.</w:t>
            </w:r>
          </w:p>
          <w:p>
            <w:pPr>
              <w:spacing w:before="100" w:after="40" w:line="240" w:lineRule="auto"/>
              <w:jc w:val="left"/>
            </w:pPr>
            <w:r>
              <w:rPr>
                <w:rFonts w:ascii="Arial" w:hAnsi="Arial"/>
                <w:b/>
                <w:i w:val="0"/>
                <w:sz w:val="22"/>
              </w:rPr>
              <w:t>4. Modelado descriptivo</w:t>
            </w:r>
          </w:p>
          <w:p>
            <w:pPr>
              <w:spacing w:before="0" w:after="80" w:line="259" w:lineRule="auto"/>
              <w:jc w:val="both"/>
            </w:pPr>
            <w:r>
              <w:rPr>
                <w:rFonts w:ascii="Arial" w:hAnsi="Arial"/>
                <w:b w:val="0"/>
                <w:i w:val="0"/>
                <w:sz w:val="21"/>
              </w:rPr>
              <w:t>Como técnica descriptiva se aplicó K-Means sobre antigüedad, cargo mensual, tickets de soporte, fallas del servicio y uso de datos. Se probaron valores de k entre 2 y 6 y se utilizó el coeficiente Silhouette para comparar la separación de los grupos. El mejor valor fue k = 2 con Silhouette = 0.172. Este valor es bajo, por lo que los segmentos deben interpretarse como una aproximación útil para perfilar clientes, no como grupos naturales fuertemente separados.</w:t>
            </w:r>
          </w:p>
          <w:p>
            <w:pPr>
              <w:spacing w:before="100" w:after="40" w:line="240" w:lineRule="auto"/>
              <w:jc w:val="left"/>
            </w:pPr>
            <w:r>
              <w:rPr>
                <w:rFonts w:ascii="Arial" w:hAnsi="Arial"/>
                <w:b/>
                <w:i w:val="0"/>
                <w:sz w:val="22"/>
              </w:rPr>
              <w:t>5. Modelado predictivo</w:t>
            </w:r>
          </w:p>
          <w:p>
            <w:pPr>
              <w:spacing w:before="0" w:after="80" w:line="259" w:lineRule="auto"/>
              <w:jc w:val="both"/>
            </w:pPr>
            <w:r>
              <w:rPr>
                <w:rFonts w:ascii="Arial" w:hAnsi="Arial"/>
                <w:b w:val="0"/>
                <w:i w:val="0"/>
                <w:sz w:val="21"/>
              </w:rPr>
              <w:t>Se entrenaron cuatro algoritmos de clasificación: regresión logística, árbol de decisión, Random Forest y K-Nearest Neighbors (KNN). Todos utilizaron el mismo conjunto de entrenamiento y la misma partición de prueba. En los modelos que lo permiten se compensó el desbalance de clases mediante ponderación, dado que aproximadamente tres de cada cuatro clientes permanecen y uno de cada cuatro abandona.</w:t>
            </w:r>
          </w:p>
          <w:p>
            <w:pPr>
              <w:spacing w:before="0" w:after="80" w:line="259" w:lineRule="auto"/>
              <w:jc w:val="both"/>
            </w:pPr>
            <w:r>
              <w:rPr>
                <w:rFonts w:ascii="Arial" w:hAnsi="Arial"/>
                <w:b w:val="0"/>
                <w:i w:val="0"/>
                <w:sz w:val="21"/>
              </w:rPr>
              <w:t>La regresión logística ofrece una línea base interpretable; el árbol permite reglas no lineales; Random Forest combina múltiples árboles para reducir la varianza; y KNN clasifica a partir de la proximidad entre observaciones (Witten, Frank, Hall, &amp; Pal, 2016).</w:t>
            </w:r>
          </w:p>
          <w:p>
            <w:pPr>
              <w:spacing w:before="100" w:after="40" w:line="240" w:lineRule="auto"/>
              <w:jc w:val="left"/>
            </w:pPr>
            <w:r>
              <w:rPr>
                <w:rFonts w:ascii="Arial" w:hAnsi="Arial"/>
                <w:b/>
                <w:i w:val="0"/>
                <w:sz w:val="22"/>
              </w:rPr>
              <w:t>6. Evaluación</w:t>
            </w:r>
          </w:p>
          <w:p>
            <w:pPr>
              <w:spacing w:before="0" w:after="80" w:line="259" w:lineRule="auto"/>
              <w:jc w:val="both"/>
            </w:pPr>
            <w:r>
              <w:rPr>
                <w:rFonts w:ascii="Arial" w:hAnsi="Arial"/>
                <w:b w:val="0"/>
                <w:i w:val="0"/>
                <w:sz w:val="21"/>
              </w:rPr>
              <w:t>Para evaluar los modelos se calcularon exactitud, precisión, recall, F1 y área bajo la curva ROC (AUC). La exactitud por sí sola no fue utilizada como criterio principal, porque el conjunto presenta desbalance de clases. El AUC resume la capacidad del modelo para ordenar correctamente clientes de mayor y menor riesgo a lo largo de diferentes umbrales (Fawcett, 2006).</w:t>
            </w:r>
          </w:p>
        </w:tc>
      </w:tr>
      <w:tr w:rsidR="00100041" w:rsidRPr="000D3EDF" w14:paraId="22B45217" w14:textId="77777777" w:rsidTr="003F3345">
        <w:trPr>
          <w:trHeight w:hRule="auto"/>
        </w:trPr>
        <w:tc>
          <w:tcPr>
            <w:tcW w:w="2733" w:type="dxa"/>
            <w:tcMar>
              <w:top w:w="80" w:type="dxa"/>
              <w:start w:w="100" w:type="dxa"/>
              <w:bottom w:w="80" w:type="dxa"/>
              <w:end w:w="100" w:type="dxa"/>
            </w:tcMar>
            <w:vAlign w:val="top"/>
          </w:tcPr>
          <w:p w14:paraId="3B63A26A" w14:textId="77777777" w:rsidR="00100041" w:rsidRPr="00D23E68" w:rsidRDefault="00100041" w:rsidP="00D23E68">
            <w:pPr>
              <w:pStyle w:val="TableParagraph"/>
              <w:spacing w:line="360" w:lineRule="auto"/>
              <w:ind w:left="225" w:right="20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Resultados</w:t>
            </w:r>
          </w:p>
        </w:tc>
        <w:tc>
          <w:tcPr>
            <w:tcW w:w="7635" w:type="dxa"/>
            <w:gridSpan w:val="2"/>
            <w:tcMar>
              <w:top w:w="80" w:type="dxa"/>
              <w:start w:w="100" w:type="dxa"/>
              <w:bottom w:w="80" w:type="dxa"/>
              <w:end w:w="100" w:type="dxa"/>
            </w:tcMar>
            <w:vAlign w:val="top"/>
          </w:tcPr>
          <w:p>
            <w:pPr>
              <w:spacing w:before="100" w:after="40" w:line="240" w:lineRule="auto"/>
              <w:jc w:val="left"/>
            </w:pPr>
            <w:r>
              <w:rPr>
                <w:rFonts w:ascii="Arial" w:hAnsi="Arial"/>
                <w:b/>
                <w:i w:val="0"/>
                <w:sz w:val="22"/>
              </w:rPr>
              <w:t>Resultados de la comparación de modelos</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72"/>
              <w:gridCol w:w="1272"/>
              <w:gridCol w:w="1272"/>
              <w:gridCol w:w="1272"/>
              <w:gridCol w:w="1272"/>
              <w:gridCol w:w="1272"/>
            </w:tblGrid>
            <w:tr>
              <w:trPr>
                <w:tblHeader w:val="true"/>
              </w:trPr>
              <w:tc>
                <w:tcPr>
                  <w:tcW w:type="dxa" w:w="1272"/>
                  <w:shd w:fill="D9EAD3"/>
                  <w:vAlign w:val="center"/>
                </w:tcPr>
                <w:p>
                  <w:pPr>
                    <w:spacing w:after="0"/>
                    <w:jc w:val="center"/>
                  </w:pPr>
                  <w:r>
                    <w:rPr>
                      <w:rFonts w:ascii="Arial" w:hAnsi="Arial"/>
                      <w:b/>
                      <w:i w:val="0"/>
                      <w:sz w:val="16"/>
                    </w:rPr>
                    <w:t>Modelo</w:t>
                  </w:r>
                </w:p>
              </w:tc>
              <w:tc>
                <w:tcPr>
                  <w:tcW w:type="dxa" w:w="1272"/>
                  <w:shd w:fill="D9EAD3"/>
                  <w:vAlign w:val="center"/>
                </w:tcPr>
                <w:p>
                  <w:pPr>
                    <w:spacing w:after="0"/>
                    <w:jc w:val="center"/>
                  </w:pPr>
                  <w:r>
                    <w:rPr>
                      <w:rFonts w:ascii="Arial" w:hAnsi="Arial"/>
                      <w:b/>
                      <w:i w:val="0"/>
                      <w:sz w:val="16"/>
                    </w:rPr>
                    <w:t>Exact.</w:t>
                  </w:r>
                </w:p>
              </w:tc>
              <w:tc>
                <w:tcPr>
                  <w:tcW w:type="dxa" w:w="1272"/>
                  <w:shd w:fill="D9EAD3"/>
                  <w:vAlign w:val="center"/>
                </w:tcPr>
                <w:p>
                  <w:pPr>
                    <w:spacing w:after="0"/>
                    <w:jc w:val="center"/>
                  </w:pPr>
                  <w:r>
                    <w:rPr>
                      <w:rFonts w:ascii="Arial" w:hAnsi="Arial"/>
                      <w:b/>
                      <w:i w:val="0"/>
                      <w:sz w:val="16"/>
                    </w:rPr>
                    <w:t>Prec.</w:t>
                  </w:r>
                </w:p>
              </w:tc>
              <w:tc>
                <w:tcPr>
                  <w:tcW w:type="dxa" w:w="1272"/>
                  <w:shd w:fill="D9EAD3"/>
                  <w:vAlign w:val="center"/>
                </w:tcPr>
                <w:p>
                  <w:pPr>
                    <w:spacing w:after="0"/>
                    <w:jc w:val="center"/>
                  </w:pPr>
                  <w:r>
                    <w:rPr>
                      <w:rFonts w:ascii="Arial" w:hAnsi="Arial"/>
                      <w:b/>
                      <w:i w:val="0"/>
                      <w:sz w:val="16"/>
                    </w:rPr>
                    <w:t>Recall</w:t>
                  </w:r>
                </w:p>
              </w:tc>
              <w:tc>
                <w:tcPr>
                  <w:tcW w:type="dxa" w:w="1272"/>
                  <w:shd w:fill="D9EAD3"/>
                  <w:vAlign w:val="center"/>
                </w:tcPr>
                <w:p>
                  <w:pPr>
                    <w:spacing w:after="0"/>
                    <w:jc w:val="center"/>
                  </w:pPr>
                  <w:r>
                    <w:rPr>
                      <w:rFonts w:ascii="Arial" w:hAnsi="Arial"/>
                      <w:b/>
                      <w:i w:val="0"/>
                      <w:sz w:val="16"/>
                    </w:rPr>
                    <w:t>F1</w:t>
                  </w:r>
                </w:p>
              </w:tc>
              <w:tc>
                <w:tcPr>
                  <w:tcW w:type="dxa" w:w="1272"/>
                  <w:shd w:fill="D9EAD3"/>
                  <w:vAlign w:val="center"/>
                </w:tcPr>
                <w:p>
                  <w:pPr>
                    <w:spacing w:after="0"/>
                    <w:jc w:val="center"/>
                  </w:pPr>
                  <w:r>
                    <w:rPr>
                      <w:rFonts w:ascii="Arial" w:hAnsi="Arial"/>
                      <w:b/>
                      <w:i w:val="0"/>
                      <w:sz w:val="16"/>
                    </w:rPr>
                    <w:t>AUC</w:t>
                  </w:r>
                </w:p>
              </w:tc>
            </w:tr>
            <w:tr>
              <w:tc>
                <w:tcPr>
                  <w:tcW w:type="dxa" w:w="1272"/>
                  <w:vAlign w:val="center"/>
                </w:tcPr>
                <w:p>
                  <w:pPr>
                    <w:spacing w:after="0"/>
                    <w:jc w:val="left"/>
                  </w:pPr>
                  <w:r>
                    <w:rPr>
                      <w:rFonts w:ascii="Arial" w:hAnsi="Arial"/>
                      <w:b w:val="0"/>
                      <w:i w:val="0"/>
                      <w:sz w:val="16"/>
                    </w:rPr>
                    <w:t>Regresión logística</w:t>
                  </w:r>
                </w:p>
              </w:tc>
              <w:tc>
                <w:tcPr>
                  <w:tcW w:type="dxa" w:w="1272"/>
                  <w:vAlign w:val="center"/>
                </w:tcPr>
                <w:p>
                  <w:pPr>
                    <w:spacing w:after="0"/>
                    <w:jc w:val="left"/>
                  </w:pPr>
                  <w:r>
                    <w:rPr>
                      <w:rFonts w:ascii="Arial" w:hAnsi="Arial"/>
                      <w:b w:val="0"/>
                      <w:i w:val="0"/>
                      <w:sz w:val="16"/>
                    </w:rPr>
                    <w:t>0.693</w:t>
                  </w:r>
                </w:p>
              </w:tc>
              <w:tc>
                <w:tcPr>
                  <w:tcW w:type="dxa" w:w="1272"/>
                  <w:vAlign w:val="center"/>
                </w:tcPr>
                <w:p>
                  <w:pPr>
                    <w:spacing w:after="0"/>
                    <w:jc w:val="left"/>
                  </w:pPr>
                  <w:r>
                    <w:rPr>
                      <w:rFonts w:ascii="Arial" w:hAnsi="Arial"/>
                      <w:b w:val="0"/>
                      <w:i w:val="0"/>
                      <w:sz w:val="16"/>
                    </w:rPr>
                    <w:t>0.419</w:t>
                  </w:r>
                </w:p>
              </w:tc>
              <w:tc>
                <w:tcPr>
                  <w:tcW w:type="dxa" w:w="1272"/>
                  <w:vAlign w:val="center"/>
                </w:tcPr>
                <w:p>
                  <w:pPr>
                    <w:spacing w:after="0"/>
                    <w:jc w:val="left"/>
                  </w:pPr>
                  <w:r>
                    <w:rPr>
                      <w:rFonts w:ascii="Arial" w:hAnsi="Arial"/>
                      <w:b w:val="0"/>
                      <w:i w:val="0"/>
                      <w:sz w:val="16"/>
                    </w:rPr>
                    <w:t>0.671</w:t>
                  </w:r>
                </w:p>
              </w:tc>
              <w:tc>
                <w:tcPr>
                  <w:tcW w:type="dxa" w:w="1272"/>
                  <w:vAlign w:val="center"/>
                </w:tcPr>
                <w:p>
                  <w:pPr>
                    <w:spacing w:after="0"/>
                    <w:jc w:val="left"/>
                  </w:pPr>
                  <w:r>
                    <w:rPr>
                      <w:rFonts w:ascii="Arial" w:hAnsi="Arial"/>
                      <w:b w:val="0"/>
                      <w:i w:val="0"/>
                      <w:sz w:val="16"/>
                    </w:rPr>
                    <w:t>0.516</w:t>
                  </w:r>
                </w:p>
              </w:tc>
              <w:tc>
                <w:tcPr>
                  <w:tcW w:type="dxa" w:w="1272"/>
                  <w:vAlign w:val="center"/>
                </w:tcPr>
                <w:p>
                  <w:pPr>
                    <w:spacing w:after="0"/>
                    <w:jc w:val="left"/>
                  </w:pPr>
                  <w:r>
                    <w:rPr>
                      <w:rFonts w:ascii="Arial" w:hAnsi="Arial"/>
                      <w:b w:val="0"/>
                      <w:i w:val="0"/>
                      <w:sz w:val="16"/>
                    </w:rPr>
                    <w:t>0.742</w:t>
                  </w:r>
                </w:p>
              </w:tc>
            </w:tr>
            <w:tr>
              <w:tc>
                <w:tcPr>
                  <w:tcW w:type="dxa" w:w="1272"/>
                  <w:vAlign w:val="center"/>
                </w:tcPr>
                <w:p>
                  <w:pPr>
                    <w:spacing w:after="0"/>
                    <w:jc w:val="left"/>
                  </w:pPr>
                  <w:r>
                    <w:rPr>
                      <w:rFonts w:ascii="Arial" w:hAnsi="Arial"/>
                      <w:b w:val="0"/>
                      <w:i w:val="0"/>
                      <w:sz w:val="16"/>
                    </w:rPr>
                    <w:t>Random Forest</w:t>
                  </w:r>
                </w:p>
              </w:tc>
              <w:tc>
                <w:tcPr>
                  <w:tcW w:type="dxa" w:w="1272"/>
                  <w:vAlign w:val="center"/>
                </w:tcPr>
                <w:p>
                  <w:pPr>
                    <w:spacing w:after="0"/>
                    <w:jc w:val="left"/>
                  </w:pPr>
                  <w:r>
                    <w:rPr>
                      <w:rFonts w:ascii="Arial" w:hAnsi="Arial"/>
                      <w:b w:val="0"/>
                      <w:i w:val="0"/>
                      <w:sz w:val="16"/>
                    </w:rPr>
                    <w:t>0.743</w:t>
                  </w:r>
                </w:p>
              </w:tc>
              <w:tc>
                <w:tcPr>
                  <w:tcW w:type="dxa" w:w="1272"/>
                  <w:vAlign w:val="center"/>
                </w:tcPr>
                <w:p>
                  <w:pPr>
                    <w:spacing w:after="0"/>
                    <w:jc w:val="left"/>
                  </w:pPr>
                  <w:r>
                    <w:rPr>
                      <w:rFonts w:ascii="Arial" w:hAnsi="Arial"/>
                      <w:b w:val="0"/>
                      <w:i w:val="0"/>
                      <w:sz w:val="16"/>
                    </w:rPr>
                    <w:t>0.474</w:t>
                  </w:r>
                </w:p>
              </w:tc>
              <w:tc>
                <w:tcPr>
                  <w:tcW w:type="dxa" w:w="1272"/>
                  <w:vAlign w:val="center"/>
                </w:tcPr>
                <w:p>
                  <w:pPr>
                    <w:spacing w:after="0"/>
                    <w:jc w:val="left"/>
                  </w:pPr>
                  <w:r>
                    <w:rPr>
                      <w:rFonts w:ascii="Arial" w:hAnsi="Arial"/>
                      <w:b w:val="0"/>
                      <w:i w:val="0"/>
                      <w:sz w:val="16"/>
                    </w:rPr>
                    <w:t>0.507</w:t>
                  </w:r>
                </w:p>
              </w:tc>
              <w:tc>
                <w:tcPr>
                  <w:tcW w:type="dxa" w:w="1272"/>
                  <w:vAlign w:val="center"/>
                </w:tcPr>
                <w:p>
                  <w:pPr>
                    <w:spacing w:after="0"/>
                    <w:jc w:val="left"/>
                  </w:pPr>
                  <w:r>
                    <w:rPr>
                      <w:rFonts w:ascii="Arial" w:hAnsi="Arial"/>
                      <w:b w:val="0"/>
                      <w:i w:val="0"/>
                      <w:sz w:val="16"/>
                    </w:rPr>
                    <w:t>0.490</w:t>
                  </w:r>
                </w:p>
              </w:tc>
              <w:tc>
                <w:tcPr>
                  <w:tcW w:type="dxa" w:w="1272"/>
                  <w:vAlign w:val="center"/>
                </w:tcPr>
                <w:p>
                  <w:pPr>
                    <w:spacing w:after="0"/>
                    <w:jc w:val="left"/>
                  </w:pPr>
                  <w:r>
                    <w:rPr>
                      <w:rFonts w:ascii="Arial" w:hAnsi="Arial"/>
                      <w:b w:val="0"/>
                      <w:i w:val="0"/>
                      <w:sz w:val="16"/>
                    </w:rPr>
                    <w:t>0.724</w:t>
                  </w:r>
                </w:p>
              </w:tc>
            </w:tr>
            <w:tr>
              <w:tc>
                <w:tcPr>
                  <w:tcW w:type="dxa" w:w="1272"/>
                  <w:vAlign w:val="center"/>
                </w:tcPr>
                <w:p>
                  <w:pPr>
                    <w:spacing w:after="0"/>
                    <w:jc w:val="left"/>
                  </w:pPr>
                  <w:r>
                    <w:rPr>
                      <w:rFonts w:ascii="Arial" w:hAnsi="Arial"/>
                      <w:b w:val="0"/>
                      <w:i w:val="0"/>
                      <w:sz w:val="16"/>
                    </w:rPr>
                    <w:t>Árbol de decisión</w:t>
                  </w:r>
                </w:p>
              </w:tc>
              <w:tc>
                <w:tcPr>
                  <w:tcW w:type="dxa" w:w="1272"/>
                  <w:vAlign w:val="center"/>
                </w:tcPr>
                <w:p>
                  <w:pPr>
                    <w:spacing w:after="0"/>
                    <w:jc w:val="left"/>
                  </w:pPr>
                  <w:r>
                    <w:rPr>
                      <w:rFonts w:ascii="Arial" w:hAnsi="Arial"/>
                      <w:b w:val="0"/>
                      <w:i w:val="0"/>
                      <w:sz w:val="16"/>
                    </w:rPr>
                    <w:t>0.603</w:t>
                  </w:r>
                </w:p>
              </w:tc>
              <w:tc>
                <w:tcPr>
                  <w:tcW w:type="dxa" w:w="1272"/>
                  <w:vAlign w:val="center"/>
                </w:tcPr>
                <w:p>
                  <w:pPr>
                    <w:spacing w:after="0"/>
                    <w:jc w:val="left"/>
                  </w:pPr>
                  <w:r>
                    <w:rPr>
                      <w:rFonts w:ascii="Arial" w:hAnsi="Arial"/>
                      <w:b w:val="0"/>
                      <w:i w:val="0"/>
                      <w:sz w:val="16"/>
                    </w:rPr>
                    <w:t>0.349</w:t>
                  </w:r>
                </w:p>
              </w:tc>
              <w:tc>
                <w:tcPr>
                  <w:tcW w:type="dxa" w:w="1272"/>
                  <w:vAlign w:val="center"/>
                </w:tcPr>
                <w:p>
                  <w:pPr>
                    <w:spacing w:after="0"/>
                    <w:jc w:val="left"/>
                  </w:pPr>
                  <w:r>
                    <w:rPr>
                      <w:rFonts w:ascii="Arial" w:hAnsi="Arial"/>
                      <w:b w:val="0"/>
                      <w:i w:val="0"/>
                      <w:sz w:val="16"/>
                    </w:rPr>
                    <w:t>0.726</w:t>
                  </w:r>
                </w:p>
              </w:tc>
              <w:tc>
                <w:tcPr>
                  <w:tcW w:type="dxa" w:w="1272"/>
                  <w:vAlign w:val="center"/>
                </w:tcPr>
                <w:p>
                  <w:pPr>
                    <w:spacing w:after="0"/>
                    <w:jc w:val="left"/>
                  </w:pPr>
                  <w:r>
                    <w:rPr>
                      <w:rFonts w:ascii="Arial" w:hAnsi="Arial"/>
                      <w:b w:val="0"/>
                      <w:i w:val="0"/>
                      <w:sz w:val="16"/>
                    </w:rPr>
                    <w:t>0.471</w:t>
                  </w:r>
                </w:p>
              </w:tc>
              <w:tc>
                <w:tcPr>
                  <w:tcW w:type="dxa" w:w="1272"/>
                  <w:vAlign w:val="center"/>
                </w:tcPr>
                <w:p>
                  <w:pPr>
                    <w:spacing w:after="0"/>
                    <w:jc w:val="left"/>
                  </w:pPr>
                  <w:r>
                    <w:rPr>
                      <w:rFonts w:ascii="Arial" w:hAnsi="Arial"/>
                      <w:b w:val="0"/>
                      <w:i w:val="0"/>
                      <w:sz w:val="16"/>
                    </w:rPr>
                    <w:t>0.678</w:t>
                  </w:r>
                </w:p>
              </w:tc>
            </w:tr>
            <w:tr>
              <w:tc>
                <w:tcPr>
                  <w:tcW w:type="dxa" w:w="1272"/>
                  <w:vAlign w:val="center"/>
                </w:tcPr>
                <w:p>
                  <w:pPr>
                    <w:spacing w:after="0"/>
                    <w:jc w:val="left"/>
                  </w:pPr>
                  <w:r>
                    <w:rPr>
                      <w:rFonts w:ascii="Arial" w:hAnsi="Arial"/>
                      <w:b w:val="0"/>
                      <w:i w:val="0"/>
                      <w:sz w:val="16"/>
                    </w:rPr>
                    <w:t>KNN</w:t>
                  </w:r>
                </w:p>
              </w:tc>
              <w:tc>
                <w:tcPr>
                  <w:tcW w:type="dxa" w:w="1272"/>
                  <w:vAlign w:val="center"/>
                </w:tcPr>
                <w:p>
                  <w:pPr>
                    <w:spacing w:after="0"/>
                    <w:jc w:val="left"/>
                  </w:pPr>
                  <w:r>
                    <w:rPr>
                      <w:rFonts w:ascii="Arial" w:hAnsi="Arial"/>
                      <w:b w:val="0"/>
                      <w:i w:val="0"/>
                      <w:sz w:val="16"/>
                    </w:rPr>
                    <w:t>0.770</w:t>
                  </w:r>
                </w:p>
              </w:tc>
              <w:tc>
                <w:tcPr>
                  <w:tcW w:type="dxa" w:w="1272"/>
                  <w:vAlign w:val="center"/>
                </w:tcPr>
                <w:p>
                  <w:pPr>
                    <w:spacing w:after="0"/>
                    <w:jc w:val="left"/>
                  </w:pPr>
                  <w:r>
                    <w:rPr>
                      <w:rFonts w:ascii="Arial" w:hAnsi="Arial"/>
                      <w:b w:val="0"/>
                      <w:i w:val="0"/>
                      <w:sz w:val="16"/>
                    </w:rPr>
                    <w:t>0.591</w:t>
                  </w:r>
                </w:p>
              </w:tc>
              <w:tc>
                <w:tcPr>
                  <w:tcW w:type="dxa" w:w="1272"/>
                  <w:vAlign w:val="center"/>
                </w:tcPr>
                <w:p>
                  <w:pPr>
                    <w:spacing w:after="0"/>
                    <w:jc w:val="left"/>
                  </w:pPr>
                  <w:r>
                    <w:rPr>
                      <w:rFonts w:ascii="Arial" w:hAnsi="Arial"/>
                      <w:b w:val="0"/>
                      <w:i w:val="0"/>
                      <w:sz w:val="16"/>
                    </w:rPr>
                    <w:t>0.178</w:t>
                  </w:r>
                </w:p>
              </w:tc>
              <w:tc>
                <w:tcPr>
                  <w:tcW w:type="dxa" w:w="1272"/>
                  <w:vAlign w:val="center"/>
                </w:tcPr>
                <w:p>
                  <w:pPr>
                    <w:spacing w:after="0"/>
                    <w:jc w:val="left"/>
                  </w:pPr>
                  <w:r>
                    <w:rPr>
                      <w:rFonts w:ascii="Arial" w:hAnsi="Arial"/>
                      <w:b w:val="0"/>
                      <w:i w:val="0"/>
                      <w:sz w:val="16"/>
                    </w:rPr>
                    <w:t>0.274</w:t>
                  </w:r>
                </w:p>
              </w:tc>
              <w:tc>
                <w:tcPr>
                  <w:tcW w:type="dxa" w:w="1272"/>
                  <w:vAlign w:val="center"/>
                </w:tcPr>
                <w:p>
                  <w:pPr>
                    <w:spacing w:after="0"/>
                    <w:jc w:val="left"/>
                  </w:pPr>
                  <w:r>
                    <w:rPr>
                      <w:rFonts w:ascii="Arial" w:hAnsi="Arial"/>
                      <w:b w:val="0"/>
                      <w:i w:val="0"/>
                      <w:sz w:val="16"/>
                    </w:rPr>
                    <w:t>0.655</w:t>
                  </w:r>
                </w:p>
              </w:tc>
            </w:tr>
          </w:tbl>
          <w:p/>
          <w:p>
            <w:pPr>
              <w:spacing w:before="0" w:after="80" w:line="259" w:lineRule="auto"/>
              <w:jc w:val="both"/>
            </w:pPr>
            <w:r>
              <w:rPr>
                <w:rFonts w:ascii="Arial" w:hAnsi="Arial"/>
                <w:b w:val="0"/>
                <w:i w:val="0"/>
                <w:sz w:val="21"/>
              </w:rPr>
              <w:t>La regresión logística fue seleccionada como modelo principal porque obtuvo el AUC más alto (0.742) y un recall de 0.671. Aunque KNN alcanzó una exactitud de 0.770, detectó únicamente el 17.8 % de los clientes que realmente abandonaron, por lo que su exactitud está influida por la clase mayoritaria.</w:t>
            </w:r>
          </w:p>
          <w:p>
            <w:pPr>
              <w:spacing w:before="0" w:after="80" w:line="259" w:lineRule="auto"/>
              <w:jc w:val="both"/>
            </w:pPr>
            <w:r>
              <w:rPr>
                <w:rFonts w:ascii="Arial" w:hAnsi="Arial"/>
                <w:b w:val="0"/>
                <w:i w:val="0"/>
                <w:sz w:val="21"/>
              </w:rPr>
              <w:t>En el conjunto de prueba de 300 clientes, la matriz de confusión del modelo seleccionado fue: 159 verdaderos negativos, 68 falsos positivos, 24 falsos negativos y 49 verdaderos positivos. Esto significa que el modelo identificó 49 de los 73 clientes que abandonaron. Para una campaña de retención, los falsos positivos implican contactar a algunos clientes que quizá no abandonen, mientras que los falsos negativos representan oportunidades de retención no detectadas.</w:t>
            </w:r>
          </w:p>
          <w:p>
            <w:pPr>
              <w:spacing w:before="40" w:after="40"/>
              <w:jc w:val="center"/>
            </w:pPr>
            <w:r>
              <w:drawing>
                <wp:inline xmlns:a="http://schemas.openxmlformats.org/drawingml/2006/main" xmlns:pic="http://schemas.openxmlformats.org/drawingml/2006/picture">
                  <wp:extent cx="3840480" cy="3089165"/>
                  <wp:docPr id="1792072635" name="Picture 1792072635"/>
                  <wp:cNvGraphicFramePr>
                    <a:graphicFrameLocks noChangeAspect="1"/>
                  </wp:cNvGraphicFramePr>
                  <a:graphic>
                    <a:graphicData uri="http://schemas.openxmlformats.org/drawingml/2006/picture">
                      <pic:pic>
                        <pic:nvPicPr>
                          <pic:cNvPr id="0" name="fig5_matriz_confusion.png"/>
                          <pic:cNvPicPr/>
                        </pic:nvPicPr>
                        <pic:blipFill>
                          <a:blip r:embed="rId11"/>
                          <a:stretch>
                            <a:fillRect/>
                          </a:stretch>
                        </pic:blipFill>
                        <pic:spPr>
                          <a:xfrm>
                            <a:off x="0" y="0"/>
                            <a:ext cx="3840480" cy="3089165"/>
                          </a:xfrm>
                          <a:prstGeom prst="rect"/>
                        </pic:spPr>
                      </pic:pic>
                    </a:graphicData>
                  </a:graphic>
                </wp:inline>
              </w:drawing>
            </w:r>
          </w:p>
          <w:p>
            <w:pPr>
              <w:spacing w:before="0" w:after="100" w:line="240" w:lineRule="auto"/>
              <w:jc w:val="center"/>
            </w:pPr>
            <w:r>
              <w:rPr>
                <w:rFonts w:ascii="Arial" w:hAnsi="Arial"/>
                <w:b w:val="0"/>
                <w:i/>
                <w:sz w:val="18"/>
              </w:rPr>
              <w:t>Figura 1. Matriz de confusión de la regresión logística en el conjunto de prueba.</w:t>
            </w:r>
          </w:p>
          <w:p>
            <w:pPr>
              <w:spacing w:before="100" w:after="40" w:line="240" w:lineRule="auto"/>
              <w:jc w:val="left"/>
            </w:pPr>
            <w:r>
              <w:rPr>
                <w:rFonts w:ascii="Arial" w:hAnsi="Arial"/>
                <w:b/>
                <w:i w:val="0"/>
                <w:sz w:val="22"/>
              </w:rPr>
              <w:t>Variables con mayor influencia</w:t>
            </w:r>
          </w:p>
          <w:p>
            <w:pPr>
              <w:spacing w:before="0" w:after="80" w:line="259" w:lineRule="auto"/>
              <w:jc w:val="both"/>
            </w:pPr>
            <w:r>
              <w:rPr>
                <w:rFonts w:ascii="Arial" w:hAnsi="Arial"/>
                <w:b w:val="0"/>
                <w:i w:val="0"/>
                <w:sz w:val="21"/>
              </w:rPr>
              <w:t>La importancia por permutación mostró que los factores más influyentes fueron la antigüedad del cliente, el tipo de contrato, las fallas recientes del servicio y el gasto acumulado. Esto es coherente con el problema planteado: clientes con menor antigüedad, contratos mensuales y mayor incidencia de fallas tienden a presentar mayor riesgo de abandono.</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817"/>
              <w:gridCol w:w="3817"/>
            </w:tblGrid>
            <w:tr>
              <w:trPr>
                <w:tblHeader w:val="true"/>
              </w:trPr>
              <w:tc>
                <w:tcPr>
                  <w:tcW w:type="dxa" w:w="3817"/>
                  <w:shd w:fill="D9EAD3"/>
                  <w:vAlign w:val="center"/>
                </w:tcPr>
                <w:p>
                  <w:pPr>
                    <w:spacing w:after="0"/>
                    <w:jc w:val="center"/>
                  </w:pPr>
                  <w:r>
                    <w:rPr>
                      <w:rFonts w:ascii="Arial" w:hAnsi="Arial"/>
                      <w:b/>
                      <w:i w:val="0"/>
                      <w:sz w:val="17"/>
                    </w:rPr>
                    <w:t>Variable</w:t>
                  </w:r>
                </w:p>
              </w:tc>
              <w:tc>
                <w:tcPr>
                  <w:tcW w:type="dxa" w:w="3817"/>
                  <w:shd w:fill="D9EAD3"/>
                  <w:vAlign w:val="center"/>
                </w:tcPr>
                <w:p>
                  <w:pPr>
                    <w:spacing w:after="0"/>
                    <w:jc w:val="center"/>
                  </w:pPr>
                  <w:r>
                    <w:rPr>
                      <w:rFonts w:ascii="Arial" w:hAnsi="Arial"/>
                      <w:b/>
                      <w:i w:val="0"/>
                      <w:sz w:val="17"/>
                    </w:rPr>
                    <w:t>Importancia AUC</w:t>
                  </w:r>
                </w:p>
              </w:tc>
            </w:tr>
            <w:tr>
              <w:tc>
                <w:tcPr>
                  <w:tcW w:type="dxa" w:w="3817"/>
                  <w:vAlign w:val="center"/>
                </w:tcPr>
                <w:p>
                  <w:pPr>
                    <w:spacing w:after="0"/>
                    <w:jc w:val="left"/>
                  </w:pPr>
                  <w:r>
                    <w:rPr>
                      <w:rFonts w:ascii="Arial" w:hAnsi="Arial"/>
                      <w:b w:val="0"/>
                      <w:i w:val="0"/>
                      <w:sz w:val="17"/>
                    </w:rPr>
                    <w:t>antiguedad_meses</w:t>
                  </w:r>
                </w:p>
              </w:tc>
              <w:tc>
                <w:tcPr>
                  <w:tcW w:type="dxa" w:w="3817"/>
                  <w:vAlign w:val="center"/>
                </w:tcPr>
                <w:p>
                  <w:pPr>
                    <w:spacing w:after="0"/>
                    <w:jc w:val="left"/>
                  </w:pPr>
                  <w:r>
                    <w:rPr>
                      <w:rFonts w:ascii="Arial" w:hAnsi="Arial"/>
                      <w:b w:val="0"/>
                      <w:i w:val="0"/>
                      <w:sz w:val="17"/>
                    </w:rPr>
                    <w:t>0.129</w:t>
                  </w:r>
                </w:p>
              </w:tc>
            </w:tr>
            <w:tr>
              <w:tc>
                <w:tcPr>
                  <w:tcW w:type="dxa" w:w="3817"/>
                  <w:vAlign w:val="center"/>
                </w:tcPr>
                <w:p>
                  <w:pPr>
                    <w:spacing w:after="0"/>
                    <w:jc w:val="left"/>
                  </w:pPr>
                  <w:r>
                    <w:rPr>
                      <w:rFonts w:ascii="Arial" w:hAnsi="Arial"/>
                      <w:b w:val="0"/>
                      <w:i w:val="0"/>
                      <w:sz w:val="17"/>
                    </w:rPr>
                    <w:t>tipo_contrato</w:t>
                  </w:r>
                </w:p>
              </w:tc>
              <w:tc>
                <w:tcPr>
                  <w:tcW w:type="dxa" w:w="3817"/>
                  <w:vAlign w:val="center"/>
                </w:tcPr>
                <w:p>
                  <w:pPr>
                    <w:spacing w:after="0"/>
                    <w:jc w:val="left"/>
                  </w:pPr>
                  <w:r>
                    <w:rPr>
                      <w:rFonts w:ascii="Arial" w:hAnsi="Arial"/>
                      <w:b w:val="0"/>
                      <w:i w:val="0"/>
                      <w:sz w:val="17"/>
                    </w:rPr>
                    <w:t>0.071</w:t>
                  </w:r>
                </w:p>
              </w:tc>
            </w:tr>
            <w:tr>
              <w:tc>
                <w:tcPr>
                  <w:tcW w:type="dxa" w:w="3817"/>
                  <w:vAlign w:val="center"/>
                </w:tcPr>
                <w:p>
                  <w:pPr>
                    <w:spacing w:after="0"/>
                    <w:jc w:val="left"/>
                  </w:pPr>
                  <w:r>
                    <w:rPr>
                      <w:rFonts w:ascii="Arial" w:hAnsi="Arial"/>
                      <w:b w:val="0"/>
                      <w:i w:val="0"/>
                      <w:sz w:val="17"/>
                    </w:rPr>
                    <w:t>fallas_servicio_3m</w:t>
                  </w:r>
                </w:p>
              </w:tc>
              <w:tc>
                <w:tcPr>
                  <w:tcW w:type="dxa" w:w="3817"/>
                  <w:vAlign w:val="center"/>
                </w:tcPr>
                <w:p>
                  <w:pPr>
                    <w:spacing w:after="0"/>
                    <w:jc w:val="left"/>
                  </w:pPr>
                  <w:r>
                    <w:rPr>
                      <w:rFonts w:ascii="Arial" w:hAnsi="Arial"/>
                      <w:b w:val="0"/>
                      <w:i w:val="0"/>
                      <w:sz w:val="17"/>
                    </w:rPr>
                    <w:t>0.065</w:t>
                  </w:r>
                </w:p>
              </w:tc>
            </w:tr>
            <w:tr>
              <w:tc>
                <w:tcPr>
                  <w:tcW w:type="dxa" w:w="3817"/>
                  <w:vAlign w:val="center"/>
                </w:tcPr>
                <w:p>
                  <w:pPr>
                    <w:spacing w:after="0"/>
                    <w:jc w:val="left"/>
                  </w:pPr>
                  <w:r>
                    <w:rPr>
                      <w:rFonts w:ascii="Arial" w:hAnsi="Arial"/>
                      <w:b w:val="0"/>
                      <w:i w:val="0"/>
                      <w:sz w:val="17"/>
                    </w:rPr>
                    <w:t>gasto_acumulado_usd</w:t>
                  </w:r>
                </w:p>
              </w:tc>
              <w:tc>
                <w:tcPr>
                  <w:tcW w:type="dxa" w:w="3817"/>
                  <w:vAlign w:val="center"/>
                </w:tcPr>
                <w:p>
                  <w:pPr>
                    <w:spacing w:after="0"/>
                    <w:jc w:val="left"/>
                  </w:pPr>
                  <w:r>
                    <w:rPr>
                      <w:rFonts w:ascii="Arial" w:hAnsi="Arial"/>
                      <w:b w:val="0"/>
                      <w:i w:val="0"/>
                      <w:sz w:val="17"/>
                    </w:rPr>
                    <w:t>0.036</w:t>
                  </w:r>
                </w:p>
              </w:tc>
            </w:tr>
            <w:tr>
              <w:tc>
                <w:tcPr>
                  <w:tcW w:type="dxa" w:w="3817"/>
                  <w:vAlign w:val="center"/>
                </w:tcPr>
                <w:p>
                  <w:pPr>
                    <w:spacing w:after="0"/>
                    <w:jc w:val="left"/>
                  </w:pPr>
                  <w:r>
                    <w:rPr>
                      <w:rFonts w:ascii="Arial" w:hAnsi="Arial"/>
                      <w:b w:val="0"/>
                      <w:i w:val="0"/>
                      <w:sz w:val="17"/>
                    </w:rPr>
                    <w:t>cargo_mensual_usd</w:t>
                  </w:r>
                </w:p>
              </w:tc>
              <w:tc>
                <w:tcPr>
                  <w:tcW w:type="dxa" w:w="3817"/>
                  <w:vAlign w:val="center"/>
                </w:tcPr>
                <w:p>
                  <w:pPr>
                    <w:spacing w:after="0"/>
                    <w:jc w:val="left"/>
                  </w:pPr>
                  <w:r>
                    <w:rPr>
                      <w:rFonts w:ascii="Arial" w:hAnsi="Arial"/>
                      <w:b w:val="0"/>
                      <w:i w:val="0"/>
                      <w:sz w:val="17"/>
                    </w:rPr>
                    <w:t>0.024</w:t>
                  </w:r>
                </w:p>
              </w:tc>
            </w:tr>
            <w:tr>
              <w:tc>
                <w:tcPr>
                  <w:tcW w:type="dxa" w:w="3817"/>
                  <w:vAlign w:val="center"/>
                </w:tcPr>
                <w:p>
                  <w:pPr>
                    <w:spacing w:after="0"/>
                    <w:jc w:val="left"/>
                  </w:pPr>
                  <w:r>
                    <w:rPr>
                      <w:rFonts w:ascii="Arial" w:hAnsi="Arial"/>
                      <w:b w:val="0"/>
                      <w:i w:val="0"/>
                      <w:sz w:val="17"/>
                    </w:rPr>
                    <w:t>tickets_soporte</w:t>
                  </w:r>
                </w:p>
              </w:tc>
              <w:tc>
                <w:tcPr>
                  <w:tcW w:type="dxa" w:w="3817"/>
                  <w:vAlign w:val="center"/>
                </w:tcPr>
                <w:p>
                  <w:pPr>
                    <w:spacing w:after="0"/>
                    <w:jc w:val="left"/>
                  </w:pPr>
                  <w:r>
                    <w:rPr>
                      <w:rFonts w:ascii="Arial" w:hAnsi="Arial"/>
                      <w:b w:val="0"/>
                      <w:i w:val="0"/>
                      <w:sz w:val="17"/>
                    </w:rPr>
                    <w:t>0.022</w:t>
                  </w:r>
                </w:p>
              </w:tc>
            </w:tr>
          </w:tbl>
          <w:p/>
          <w:p>
            <w:pPr>
              <w:spacing w:before="100" w:after="40" w:line="240" w:lineRule="auto"/>
              <w:jc w:val="left"/>
            </w:pPr>
            <w:r>
              <w:rPr>
                <w:rFonts w:ascii="Arial" w:hAnsi="Arial"/>
                <w:b/>
                <w:i w:val="0"/>
                <w:sz w:val="22"/>
              </w:rPr>
              <w:t>Resultados de segmentación</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72"/>
              <w:gridCol w:w="1272"/>
              <w:gridCol w:w="1272"/>
              <w:gridCol w:w="1272"/>
              <w:gridCol w:w="1272"/>
              <w:gridCol w:w="1272"/>
            </w:tblGrid>
            <w:tr>
              <w:trPr>
                <w:tblHeader w:val="true"/>
              </w:trPr>
              <w:tc>
                <w:tcPr>
                  <w:tcW w:type="dxa" w:w="1272"/>
                  <w:shd w:fill="D9EAD3"/>
                  <w:vAlign w:val="center"/>
                </w:tcPr>
                <w:p>
                  <w:pPr>
                    <w:spacing w:after="0"/>
                    <w:jc w:val="center"/>
                  </w:pPr>
                  <w:r>
                    <w:rPr>
                      <w:rFonts w:ascii="Arial" w:hAnsi="Arial"/>
                      <w:b/>
                      <w:i w:val="0"/>
                      <w:sz w:val="16"/>
                    </w:rPr>
                    <w:t>Seg.</w:t>
                  </w:r>
                </w:p>
              </w:tc>
              <w:tc>
                <w:tcPr>
                  <w:tcW w:type="dxa" w:w="1272"/>
                  <w:shd w:fill="D9EAD3"/>
                  <w:vAlign w:val="center"/>
                </w:tcPr>
                <w:p>
                  <w:pPr>
                    <w:spacing w:after="0"/>
                    <w:jc w:val="center"/>
                  </w:pPr>
                  <w:r>
                    <w:rPr>
                      <w:rFonts w:ascii="Arial" w:hAnsi="Arial"/>
                      <w:b/>
                      <w:i w:val="0"/>
                      <w:sz w:val="16"/>
                    </w:rPr>
                    <w:t>Clientes</w:t>
                  </w:r>
                </w:p>
              </w:tc>
              <w:tc>
                <w:tcPr>
                  <w:tcW w:type="dxa" w:w="1272"/>
                  <w:shd w:fill="D9EAD3"/>
                  <w:vAlign w:val="center"/>
                </w:tcPr>
                <w:p>
                  <w:pPr>
                    <w:spacing w:after="0"/>
                    <w:jc w:val="center"/>
                  </w:pPr>
                  <w:r>
                    <w:rPr>
                      <w:rFonts w:ascii="Arial" w:hAnsi="Arial"/>
                      <w:b/>
                      <w:i w:val="0"/>
                      <w:sz w:val="16"/>
                    </w:rPr>
                    <w:t>Antig.</w:t>
                  </w:r>
                </w:p>
              </w:tc>
              <w:tc>
                <w:tcPr>
                  <w:tcW w:type="dxa" w:w="1272"/>
                  <w:shd w:fill="D9EAD3"/>
                  <w:vAlign w:val="center"/>
                </w:tcPr>
                <w:p>
                  <w:pPr>
                    <w:spacing w:after="0"/>
                    <w:jc w:val="center"/>
                  </w:pPr>
                  <w:r>
                    <w:rPr>
                      <w:rFonts w:ascii="Arial" w:hAnsi="Arial"/>
                      <w:b/>
                      <w:i w:val="0"/>
                      <w:sz w:val="16"/>
                    </w:rPr>
                    <w:t>Cargo</w:t>
                  </w:r>
                </w:p>
              </w:tc>
              <w:tc>
                <w:tcPr>
                  <w:tcW w:type="dxa" w:w="1272"/>
                  <w:shd w:fill="D9EAD3"/>
                  <w:vAlign w:val="center"/>
                </w:tcPr>
                <w:p>
                  <w:pPr>
                    <w:spacing w:after="0"/>
                    <w:jc w:val="center"/>
                  </w:pPr>
                  <w:r>
                    <w:rPr>
                      <w:rFonts w:ascii="Arial" w:hAnsi="Arial"/>
                      <w:b/>
                      <w:i w:val="0"/>
                      <w:sz w:val="16"/>
                    </w:rPr>
                    <w:t>Fallas</w:t>
                  </w:r>
                </w:p>
              </w:tc>
              <w:tc>
                <w:tcPr>
                  <w:tcW w:type="dxa" w:w="1272"/>
                  <w:shd w:fill="D9EAD3"/>
                  <w:vAlign w:val="center"/>
                </w:tcPr>
                <w:p>
                  <w:pPr>
                    <w:spacing w:after="0"/>
                    <w:jc w:val="center"/>
                  </w:pPr>
                  <w:r>
                    <w:rPr>
                      <w:rFonts w:ascii="Arial" w:hAnsi="Arial"/>
                      <w:b/>
                      <w:i w:val="0"/>
                      <w:sz w:val="16"/>
                    </w:rPr>
                    <w:t>Abandono</w:t>
                  </w:r>
                </w:p>
              </w:tc>
            </w:tr>
            <w:tr>
              <w:tc>
                <w:tcPr>
                  <w:tcW w:type="dxa" w:w="1272"/>
                  <w:vAlign w:val="center"/>
                </w:tcPr>
                <w:p>
                  <w:pPr>
                    <w:spacing w:after="0"/>
                    <w:jc w:val="center"/>
                  </w:pPr>
                  <w:r>
                    <w:rPr>
                      <w:rFonts w:ascii="Arial" w:hAnsi="Arial"/>
                      <w:b w:val="0"/>
                      <w:i w:val="0"/>
                      <w:sz w:val="16"/>
                    </w:rPr>
                    <w:t>1</w:t>
                  </w:r>
                </w:p>
              </w:tc>
              <w:tc>
                <w:tcPr>
                  <w:tcW w:type="dxa" w:w="1272"/>
                  <w:vAlign w:val="center"/>
                </w:tcPr>
                <w:p>
                  <w:pPr>
                    <w:spacing w:after="0"/>
                    <w:jc w:val="center"/>
                  </w:pPr>
                  <w:r>
                    <w:rPr>
                      <w:rFonts w:ascii="Arial" w:hAnsi="Arial"/>
                      <w:b w:val="0"/>
                      <w:i w:val="0"/>
                      <w:sz w:val="16"/>
                    </w:rPr>
                    <w:t>1069</w:t>
                  </w:r>
                </w:p>
              </w:tc>
              <w:tc>
                <w:tcPr>
                  <w:tcW w:type="dxa" w:w="1272"/>
                  <w:vAlign w:val="center"/>
                </w:tcPr>
                <w:p>
                  <w:pPr>
                    <w:spacing w:after="0"/>
                    <w:jc w:val="left"/>
                  </w:pPr>
                  <w:r>
                    <w:rPr>
                      <w:rFonts w:ascii="Arial" w:hAnsi="Arial"/>
                      <w:b w:val="0"/>
                      <w:i w:val="0"/>
                      <w:sz w:val="16"/>
                    </w:rPr>
                    <w:t>27.6</w:t>
                  </w:r>
                </w:p>
              </w:tc>
              <w:tc>
                <w:tcPr>
                  <w:tcW w:type="dxa" w:w="1272"/>
                  <w:vAlign w:val="center"/>
                </w:tcPr>
                <w:p>
                  <w:pPr>
                    <w:spacing w:after="0"/>
                    <w:jc w:val="left"/>
                  </w:pPr>
                  <w:r>
                    <w:rPr>
                      <w:rFonts w:ascii="Arial" w:hAnsi="Arial"/>
                      <w:b w:val="0"/>
                      <w:i w:val="0"/>
                      <w:sz w:val="16"/>
                    </w:rPr>
                    <w:t>$55.26</w:t>
                  </w:r>
                </w:p>
              </w:tc>
              <w:tc>
                <w:tcPr>
                  <w:tcW w:type="dxa" w:w="1272"/>
                  <w:vAlign w:val="center"/>
                </w:tcPr>
                <w:p>
                  <w:pPr>
                    <w:spacing w:after="0"/>
                    <w:jc w:val="left"/>
                  </w:pPr>
                  <w:r>
                    <w:rPr>
                      <w:rFonts w:ascii="Arial" w:hAnsi="Arial"/>
                      <w:b w:val="0"/>
                      <w:i w:val="0"/>
                      <w:sz w:val="16"/>
                    </w:rPr>
                    <w:t>0.52</w:t>
                  </w:r>
                </w:p>
              </w:tc>
              <w:tc>
                <w:tcPr>
                  <w:tcW w:type="dxa" w:w="1272"/>
                  <w:vAlign w:val="center"/>
                </w:tcPr>
                <w:p>
                  <w:pPr>
                    <w:spacing w:after="0"/>
                    <w:jc w:val="left"/>
                  </w:pPr>
                  <w:r>
                    <w:rPr>
                      <w:rFonts w:ascii="Arial" w:hAnsi="Arial"/>
                      <w:b w:val="0"/>
                      <w:i w:val="0"/>
                      <w:sz w:val="16"/>
                    </w:rPr>
                    <w:t>19.3%</w:t>
                  </w:r>
                </w:p>
              </w:tc>
            </w:tr>
            <w:tr>
              <w:tc>
                <w:tcPr>
                  <w:tcW w:type="dxa" w:w="1272"/>
                  <w:vAlign w:val="center"/>
                </w:tcPr>
                <w:p>
                  <w:pPr>
                    <w:spacing w:after="0"/>
                    <w:jc w:val="center"/>
                  </w:pPr>
                  <w:r>
                    <w:rPr>
                      <w:rFonts w:ascii="Arial" w:hAnsi="Arial"/>
                      <w:b w:val="0"/>
                      <w:i w:val="0"/>
                      <w:sz w:val="16"/>
                    </w:rPr>
                    <w:t>2</w:t>
                  </w:r>
                </w:p>
              </w:tc>
              <w:tc>
                <w:tcPr>
                  <w:tcW w:type="dxa" w:w="1272"/>
                  <w:vAlign w:val="center"/>
                </w:tcPr>
                <w:p>
                  <w:pPr>
                    <w:spacing w:after="0"/>
                    <w:jc w:val="center"/>
                  </w:pPr>
                  <w:r>
                    <w:rPr>
                      <w:rFonts w:ascii="Arial" w:hAnsi="Arial"/>
                      <w:b w:val="0"/>
                      <w:i w:val="0"/>
                      <w:sz w:val="16"/>
                    </w:rPr>
                    <w:t>431</w:t>
                  </w:r>
                </w:p>
              </w:tc>
              <w:tc>
                <w:tcPr>
                  <w:tcW w:type="dxa" w:w="1272"/>
                  <w:vAlign w:val="center"/>
                </w:tcPr>
                <w:p>
                  <w:pPr>
                    <w:spacing w:after="0"/>
                    <w:jc w:val="left"/>
                  </w:pPr>
                  <w:r>
                    <w:rPr>
                      <w:rFonts w:ascii="Arial" w:hAnsi="Arial"/>
                      <w:b w:val="0"/>
                      <w:i w:val="0"/>
                      <w:sz w:val="16"/>
                    </w:rPr>
                    <w:t>27.4</w:t>
                  </w:r>
                </w:p>
              </w:tc>
              <w:tc>
                <w:tcPr>
                  <w:tcW w:type="dxa" w:w="1272"/>
                  <w:vAlign w:val="center"/>
                </w:tcPr>
                <w:p>
                  <w:pPr>
                    <w:spacing w:after="0"/>
                    <w:jc w:val="left"/>
                  </w:pPr>
                  <w:r>
                    <w:rPr>
                      <w:rFonts w:ascii="Arial" w:hAnsi="Arial"/>
                      <w:b w:val="0"/>
                      <w:i w:val="0"/>
                      <w:sz w:val="16"/>
                    </w:rPr>
                    <w:t>$55.80</w:t>
                  </w:r>
                </w:p>
              </w:tc>
              <w:tc>
                <w:tcPr>
                  <w:tcW w:type="dxa" w:w="1272"/>
                  <w:vAlign w:val="center"/>
                </w:tcPr>
                <w:p>
                  <w:pPr>
                    <w:spacing w:after="0"/>
                    <w:jc w:val="left"/>
                  </w:pPr>
                  <w:r>
                    <w:rPr>
                      <w:rFonts w:ascii="Arial" w:hAnsi="Arial"/>
                      <w:b w:val="0"/>
                      <w:i w:val="0"/>
                      <w:sz w:val="16"/>
                    </w:rPr>
                    <w:t>2.46</w:t>
                  </w:r>
                </w:p>
              </w:tc>
              <w:tc>
                <w:tcPr>
                  <w:tcW w:type="dxa" w:w="1272"/>
                  <w:vAlign w:val="center"/>
                </w:tcPr>
                <w:p>
                  <w:pPr>
                    <w:spacing w:after="0"/>
                    <w:jc w:val="left"/>
                  </w:pPr>
                  <w:r>
                    <w:rPr>
                      <w:rFonts w:ascii="Arial" w:hAnsi="Arial"/>
                      <w:b w:val="0"/>
                      <w:i w:val="0"/>
                      <w:sz w:val="16"/>
                    </w:rPr>
                    <w:t>37.1%</w:t>
                  </w:r>
                </w:p>
              </w:tc>
            </w:tr>
          </w:tbl>
          <w:p/>
          <w:p>
            <w:pPr>
              <w:spacing w:before="0" w:after="80" w:line="259" w:lineRule="auto"/>
              <w:jc w:val="both"/>
            </w:pPr>
            <w:r>
              <w:rPr>
                <w:rFonts w:ascii="Arial" w:hAnsi="Arial"/>
                <w:b w:val="0"/>
                <w:i w:val="0"/>
                <w:sz w:val="21"/>
              </w:rPr>
              <w:t>El segmento 2 concentró clientes con más fallas del servicio (2,46 en promedio) y una tasa de abandono de 37,1 %, frente a 19,3 % en el segmento 1. Aunque la separación estadística de K-Means fue débil, este resultado refuerza la importancia de monitorear la calidad del servicio como señal operativa de riesgo.</w:t>
            </w:r>
          </w:p>
          <w:p>
            <w:pPr>
              <w:spacing w:before="40" w:after="40"/>
              <w:jc w:val="center"/>
            </w:pPr>
            <w:r>
              <w:drawing>
                <wp:inline xmlns:a="http://schemas.openxmlformats.org/drawingml/2006/main" xmlns:pic="http://schemas.openxmlformats.org/drawingml/2006/picture">
                  <wp:extent cx="4389120" cy="3038622"/>
                  <wp:docPr id="1792072636" name="Picture 1792072636"/>
                  <wp:cNvGraphicFramePr>
                    <a:graphicFrameLocks noChangeAspect="1"/>
                  </wp:cNvGraphicFramePr>
                  <a:graphic>
                    <a:graphicData uri="http://schemas.openxmlformats.org/drawingml/2006/picture">
                      <pic:pic>
                        <pic:nvPicPr>
                          <pic:cNvPr id="0" name="fig4_roc.png"/>
                          <pic:cNvPicPr/>
                        </pic:nvPicPr>
                        <pic:blipFill>
                          <a:blip r:embed="rId12"/>
                          <a:stretch>
                            <a:fillRect/>
                          </a:stretch>
                        </pic:blipFill>
                        <pic:spPr>
                          <a:xfrm>
                            <a:off x="0" y="0"/>
                            <a:ext cx="4389120" cy="3038622"/>
                          </a:xfrm>
                          <a:prstGeom prst="rect"/>
                        </pic:spPr>
                      </pic:pic>
                    </a:graphicData>
                  </a:graphic>
                </wp:inline>
              </w:drawing>
            </w:r>
          </w:p>
          <w:p>
            <w:pPr>
              <w:spacing w:before="0" w:after="100" w:line="240" w:lineRule="auto"/>
              <w:jc w:val="center"/>
            </w:pPr>
            <w:r>
              <w:rPr>
                <w:rFonts w:ascii="Arial" w:hAnsi="Arial"/>
                <w:b w:val="0"/>
                <w:i/>
                <w:sz w:val="18"/>
              </w:rPr>
              <w:t>Figura 2. Curvas ROC de los cuatro modelos evaluados.</w:t>
            </w:r>
          </w:p>
        </w:tc>
      </w:tr>
      <w:tr w:rsidR="00100041" w:rsidRPr="000D3EDF" w14:paraId="55114F34" w14:textId="77777777" w:rsidTr="003F3345">
        <w:trPr>
          <w:trHeight w:hRule="auto"/>
        </w:trPr>
        <w:tc>
          <w:tcPr>
            <w:tcW w:w="2733" w:type="dxa"/>
            <w:tcMar>
              <w:top w:w="80" w:type="dxa"/>
              <w:start w:w="100" w:type="dxa"/>
              <w:bottom w:w="80" w:type="dxa"/>
              <w:end w:w="100" w:type="dxa"/>
            </w:tcMar>
            <w:vAlign w:val="top"/>
          </w:tcPr>
          <w:p w14:paraId="7ABDFD9D" w14:textId="77777777" w:rsidR="00100041" w:rsidRPr="00D23E68" w:rsidRDefault="00100041" w:rsidP="00D23E68">
            <w:pPr>
              <w:pStyle w:val="TableParagraph"/>
              <w:spacing w:line="360" w:lineRule="auto"/>
              <w:ind w:left="229" w:right="20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Conclusiones</w:t>
            </w:r>
          </w:p>
        </w:tc>
        <w:tc>
          <w:tcPr>
            <w:tcW w:w="7635" w:type="dxa"/>
            <w:gridSpan w:val="2"/>
            <w:tcMar>
              <w:top w:w="80" w:type="dxa"/>
              <w:start w:w="100" w:type="dxa"/>
              <w:bottom w:w="80" w:type="dxa"/>
              <w:end w:w="100" w:type="dxa"/>
            </w:tcMar>
            <w:vAlign w:val="top"/>
          </w:tcPr>
          <w:p>
            <w:pPr>
              <w:spacing w:before="0" w:after="80" w:line="259" w:lineRule="auto"/>
              <w:jc w:val="both"/>
            </w:pPr>
            <w:r>
              <w:rPr>
                <w:rFonts w:ascii="Arial" w:hAnsi="Arial"/>
                <w:b w:val="0"/>
                <w:i w:val="0"/>
                <w:sz w:val="21"/>
              </w:rPr>
              <w:t>1. La práctica integró de forma completa el proceso de minería de datos: definición del problema, exploración, preprocesamiento, construcción de variables, modelado descriptivo y predictivo, evaluación e interpretación. El uso de pipelines permitió mantener un procedimiento reproducible y reducir el riesgo de fuga de información.</w:t>
            </w:r>
          </w:p>
          <w:p>
            <w:pPr>
              <w:spacing w:before="0" w:after="80" w:line="259" w:lineRule="auto"/>
              <w:jc w:val="both"/>
            </w:pPr>
            <w:r>
              <w:rPr>
                <w:rFonts w:ascii="Arial" w:hAnsi="Arial"/>
                <w:b w:val="0"/>
                <w:i w:val="0"/>
                <w:sz w:val="21"/>
              </w:rPr>
              <w:t>2. El conjunto simulado presentó una tasa de abandono de 24,4 %. Las fallas recientes del servicio, el tipo de contrato y la antigüedad mostraron una relación relevante con el riesgo de abandono. La segmentación K-Means también identificó un grupo con mayor número de fallas y una tasa de abandono superior, aunque su Silhouette de 0,172 indica que los grupos no están fuertemente separados.</w:t>
            </w:r>
          </w:p>
          <w:p>
            <w:pPr>
              <w:spacing w:before="0" w:after="80" w:line="259" w:lineRule="auto"/>
              <w:jc w:val="both"/>
            </w:pPr>
            <w:r>
              <w:rPr>
                <w:rFonts w:ascii="Arial" w:hAnsi="Arial"/>
                <w:b w:val="0"/>
                <w:i w:val="0"/>
                <w:sz w:val="21"/>
              </w:rPr>
              <w:t>3. La regresión logística resultó el modelo más adecuado para el objetivo de la práctica, con AUC de 0,742 y recall de 0,671. El análisis evidenció que una mayor exactitud no significa necesariamente un mejor modelo: KNN alcanzó 0,770 de exactitud, pero solo 0,178 de recall para la clase abandono.</w:t>
            </w:r>
          </w:p>
          <w:p>
            <w:pPr>
              <w:spacing w:before="0" w:after="80" w:line="259" w:lineRule="auto"/>
              <w:jc w:val="both"/>
            </w:pPr>
            <w:r>
              <w:rPr>
                <w:rFonts w:ascii="Arial" w:hAnsi="Arial"/>
                <w:b w:val="0"/>
                <w:i w:val="0"/>
                <w:sz w:val="21"/>
              </w:rPr>
              <w:t>4. En un escenario empresarial real se recomienda priorizar campañas de retención dirigidas a clientes nuevos o con contratos mensuales que acumulen fallas y solicitudes de soporte. Antes de desplegar el modelo en producción sería necesario validarlo con datos reales, revisar el costo económico de falsos positivos y falsos negativos, ajustar el umbral de decisión y realizar monitoreo periódico del desempeño.</w:t>
            </w:r>
          </w:p>
        </w:tc>
      </w:tr>
      <w:tr w:rsidR="00100041" w:rsidRPr="00D23E68" w14:paraId="76FA9698" w14:textId="77777777" w:rsidTr="003F3345">
        <w:trPr>
          <w:trHeight w:hRule="auto"/>
        </w:trPr>
        <w:tc>
          <w:tcPr>
            <w:tcW w:w="2733" w:type="dxa"/>
            <w:tcMar>
              <w:top w:w="80" w:type="dxa"/>
              <w:start w:w="100" w:type="dxa"/>
              <w:bottom w:w="80" w:type="dxa"/>
              <w:end w:w="100" w:type="dxa"/>
            </w:tcMar>
            <w:vAlign w:val="top"/>
          </w:tcPr>
          <w:p w14:paraId="1418648C" w14:textId="77777777" w:rsidR="00100041" w:rsidRPr="00D23E68" w:rsidRDefault="00100041" w:rsidP="00D23E68">
            <w:pPr>
              <w:pStyle w:val="TableParagraph"/>
              <w:spacing w:line="360" w:lineRule="auto"/>
              <w:ind w:left="224" w:right="20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Bibliografía</w:t>
            </w:r>
          </w:p>
        </w:tc>
        <w:tc>
          <w:tcPr>
            <w:tcW w:w="7635" w:type="dxa"/>
            <w:gridSpan w:val="2"/>
            <w:tcMar>
              <w:top w:w="80" w:type="dxa"/>
              <w:start w:w="100" w:type="dxa"/>
              <w:bottom w:w="80" w:type="dxa"/>
              <w:end w:w="100" w:type="dxa"/>
            </w:tcMar>
            <w:vAlign w:val="top"/>
          </w:tcPr>
          <w:p>
            <w:pPr>
              <w:spacing w:before="0" w:after="80" w:line="259" w:lineRule="auto"/>
              <w:ind w:left="360" w:hanging="360"/>
              <w:jc w:val="left"/>
            </w:pPr>
            <w:r>
              <w:rPr>
                <w:rFonts w:ascii="Arial" w:hAnsi="Arial"/>
                <w:b w:val="0"/>
                <w:i w:val="0"/>
                <w:sz w:val="19"/>
              </w:rPr>
              <w:t>Fawcett, T. (2006). An introduction to ROC analysis. Pattern Recognition Letters, 27(8), 861–874. https://doi.org/10.1016/j.patrec.2005.10.010</w:t>
            </w:r>
          </w:p>
          <w:p>
            <w:pPr>
              <w:spacing w:before="0" w:after="80" w:line="259" w:lineRule="auto"/>
              <w:ind w:left="360" w:hanging="360"/>
              <w:jc w:val="left"/>
            </w:pPr>
            <w:r>
              <w:rPr>
                <w:rFonts w:ascii="Arial" w:hAnsi="Arial"/>
                <w:b w:val="0"/>
                <w:i w:val="0"/>
                <w:sz w:val="19"/>
              </w:rPr>
              <w:t>Han, J., Kamber, M., &amp; Pei, J. (2012). Data mining: Concepts and techniques (3rd ed.). Morgan Kaufmann.</w:t>
            </w:r>
          </w:p>
          <w:p>
            <w:pPr>
              <w:spacing w:before="0" w:after="80" w:line="259" w:lineRule="auto"/>
              <w:ind w:left="360" w:hanging="360"/>
              <w:jc w:val="left"/>
            </w:pPr>
            <w:r>
              <w:rPr>
                <w:rFonts w:ascii="Arial" w:hAnsi="Arial"/>
                <w:b w:val="0"/>
                <w:i w:val="0"/>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before="0" w:after="80" w:line="259" w:lineRule="auto"/>
              <w:ind w:left="360" w:hanging="360"/>
              <w:jc w:val="left"/>
            </w:pPr>
            <w:r>
              <w:rPr>
                <w:rFonts w:ascii="Arial" w:hAnsi="Arial"/>
                <w:b w:val="0"/>
                <w:i w:val="0"/>
                <w:sz w:val="19"/>
              </w:rPr>
              <w:t>Witten, I. H., Frank, E., Hall, M. A., &amp; Pal, C. J. (2016). Data mining: Practical machine learning tools and techniques (4th ed.). Morgan Kaufmann.</w:t>
            </w:r>
          </w:p>
        </w:tc>
      </w:tr>
      <w:tr w:rsidR="00100041" w:rsidRPr="00D23E68" w14:paraId="7B6E3F2E" w14:textId="77777777" w:rsidTr="003F3345">
        <w:trPr>
          <w:trHeight w:hRule="auto"/>
        </w:trPr>
        <w:tc>
          <w:tcPr>
            <w:tcW w:w="2733" w:type="dxa"/>
            <w:tcMar>
              <w:top w:w="80" w:type="dxa"/>
              <w:start w:w="100" w:type="dxa"/>
              <w:bottom w:w="80" w:type="dxa"/>
              <w:end w:w="100" w:type="dxa"/>
            </w:tcMar>
            <w:vAlign w:val="top"/>
          </w:tcPr>
          <w:p w14:paraId="06703876" w14:textId="77777777" w:rsidR="00100041" w:rsidRPr="00D23E68" w:rsidRDefault="00100041" w:rsidP="00D23E68">
            <w:pPr>
              <w:pStyle w:val="TableParagraph"/>
              <w:spacing w:line="360" w:lineRule="auto"/>
              <w:ind w:left="225" w:right="205"/>
              <w:jc w:val="center"/>
              <w:rPr>
                <w:rFonts w:ascii="Times New Roman" w:hAnsi="Times New Roman" w:cs="Times New Roman"/>
                <w:b/>
                <w:sz w:val="24"/>
                <w:szCs w:val="24"/>
                <w:lang w:val="es-419"/>
              </w:rPr>
            </w:pPr>
            <w:r w:rsidRPr="00D23E68">
              <w:rPr>
                <w:rFonts w:ascii="Times New Roman" w:hAnsi="Times New Roman" w:cs="Times New Roman"/>
                <w:b/>
                <w:i w:val="0"/>
                <w:sz w:val="21"/>
                <w:szCs w:val="24"/>
                <w:lang w:val="es-419"/>
              </w:rPr>
              <w:t>Anexos</w:t>
            </w:r>
          </w:p>
        </w:tc>
        <w:tc>
          <w:tcPr>
            <w:tcW w:w="7635" w:type="dxa"/>
            <w:gridSpan w:val="2"/>
            <w:tcMar>
              <w:top w:w="80" w:type="dxa"/>
              <w:start w:w="100" w:type="dxa"/>
              <w:bottom w:w="80" w:type="dxa"/>
              <w:end w:w="100" w:type="dxa"/>
            </w:tcMar>
            <w:vAlign w:val="top"/>
          </w:tcPr>
          <w:p>
            <w:pPr>
              <w:spacing w:before="100" w:after="40" w:line="240" w:lineRule="auto"/>
              <w:jc w:val="left"/>
            </w:pPr>
            <w:r>
              <w:rPr>
                <w:rFonts w:ascii="Arial" w:hAnsi="Arial"/>
                <w:b/>
                <w:i w:val="0"/>
                <w:sz w:val="22"/>
              </w:rPr>
              <w:t>Anexo 1. Evidencias del análisis exploratorio</w:t>
            </w:r>
          </w:p>
          <w:p>
            <w:pPr>
              <w:spacing w:before="40" w:after="40"/>
              <w:jc w:val="center"/>
            </w:pPr>
            <w:r>
              <w:drawing>
                <wp:inline xmlns:a="http://schemas.openxmlformats.org/drawingml/2006/main" xmlns:pic="http://schemas.openxmlformats.org/drawingml/2006/picture">
                  <wp:extent cx="4297680" cy="2776962"/>
                  <wp:docPr id="1792072637" name="Picture 1792072637"/>
                  <wp:cNvGraphicFramePr>
                    <a:graphicFrameLocks noChangeAspect="1"/>
                  </wp:cNvGraphicFramePr>
                  <a:graphic>
                    <a:graphicData uri="http://schemas.openxmlformats.org/drawingml/2006/picture">
                      <pic:pic>
                        <pic:nvPicPr>
                          <pic:cNvPr id="0" name="fig1_distribucion_abandono.png"/>
                          <pic:cNvPicPr/>
                        </pic:nvPicPr>
                        <pic:blipFill>
                          <a:blip r:embed="rId13"/>
                          <a:stretch>
                            <a:fillRect/>
                          </a:stretch>
                        </pic:blipFill>
                        <pic:spPr>
                          <a:xfrm>
                            <a:off x="0" y="0"/>
                            <a:ext cx="4297680" cy="2776962"/>
                          </a:xfrm>
                          <a:prstGeom prst="rect"/>
                        </pic:spPr>
                      </pic:pic>
                    </a:graphicData>
                  </a:graphic>
                </wp:inline>
              </w:drawing>
            </w:r>
          </w:p>
          <w:p>
            <w:pPr>
              <w:spacing w:before="0" w:after="100" w:line="240" w:lineRule="auto"/>
              <w:jc w:val="center"/>
            </w:pPr>
            <w:r>
              <w:rPr>
                <w:rFonts w:ascii="Arial" w:hAnsi="Arial"/>
                <w:b w:val="0"/>
                <w:i/>
                <w:sz w:val="18"/>
              </w:rPr>
              <w:t>Figura A1. Distribución de clientes que permanecen y abandonan.</w:t>
            </w:r>
          </w:p>
          <w:p>
            <w:pPr>
              <w:spacing w:before="40" w:after="40"/>
              <w:jc w:val="center"/>
            </w:pPr>
            <w:r>
              <w:drawing>
                <wp:inline xmlns:a="http://schemas.openxmlformats.org/drawingml/2006/main" xmlns:pic="http://schemas.openxmlformats.org/drawingml/2006/picture">
                  <wp:extent cx="4297680" cy="2776962"/>
                  <wp:docPr id="1792072638" name="Picture 1792072638"/>
                  <wp:cNvGraphicFramePr>
                    <a:graphicFrameLocks noChangeAspect="1"/>
                  </wp:cNvGraphicFramePr>
                  <a:graphic>
                    <a:graphicData uri="http://schemas.openxmlformats.org/drawingml/2006/picture">
                      <pic:pic>
                        <pic:nvPicPr>
                          <pic:cNvPr id="0" name="fig2_cargo_abandono.png"/>
                          <pic:cNvPicPr/>
                        </pic:nvPicPr>
                        <pic:blipFill>
                          <a:blip r:embed="rId14"/>
                          <a:stretch>
                            <a:fillRect/>
                          </a:stretch>
                        </pic:blipFill>
                        <pic:spPr>
                          <a:xfrm>
                            <a:off x="0" y="0"/>
                            <a:ext cx="4297680" cy="2776962"/>
                          </a:xfrm>
                          <a:prstGeom prst="rect"/>
                        </pic:spPr>
                      </pic:pic>
                    </a:graphicData>
                  </a:graphic>
                </wp:inline>
              </w:drawing>
            </w:r>
          </w:p>
          <w:p>
            <w:pPr>
              <w:spacing w:before="0" w:after="100" w:line="240" w:lineRule="auto"/>
              <w:jc w:val="center"/>
            </w:pPr>
            <w:r>
              <w:rPr>
                <w:rFonts w:ascii="Arial" w:hAnsi="Arial"/>
                <w:b w:val="0"/>
                <w:i/>
                <w:sz w:val="18"/>
              </w:rPr>
              <w:t>Figura A2. Distribución del cargo mensual según estado de abandono.</w:t>
            </w:r>
          </w:p>
          <w:p>
            <w:pPr>
              <w:spacing w:before="40" w:after="40"/>
              <w:jc w:val="center"/>
            </w:pPr>
            <w:r>
              <w:drawing>
                <wp:inline xmlns:a="http://schemas.openxmlformats.org/drawingml/2006/main" xmlns:pic="http://schemas.openxmlformats.org/drawingml/2006/picture">
                  <wp:extent cx="4297680" cy="3253958"/>
                  <wp:docPr id="1792072639" name="Picture 1792072639"/>
                  <wp:cNvGraphicFramePr>
                    <a:graphicFrameLocks noChangeAspect="1"/>
                  </wp:cNvGraphicFramePr>
                  <a:graphic>
                    <a:graphicData uri="http://schemas.openxmlformats.org/drawingml/2006/picture">
                      <pic:pic>
                        <pic:nvPicPr>
                          <pic:cNvPr id="0" name="fig3_correlaciones.png"/>
                          <pic:cNvPicPr/>
                        </pic:nvPicPr>
                        <pic:blipFill>
                          <a:blip r:embed="rId15"/>
                          <a:stretch>
                            <a:fillRect/>
                          </a:stretch>
                        </pic:blipFill>
                        <pic:spPr>
                          <a:xfrm>
                            <a:off x="0" y="0"/>
                            <a:ext cx="4297680" cy="3253958"/>
                          </a:xfrm>
                          <a:prstGeom prst="rect"/>
                        </pic:spPr>
                      </pic:pic>
                    </a:graphicData>
                  </a:graphic>
                </wp:inline>
              </w:drawing>
            </w:r>
          </w:p>
          <w:p>
            <w:pPr>
              <w:spacing w:before="0" w:after="100" w:line="240" w:lineRule="auto"/>
              <w:jc w:val="center"/>
            </w:pPr>
            <w:r>
              <w:rPr>
                <w:rFonts w:ascii="Arial" w:hAnsi="Arial"/>
                <w:b w:val="0"/>
                <w:i/>
                <w:sz w:val="18"/>
              </w:rPr>
              <w:t>Figura A3. Matriz de correlación de variables numéricas.</w:t>
            </w:r>
          </w:p>
          <w:p>
            <w:pPr>
              <w:spacing w:before="100" w:after="40" w:line="240" w:lineRule="auto"/>
              <w:jc w:val="left"/>
            </w:pPr>
            <w:r>
              <w:rPr>
                <w:rFonts w:ascii="Arial" w:hAnsi="Arial"/>
                <w:b/>
                <w:i w:val="0"/>
                <w:sz w:val="22"/>
              </w:rPr>
              <w:t>Anexo 2. Evidencias del modelado</w:t>
            </w:r>
          </w:p>
          <w:p>
            <w:pPr>
              <w:spacing w:before="40" w:after="40"/>
              <w:jc w:val="center"/>
            </w:pPr>
            <w:r>
              <w:drawing>
                <wp:inline xmlns:a="http://schemas.openxmlformats.org/drawingml/2006/main" xmlns:pic="http://schemas.openxmlformats.org/drawingml/2006/picture">
                  <wp:extent cx="4297680" cy="2772697"/>
                  <wp:docPr id="1792072640" name="Picture 1792072640"/>
                  <wp:cNvGraphicFramePr>
                    <a:graphicFrameLocks noChangeAspect="1"/>
                  </wp:cNvGraphicFramePr>
                  <a:graphic>
                    <a:graphicData uri="http://schemas.openxmlformats.org/drawingml/2006/picture">
                      <pic:pic>
                        <pic:nvPicPr>
                          <pic:cNvPr id="0" name="fig6_silhouette.png"/>
                          <pic:cNvPicPr/>
                        </pic:nvPicPr>
                        <pic:blipFill>
                          <a:blip r:embed="rId16"/>
                          <a:stretch>
                            <a:fillRect/>
                          </a:stretch>
                        </pic:blipFill>
                        <pic:spPr>
                          <a:xfrm>
                            <a:off x="0" y="0"/>
                            <a:ext cx="4297680" cy="2772697"/>
                          </a:xfrm>
                          <a:prstGeom prst="rect"/>
                        </pic:spPr>
                      </pic:pic>
                    </a:graphicData>
                  </a:graphic>
                </wp:inline>
              </w:drawing>
            </w:r>
          </w:p>
          <w:p>
            <w:pPr>
              <w:spacing w:before="0" w:after="100" w:line="240" w:lineRule="auto"/>
              <w:jc w:val="center"/>
            </w:pPr>
            <w:r>
              <w:rPr>
                <w:rFonts w:ascii="Arial" w:hAnsi="Arial"/>
                <w:b w:val="0"/>
                <w:i/>
                <w:sz w:val="18"/>
              </w:rPr>
              <w:t>Figura A4. Selección del número de clusters mediante Silhouette.</w:t>
            </w:r>
          </w:p>
          <w:p>
            <w:pPr>
              <w:spacing w:before="40" w:after="40"/>
              <w:jc w:val="center"/>
            </w:pPr>
            <w:r>
              <w:drawing>
                <wp:inline xmlns:a="http://schemas.openxmlformats.org/drawingml/2006/main" xmlns:pic="http://schemas.openxmlformats.org/drawingml/2006/picture">
                  <wp:extent cx="4297680" cy="2776962"/>
                  <wp:docPr id="1792072641" name="Picture 1792072641"/>
                  <wp:cNvGraphicFramePr>
                    <a:graphicFrameLocks noChangeAspect="1"/>
                  </wp:cNvGraphicFramePr>
                  <a:graphic>
                    <a:graphicData uri="http://schemas.openxmlformats.org/drawingml/2006/picture">
                      <pic:pic>
                        <pic:nvPicPr>
                          <pic:cNvPr id="0" name="fig7_importancia.png"/>
                          <pic:cNvPicPr/>
                        </pic:nvPicPr>
                        <pic:blipFill>
                          <a:blip r:embed="rId17"/>
                          <a:stretch>
                            <a:fillRect/>
                          </a:stretch>
                        </pic:blipFill>
                        <pic:spPr>
                          <a:xfrm>
                            <a:off x="0" y="0"/>
                            <a:ext cx="4297680" cy="2776962"/>
                          </a:xfrm>
                          <a:prstGeom prst="rect"/>
                        </pic:spPr>
                      </pic:pic>
                    </a:graphicData>
                  </a:graphic>
                </wp:inline>
              </w:drawing>
            </w:r>
          </w:p>
          <w:p>
            <w:pPr>
              <w:spacing w:before="0" w:after="100" w:line="240" w:lineRule="auto"/>
              <w:jc w:val="center"/>
            </w:pPr>
            <w:r>
              <w:rPr>
                <w:rFonts w:ascii="Arial" w:hAnsi="Arial"/>
                <w:b w:val="0"/>
                <w:i/>
                <w:sz w:val="18"/>
              </w:rPr>
              <w:t>Figura A5. Importancia por permutación de las variables del modelo seleccionado.</w:t>
            </w:r>
          </w:p>
          <w:p>
            <w:pPr>
              <w:spacing w:before="0" w:after="80" w:line="259" w:lineRule="auto"/>
              <w:jc w:val="both"/>
            </w:pPr>
            <w:r>
              <w:rPr>
                <w:rFonts w:ascii="Arial" w:hAnsi="Arial"/>
                <w:b w:val="0"/>
                <w:i w:val="0"/>
                <w:sz w:val="21"/>
              </w:rPr>
              <w:t>Archivos de apoyo generados: clientes_telecom_simulados_raw.csv, clientes_telecom_preprocesados.csv, metricas_modelos.csv, segmentos_kmeans.csv e importancia_variables.csv. Estos archivos documentan la trazabilidad del experimento y pueden reutilizarse para reproducir los cálculos.</w:t>
            </w:r>
          </w:p>
        </w:tc>
      </w:tr>
    </w:tbl>
    <w:p w14:paraId="4F7AB52E"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31858E16"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6BA8BCCE"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43600A5F"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567AA8C4"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3AA94145"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0A39B449"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62C5FB2E" w14:textId="77777777" w:rsidR="00100041" w:rsidRPr="00D23E68" w:rsidRDefault="00100041" w:rsidP="00D23E68">
      <w:pPr>
        <w:pStyle w:val="Textoindependiente"/>
        <w:spacing w:line="360" w:lineRule="auto"/>
        <w:rPr>
          <w:rFonts w:ascii="Times New Roman" w:hAnsi="Times New Roman" w:cs="Times New Roman"/>
          <w:b w:val="0"/>
          <w:lang w:val="es-419"/>
        </w:rPr>
      </w:pPr>
    </w:p>
    <w:p w14:paraId="6042096C" w14:textId="77777777" w:rsidR="00100041" w:rsidRPr="00D23E68" w:rsidRDefault="00100041" w:rsidP="00D23E68">
      <w:pPr>
        <w:pStyle w:val="Textoindependiente"/>
        <w:spacing w:line="360" w:lineRule="auto"/>
        <w:rPr>
          <w:rFonts w:ascii="Times New Roman" w:hAnsi="Times New Roman" w:cs="Times New Roman"/>
          <w:b w:val="0"/>
          <w:lang w:val="es-419"/>
        </w:rPr>
      </w:pPr>
      <w:r w:rsidRPr="00D23E68">
        <w:rPr>
          <w:rFonts w:ascii="Times New Roman" w:hAnsi="Times New Roman" w:cs="Times New Roman"/>
          <w:noProof/>
          <w:lang w:val="es-419"/>
        </w:rPr>
        <w:lastRenderedPageBreak/>
        <mc:AlternateContent>
          <mc:Choice Requires="wps">
            <w:drawing>
              <wp:anchor distT="0" distB="0" distL="0" distR="0" simplePos="0" relativeHeight="251660288" behindDoc="1" locked="0" layoutInCell="1" allowOverlap="1" wp14:anchorId="66E6BC55" wp14:editId="3CD406B0">
                <wp:simplePos x="0" y="0"/>
                <wp:positionH relativeFrom="page">
                  <wp:posOffset>2865120</wp:posOffset>
                </wp:positionH>
                <wp:positionV relativeFrom="paragraph">
                  <wp:posOffset>201930</wp:posOffset>
                </wp:positionV>
                <wp:extent cx="1828800" cy="1270"/>
                <wp:effectExtent l="7620" t="13970" r="11430" b="3810"/>
                <wp:wrapTopAndBottom/>
                <wp:docPr id="1792072634"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270"/>
                        </a:xfrm>
                        <a:custGeom>
                          <a:avLst/>
                          <a:gdLst>
                            <a:gd name="T0" fmla="+- 0 4512 4512"/>
                            <a:gd name="T1" fmla="*/ T0 w 2880"/>
                            <a:gd name="T2" fmla="+- 0 7392 4512"/>
                            <a:gd name="T3" fmla="*/ T2 w 2880"/>
                          </a:gdLst>
                          <a:ahLst/>
                          <a:cxnLst>
                            <a:cxn ang="0">
                              <a:pos x="T1" y="0"/>
                            </a:cxn>
                            <a:cxn ang="0">
                              <a:pos x="T3" y="0"/>
                            </a:cxn>
                          </a:cxnLst>
                          <a:rect l="0" t="0" r="r" b="b"/>
                          <a:pathLst>
                            <a:path w="2880">
                              <a:moveTo>
                                <a:pt x="0" y="0"/>
                              </a:moveTo>
                              <a:lnTo>
                                <a:pt x="288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7F0A3" id="Forma libre: forma 1" o:spid="_x0000_s1026" style="position:absolute;margin-left:225.6pt;margin-top:15.9pt;width:2in;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" path="m,l2880,e" filled="f" strokeweight=".6pt">
                <v:path arrowok="t" o:connecttype="custom" o:connectlocs="0,0;1828800,0" o:connectangles="0,0"/>
                <w10:wrap type="topAndBottom" anchorx="page"/>
              </v:shape>
            </w:pict>
          </mc:Fallback>
        </mc:AlternateContent>
      </w:r>
    </w:p>
    <w:p w14:paraId="60705BC9" w14:textId="77777777" w:rsidR="00100041" w:rsidRPr="00D23E68" w:rsidRDefault="00100041" w:rsidP="00D23E68">
      <w:pPr>
        <w:pStyle w:val="Textoindependiente"/>
        <w:spacing w:line="360" w:lineRule="auto"/>
        <w:ind w:left="1336" w:right="1104"/>
        <w:jc w:val="center"/>
        <w:rPr>
          <w:rFonts w:ascii="Times New Roman" w:hAnsi="Times New Roman" w:cs="Times New Roman"/>
          <w:lang w:val="es-419"/>
        </w:rPr>
      </w:pPr>
      <w:r w:rsidRPr="00D23E68">
        <w:rPr>
          <w:rFonts w:ascii="Times New Roman" w:hAnsi="Times New Roman" w:cs="Times New Roman"/>
          <w:b/>
          <w:i w:val="0"/>
          <w:sz w:val="21"/>
          <w:lang w:val="es-419"/>
        </w:rPr>
        <w:t>Firma</w:t>
      </w:r>
      <w:r w:rsidRPr="00D23E68">
        <w:rPr>
          <w:rFonts w:ascii="Times New Roman" w:hAnsi="Times New Roman" w:cs="Times New Roman"/>
          <w:b/>
          <w:i w:val="0"/>
          <w:spacing w:val="-10"/>
          <w:sz w:val="21"/>
          <w:lang w:val="es-419"/>
        </w:rPr>
        <w:t xml:space="preserve"> </w:t>
      </w:r>
      <w:r w:rsidRPr="00D23E68">
        <w:rPr>
          <w:rFonts w:ascii="Times New Roman" w:hAnsi="Times New Roman" w:cs="Times New Roman"/>
          <w:b/>
          <w:i w:val="0"/>
          <w:sz w:val="21"/>
          <w:lang w:val="es-419"/>
        </w:rPr>
        <w:t>del</w:t>
      </w:r>
      <w:r w:rsidRPr="00D23E68">
        <w:rPr>
          <w:rFonts w:ascii="Times New Roman" w:hAnsi="Times New Roman" w:cs="Times New Roman"/>
          <w:b/>
          <w:i w:val="0"/>
          <w:spacing w:val="-8"/>
          <w:sz w:val="21"/>
          <w:lang w:val="es-419"/>
        </w:rPr>
        <w:t xml:space="preserve"> </w:t>
      </w:r>
      <w:r w:rsidRPr="00D23E68">
        <w:rPr>
          <w:rFonts w:ascii="Times New Roman" w:hAnsi="Times New Roman" w:cs="Times New Roman"/>
          <w:b/>
          <w:i w:val="0"/>
          <w:sz w:val="21"/>
          <w:lang w:val="es-419"/>
        </w:rPr>
        <w:t>estudiante</w:t>
      </w:r>
    </w:p>
    <w:p w14:paraId="517E08E8" w14:textId="77777777" w:rsidR="00F745A7" w:rsidRPr="00D23E68" w:rsidRDefault="00F745A7" w:rsidP="00D23E68">
      <w:pPr>
        <w:spacing w:after="0" w:line="360" w:lineRule="auto"/>
        <w:rPr>
          <w:rFonts w:ascii="Times New Roman" w:hAnsi="Times New Roman" w:cs="Times New Roman"/>
          <w:lang w:val="es-419"/>
        </w:rPr>
      </w:pPr>
    </w:p>
    <w:sectPr w:rsidR="00F745A7" w:rsidRPr="00D23E68" w:rsidSect="00D2615F">
      <w:headerReference w:type="default" r:id="rId8"/>
      <w:pgSz w:w="12240" w:h="15840"/>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09ED" w14:textId="77777777" w:rsidR="00216435" w:rsidRDefault="00216435" w:rsidP="00C722DC">
      <w:pPr>
        <w:spacing w:after="0" w:line="240" w:lineRule="auto"/>
      </w:pPr>
      <w:r>
        <w:separator/>
      </w:r>
    </w:p>
  </w:endnote>
  <w:endnote w:type="continuationSeparator" w:id="0">
    <w:p w14:paraId="3AC39FD0" w14:textId="77777777" w:rsidR="00216435" w:rsidRDefault="00216435" w:rsidP="00C72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246A" w14:textId="77777777" w:rsidR="00216435" w:rsidRDefault="00216435" w:rsidP="00C722DC">
      <w:pPr>
        <w:spacing w:after="0" w:line="240" w:lineRule="auto"/>
      </w:pPr>
      <w:r>
        <w:separator/>
      </w:r>
    </w:p>
  </w:footnote>
  <w:footnote w:type="continuationSeparator" w:id="0">
    <w:p w14:paraId="0D8D7DE6" w14:textId="77777777" w:rsidR="00216435" w:rsidRDefault="00216435" w:rsidP="00C72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E315" w14:textId="77777777" w:rsidR="00C722DC" w:rsidRDefault="00C722DC">
    <w:pPr>
      <w:pStyle w:val="Encabezado"/>
    </w:pPr>
    <w:r>
      <w:rPr>
        <w:noProof/>
      </w:rPr>
      <w:drawing>
        <wp:anchor distT="0" distB="0" distL="114300" distR="114300" simplePos="0" relativeHeight="251658240" behindDoc="1" locked="0" layoutInCell="1" allowOverlap="1" wp14:anchorId="166C722C" wp14:editId="286A9E12">
          <wp:simplePos x="0" y="0"/>
          <wp:positionH relativeFrom="column">
            <wp:posOffset>-595947</wp:posOffset>
          </wp:positionH>
          <wp:positionV relativeFrom="paragraph">
            <wp:posOffset>-440055</wp:posOffset>
          </wp:positionV>
          <wp:extent cx="7086600" cy="10016571"/>
          <wp:effectExtent l="0" t="0" r="0" b="3810"/>
          <wp:wrapNone/>
          <wp:docPr id="7460603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a:blip r:embed="rId1">
                    <a:extLst>
                      <a:ext uri="{28A0092B-C50C-407E-A947-70E740481C1C}">
                        <a14:useLocalDpi xmlns:a14="http://schemas.microsoft.com/office/drawing/2010/main" val="0"/>
                      </a:ext>
                    </a:extLst>
                  </a:blip>
                  <a:stretch>
                    <a:fillRect/>
                  </a:stretch>
                </pic:blipFill>
                <pic:spPr>
                  <a:xfrm>
                    <a:off x="0" y="0"/>
                    <a:ext cx="7086600" cy="1001657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5339"/>
    <w:multiLevelType w:val="hybridMultilevel"/>
    <w:tmpl w:val="0B6C7DAC"/>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1" w15:restartNumberingAfterBreak="0">
    <w:nsid w:val="14D449E4"/>
    <w:multiLevelType w:val="hybridMultilevel"/>
    <w:tmpl w:val="FD4876E6"/>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2" w15:restartNumberingAfterBreak="0">
    <w:nsid w:val="273C626B"/>
    <w:multiLevelType w:val="hybridMultilevel"/>
    <w:tmpl w:val="C09E0C3C"/>
    <w:lvl w:ilvl="0" w:tplc="B84E1D6A">
      <w:numFmt w:val="bullet"/>
      <w:lvlText w:val="•"/>
      <w:lvlJc w:val="left"/>
      <w:pPr>
        <w:ind w:left="403" w:hanging="360"/>
      </w:pPr>
      <w:rPr>
        <w:rFonts w:ascii="Times New Roman" w:eastAsia="Times New Roman" w:hAnsi="Times New Roman" w:cs="Times New Roman" w:hint="default"/>
      </w:rPr>
    </w:lvl>
    <w:lvl w:ilvl="1" w:tplc="580A0003" w:tentative="1">
      <w:start w:val="1"/>
      <w:numFmt w:val="bullet"/>
      <w:lvlText w:val="o"/>
      <w:lvlJc w:val="left"/>
      <w:pPr>
        <w:ind w:left="1123" w:hanging="360"/>
      </w:pPr>
      <w:rPr>
        <w:rFonts w:ascii="Courier New" w:hAnsi="Courier New" w:cs="Courier New" w:hint="default"/>
      </w:rPr>
    </w:lvl>
    <w:lvl w:ilvl="2" w:tplc="580A0005" w:tentative="1">
      <w:start w:val="1"/>
      <w:numFmt w:val="bullet"/>
      <w:lvlText w:val=""/>
      <w:lvlJc w:val="left"/>
      <w:pPr>
        <w:ind w:left="1843" w:hanging="360"/>
      </w:pPr>
      <w:rPr>
        <w:rFonts w:ascii="Wingdings" w:hAnsi="Wingdings" w:hint="default"/>
      </w:rPr>
    </w:lvl>
    <w:lvl w:ilvl="3" w:tplc="580A0001" w:tentative="1">
      <w:start w:val="1"/>
      <w:numFmt w:val="bullet"/>
      <w:lvlText w:val=""/>
      <w:lvlJc w:val="left"/>
      <w:pPr>
        <w:ind w:left="2563" w:hanging="360"/>
      </w:pPr>
      <w:rPr>
        <w:rFonts w:ascii="Symbol" w:hAnsi="Symbol" w:hint="default"/>
      </w:rPr>
    </w:lvl>
    <w:lvl w:ilvl="4" w:tplc="580A0003" w:tentative="1">
      <w:start w:val="1"/>
      <w:numFmt w:val="bullet"/>
      <w:lvlText w:val="o"/>
      <w:lvlJc w:val="left"/>
      <w:pPr>
        <w:ind w:left="3283" w:hanging="360"/>
      </w:pPr>
      <w:rPr>
        <w:rFonts w:ascii="Courier New" w:hAnsi="Courier New" w:cs="Courier New" w:hint="default"/>
      </w:rPr>
    </w:lvl>
    <w:lvl w:ilvl="5" w:tplc="580A0005" w:tentative="1">
      <w:start w:val="1"/>
      <w:numFmt w:val="bullet"/>
      <w:lvlText w:val=""/>
      <w:lvlJc w:val="left"/>
      <w:pPr>
        <w:ind w:left="4003" w:hanging="360"/>
      </w:pPr>
      <w:rPr>
        <w:rFonts w:ascii="Wingdings" w:hAnsi="Wingdings" w:hint="default"/>
      </w:rPr>
    </w:lvl>
    <w:lvl w:ilvl="6" w:tplc="580A0001" w:tentative="1">
      <w:start w:val="1"/>
      <w:numFmt w:val="bullet"/>
      <w:lvlText w:val=""/>
      <w:lvlJc w:val="left"/>
      <w:pPr>
        <w:ind w:left="4723" w:hanging="360"/>
      </w:pPr>
      <w:rPr>
        <w:rFonts w:ascii="Symbol" w:hAnsi="Symbol" w:hint="default"/>
      </w:rPr>
    </w:lvl>
    <w:lvl w:ilvl="7" w:tplc="580A0003" w:tentative="1">
      <w:start w:val="1"/>
      <w:numFmt w:val="bullet"/>
      <w:lvlText w:val="o"/>
      <w:lvlJc w:val="left"/>
      <w:pPr>
        <w:ind w:left="5443" w:hanging="360"/>
      </w:pPr>
      <w:rPr>
        <w:rFonts w:ascii="Courier New" w:hAnsi="Courier New" w:cs="Courier New" w:hint="default"/>
      </w:rPr>
    </w:lvl>
    <w:lvl w:ilvl="8" w:tplc="580A0005" w:tentative="1">
      <w:start w:val="1"/>
      <w:numFmt w:val="bullet"/>
      <w:lvlText w:val=""/>
      <w:lvlJc w:val="left"/>
      <w:pPr>
        <w:ind w:left="6163" w:hanging="360"/>
      </w:pPr>
      <w:rPr>
        <w:rFonts w:ascii="Wingdings" w:hAnsi="Wingdings" w:hint="default"/>
      </w:rPr>
    </w:lvl>
  </w:abstractNum>
  <w:abstractNum w:abstractNumId="3" w15:restartNumberingAfterBreak="0">
    <w:nsid w:val="30ED2BEB"/>
    <w:multiLevelType w:val="hybridMultilevel"/>
    <w:tmpl w:val="07C8F926"/>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4" w15:restartNumberingAfterBreak="0">
    <w:nsid w:val="32CC07FE"/>
    <w:multiLevelType w:val="hybridMultilevel"/>
    <w:tmpl w:val="ACBADEAE"/>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5" w15:restartNumberingAfterBreak="0">
    <w:nsid w:val="38887B3A"/>
    <w:multiLevelType w:val="hybridMultilevel"/>
    <w:tmpl w:val="4EE65930"/>
    <w:lvl w:ilvl="0" w:tplc="580A0001">
      <w:start w:val="1"/>
      <w:numFmt w:val="bullet"/>
      <w:lvlText w:val=""/>
      <w:lvlJc w:val="left"/>
      <w:pPr>
        <w:ind w:left="763" w:hanging="360"/>
      </w:pPr>
      <w:rPr>
        <w:rFonts w:ascii="Symbol" w:hAnsi="Symbol"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6" w15:restartNumberingAfterBreak="0">
    <w:nsid w:val="47EC7AE5"/>
    <w:multiLevelType w:val="hybridMultilevel"/>
    <w:tmpl w:val="F1469844"/>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7" w15:restartNumberingAfterBreak="0">
    <w:nsid w:val="504B0E72"/>
    <w:multiLevelType w:val="hybridMultilevel"/>
    <w:tmpl w:val="B5F650B6"/>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abstractNum w:abstractNumId="8" w15:restartNumberingAfterBreak="0">
    <w:nsid w:val="58573E93"/>
    <w:multiLevelType w:val="hybridMultilevel"/>
    <w:tmpl w:val="A0A42CF2"/>
    <w:lvl w:ilvl="0" w:tplc="B84E1D6A">
      <w:numFmt w:val="bullet"/>
      <w:lvlText w:val="•"/>
      <w:lvlJc w:val="left"/>
      <w:pPr>
        <w:ind w:left="446" w:hanging="360"/>
      </w:pPr>
      <w:rPr>
        <w:rFonts w:ascii="Times New Roman" w:eastAsia="Times New Roman" w:hAnsi="Times New Roman" w:cs="Times New Roman" w:hint="default"/>
      </w:rPr>
    </w:lvl>
    <w:lvl w:ilvl="1" w:tplc="580A0003" w:tentative="1">
      <w:start w:val="1"/>
      <w:numFmt w:val="bullet"/>
      <w:lvlText w:val="o"/>
      <w:lvlJc w:val="left"/>
      <w:pPr>
        <w:ind w:left="1483" w:hanging="360"/>
      </w:pPr>
      <w:rPr>
        <w:rFonts w:ascii="Courier New" w:hAnsi="Courier New" w:cs="Courier New" w:hint="default"/>
      </w:rPr>
    </w:lvl>
    <w:lvl w:ilvl="2" w:tplc="580A0005" w:tentative="1">
      <w:start w:val="1"/>
      <w:numFmt w:val="bullet"/>
      <w:lvlText w:val=""/>
      <w:lvlJc w:val="left"/>
      <w:pPr>
        <w:ind w:left="2203" w:hanging="360"/>
      </w:pPr>
      <w:rPr>
        <w:rFonts w:ascii="Wingdings" w:hAnsi="Wingdings" w:hint="default"/>
      </w:rPr>
    </w:lvl>
    <w:lvl w:ilvl="3" w:tplc="580A0001" w:tentative="1">
      <w:start w:val="1"/>
      <w:numFmt w:val="bullet"/>
      <w:lvlText w:val=""/>
      <w:lvlJc w:val="left"/>
      <w:pPr>
        <w:ind w:left="2923" w:hanging="360"/>
      </w:pPr>
      <w:rPr>
        <w:rFonts w:ascii="Symbol" w:hAnsi="Symbol" w:hint="default"/>
      </w:rPr>
    </w:lvl>
    <w:lvl w:ilvl="4" w:tplc="580A0003" w:tentative="1">
      <w:start w:val="1"/>
      <w:numFmt w:val="bullet"/>
      <w:lvlText w:val="o"/>
      <w:lvlJc w:val="left"/>
      <w:pPr>
        <w:ind w:left="3643" w:hanging="360"/>
      </w:pPr>
      <w:rPr>
        <w:rFonts w:ascii="Courier New" w:hAnsi="Courier New" w:cs="Courier New" w:hint="default"/>
      </w:rPr>
    </w:lvl>
    <w:lvl w:ilvl="5" w:tplc="580A0005" w:tentative="1">
      <w:start w:val="1"/>
      <w:numFmt w:val="bullet"/>
      <w:lvlText w:val=""/>
      <w:lvlJc w:val="left"/>
      <w:pPr>
        <w:ind w:left="4363" w:hanging="360"/>
      </w:pPr>
      <w:rPr>
        <w:rFonts w:ascii="Wingdings" w:hAnsi="Wingdings" w:hint="default"/>
      </w:rPr>
    </w:lvl>
    <w:lvl w:ilvl="6" w:tplc="580A0001" w:tentative="1">
      <w:start w:val="1"/>
      <w:numFmt w:val="bullet"/>
      <w:lvlText w:val=""/>
      <w:lvlJc w:val="left"/>
      <w:pPr>
        <w:ind w:left="5083" w:hanging="360"/>
      </w:pPr>
      <w:rPr>
        <w:rFonts w:ascii="Symbol" w:hAnsi="Symbol" w:hint="default"/>
      </w:rPr>
    </w:lvl>
    <w:lvl w:ilvl="7" w:tplc="580A0003" w:tentative="1">
      <w:start w:val="1"/>
      <w:numFmt w:val="bullet"/>
      <w:lvlText w:val="o"/>
      <w:lvlJc w:val="left"/>
      <w:pPr>
        <w:ind w:left="5803" w:hanging="360"/>
      </w:pPr>
      <w:rPr>
        <w:rFonts w:ascii="Courier New" w:hAnsi="Courier New" w:cs="Courier New" w:hint="default"/>
      </w:rPr>
    </w:lvl>
    <w:lvl w:ilvl="8" w:tplc="580A0005" w:tentative="1">
      <w:start w:val="1"/>
      <w:numFmt w:val="bullet"/>
      <w:lvlText w:val=""/>
      <w:lvlJc w:val="left"/>
      <w:pPr>
        <w:ind w:left="6523" w:hanging="360"/>
      </w:pPr>
      <w:rPr>
        <w:rFonts w:ascii="Wingdings" w:hAnsi="Wingdings" w:hint="default"/>
      </w:rPr>
    </w:lvl>
  </w:abstractNum>
  <w:num w:numId="1" w16cid:durableId="516238079">
    <w:abstractNumId w:val="5"/>
  </w:num>
  <w:num w:numId="2" w16cid:durableId="726610635">
    <w:abstractNumId w:val="2"/>
  </w:num>
  <w:num w:numId="3" w16cid:durableId="802311134">
    <w:abstractNumId w:val="7"/>
  </w:num>
  <w:num w:numId="4" w16cid:durableId="1088887290">
    <w:abstractNumId w:val="3"/>
  </w:num>
  <w:num w:numId="5" w16cid:durableId="327054106">
    <w:abstractNumId w:val="0"/>
  </w:num>
  <w:num w:numId="6" w16cid:durableId="1304888220">
    <w:abstractNumId w:val="1"/>
  </w:num>
  <w:num w:numId="7" w16cid:durableId="997881888">
    <w:abstractNumId w:val="4"/>
  </w:num>
  <w:num w:numId="8" w16cid:durableId="1079594711">
    <w:abstractNumId w:val="8"/>
  </w:num>
  <w:num w:numId="9" w16cid:durableId="1511528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DC"/>
    <w:rsid w:val="00025365"/>
    <w:rsid w:val="000C2A46"/>
    <w:rsid w:val="000D3EDF"/>
    <w:rsid w:val="00100041"/>
    <w:rsid w:val="00134D66"/>
    <w:rsid w:val="001C3B06"/>
    <w:rsid w:val="00216435"/>
    <w:rsid w:val="002D3BE6"/>
    <w:rsid w:val="003C2ACC"/>
    <w:rsid w:val="003F0278"/>
    <w:rsid w:val="003F3345"/>
    <w:rsid w:val="004A274C"/>
    <w:rsid w:val="004B0FF7"/>
    <w:rsid w:val="00555BA8"/>
    <w:rsid w:val="00556B80"/>
    <w:rsid w:val="006E2BB0"/>
    <w:rsid w:val="00725D03"/>
    <w:rsid w:val="008C7CF0"/>
    <w:rsid w:val="009B20DA"/>
    <w:rsid w:val="00A75084"/>
    <w:rsid w:val="00B07B59"/>
    <w:rsid w:val="00BA1E2F"/>
    <w:rsid w:val="00BF70C9"/>
    <w:rsid w:val="00C21758"/>
    <w:rsid w:val="00C633EE"/>
    <w:rsid w:val="00C722DC"/>
    <w:rsid w:val="00D14EEB"/>
    <w:rsid w:val="00D23BE2"/>
    <w:rsid w:val="00D23E68"/>
    <w:rsid w:val="00D2615F"/>
    <w:rsid w:val="00D60B71"/>
    <w:rsid w:val="00D62FE8"/>
    <w:rsid w:val="00E02439"/>
    <w:rsid w:val="00F14993"/>
    <w:rsid w:val="00F745A7"/>
    <w:rsid w:val="00FE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0365B"/>
  <w15:chartTrackingRefBased/>
  <w15:docId w15:val="{0A9C2C5D-B367-422C-95DD-CAB13670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Ttulo1">
    <w:name w:val="heading 1"/>
    <w:basedOn w:val="Normal"/>
    <w:next w:val="Normal"/>
    <w:link w:val="Ttulo1Car"/>
    <w:uiPriority w:val="9"/>
    <w:qFormat/>
    <w:rsid w:val="00C72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2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22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22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22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22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2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2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2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2D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22D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22D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22D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22D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22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22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22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22DC"/>
    <w:rPr>
      <w:rFonts w:eastAsiaTheme="majorEastAsia" w:cstheme="majorBidi"/>
      <w:color w:val="272727" w:themeColor="text1" w:themeTint="D8"/>
    </w:rPr>
  </w:style>
  <w:style w:type="paragraph" w:styleId="Ttulo">
    <w:name w:val="Title"/>
    <w:basedOn w:val="Normal"/>
    <w:next w:val="Normal"/>
    <w:link w:val="TtuloCar"/>
    <w:uiPriority w:val="10"/>
    <w:qFormat/>
    <w:rsid w:val="00C72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2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22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2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22DC"/>
    <w:pPr>
      <w:spacing w:before="160"/>
      <w:jc w:val="center"/>
    </w:pPr>
    <w:rPr>
      <w:i/>
      <w:iCs/>
      <w:color w:val="404040" w:themeColor="text1" w:themeTint="BF"/>
    </w:rPr>
  </w:style>
  <w:style w:type="character" w:customStyle="1" w:styleId="CitaCar">
    <w:name w:val="Cita Car"/>
    <w:basedOn w:val="Fuentedeprrafopredeter"/>
    <w:link w:val="Cita"/>
    <w:uiPriority w:val="29"/>
    <w:rsid w:val="00C722DC"/>
    <w:rPr>
      <w:i/>
      <w:iCs/>
      <w:color w:val="404040" w:themeColor="text1" w:themeTint="BF"/>
    </w:rPr>
  </w:style>
  <w:style w:type="paragraph" w:styleId="Prrafodelista">
    <w:name w:val="List Paragraph"/>
    <w:basedOn w:val="Normal"/>
    <w:uiPriority w:val="34"/>
    <w:qFormat/>
    <w:rsid w:val="00C722DC"/>
    <w:pPr>
      <w:ind w:left="720"/>
      <w:contextualSpacing/>
    </w:pPr>
  </w:style>
  <w:style w:type="character" w:styleId="nfasisintenso">
    <w:name w:val="Intense Emphasis"/>
    <w:basedOn w:val="Fuentedeprrafopredeter"/>
    <w:uiPriority w:val="21"/>
    <w:qFormat/>
    <w:rsid w:val="00C722DC"/>
    <w:rPr>
      <w:i/>
      <w:iCs/>
      <w:color w:val="2F5496" w:themeColor="accent1" w:themeShade="BF"/>
    </w:rPr>
  </w:style>
  <w:style w:type="paragraph" w:styleId="Citadestacada">
    <w:name w:val="Intense Quote"/>
    <w:basedOn w:val="Normal"/>
    <w:next w:val="Normal"/>
    <w:link w:val="CitadestacadaCar"/>
    <w:uiPriority w:val="30"/>
    <w:qFormat/>
    <w:rsid w:val="00C72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22DC"/>
    <w:rPr>
      <w:i/>
      <w:iCs/>
      <w:color w:val="2F5496" w:themeColor="accent1" w:themeShade="BF"/>
    </w:rPr>
  </w:style>
  <w:style w:type="character" w:styleId="Referenciaintensa">
    <w:name w:val="Intense Reference"/>
    <w:basedOn w:val="Fuentedeprrafopredeter"/>
    <w:uiPriority w:val="32"/>
    <w:qFormat/>
    <w:rsid w:val="00C722DC"/>
    <w:rPr>
      <w:b/>
      <w:bCs/>
      <w:smallCaps/>
      <w:color w:val="2F5496" w:themeColor="accent1" w:themeShade="BF"/>
      <w:spacing w:val="5"/>
    </w:rPr>
  </w:style>
  <w:style w:type="paragraph" w:styleId="Encabezado">
    <w:name w:val="header"/>
    <w:basedOn w:val="Normal"/>
    <w:link w:val="EncabezadoCar"/>
    <w:uiPriority w:val="99"/>
    <w:unhideWhenUsed/>
    <w:rsid w:val="00C722D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722DC"/>
  </w:style>
  <w:style w:type="paragraph" w:styleId="Piedepgina">
    <w:name w:val="footer"/>
    <w:basedOn w:val="Normal"/>
    <w:link w:val="PiedepginaCar"/>
    <w:uiPriority w:val="99"/>
    <w:unhideWhenUsed/>
    <w:rsid w:val="00C722D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722DC"/>
  </w:style>
  <w:style w:type="table" w:customStyle="1" w:styleId="TableNormal">
    <w:name w:val="Table Normal"/>
    <w:uiPriority w:val="2"/>
    <w:semiHidden/>
    <w:unhideWhenUsed/>
    <w:qFormat/>
    <w:rsid w:val="00100041"/>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00041"/>
    <w:pPr>
      <w:widowControl w:val="0"/>
      <w:autoSpaceDE w:val="0"/>
      <w:autoSpaceDN w:val="0"/>
      <w:spacing w:after="0" w:line="240" w:lineRule="auto"/>
    </w:pPr>
    <w:rPr>
      <w:rFonts w:ascii="Cambria" w:eastAsia="Cambria" w:hAnsi="Cambria" w:cs="Cambria"/>
      <w:b/>
      <w:bCs/>
      <w:kern w:val="0"/>
      <w:sz w:val="24"/>
      <w:lang w:val="es-ES"/>
      <w14:ligatures w14:val="none"/>
    </w:rPr>
  </w:style>
  <w:style w:type="character" w:customStyle="1" w:styleId="TextoindependienteCar">
    <w:name w:val="Texto independiente Car"/>
    <w:basedOn w:val="Fuentedeprrafopredeter"/>
    <w:link w:val="Textoindependiente"/>
    <w:uiPriority w:val="1"/>
    <w:rsid w:val="00100041"/>
    <w:rPr>
      <w:rFonts w:ascii="Cambria" w:eastAsia="Cambria" w:hAnsi="Cambria" w:cs="Cambria"/>
      <w:b/>
      <w:bCs/>
      <w:kern w:val="0"/>
      <w:lang w:val="es-ES"/>
      <w14:ligatures w14:val="none"/>
    </w:rPr>
  </w:style>
  <w:style w:type="paragraph" w:customStyle="1" w:styleId="TableParagraph">
    <w:name w:val="Table Paragraph"/>
    <w:basedOn w:val="Normal"/>
    <w:uiPriority w:val="1"/>
    <w:qFormat/>
    <w:rsid w:val="00100041"/>
    <w:pPr>
      <w:widowControl w:val="0"/>
      <w:autoSpaceDE w:val="0"/>
      <w:autoSpaceDN w:val="0"/>
      <w:spacing w:after="0" w:line="240" w:lineRule="auto"/>
    </w:pPr>
    <w:rPr>
      <w:rFonts w:ascii="Cambria" w:eastAsia="Cambria" w:hAnsi="Cambria" w:cs="Cambria"/>
      <w:kern w:val="0"/>
      <w:sz w:val="22"/>
      <w:szCs w:val="22"/>
      <w:lang w:val="es-ES"/>
      <w14:ligatures w14:val="none"/>
    </w:rPr>
  </w:style>
  <w:style w:type="paragraph" w:styleId="Descripcin">
    <w:name w:val="caption"/>
    <w:basedOn w:val="Normal"/>
    <w:next w:val="Normal"/>
    <w:uiPriority w:val="35"/>
    <w:unhideWhenUsed/>
    <w:qFormat/>
    <w:rsid w:val="00BA1E2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D8F6F-5D7F-4012-B1F2-4225B137D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74</Words>
  <Characters>407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Vaca</dc:creator>
  <cp:keywords/>
  <dc:description/>
  <cp:lastModifiedBy>MONTANO RIVERA RONNY DUVAL</cp:lastModifiedBy>
  <cp:revision>13</cp:revision>
  <dcterms:created xsi:type="dcterms:W3CDTF">2026-06-07T16:39:00Z</dcterms:created>
  <dcterms:modified xsi:type="dcterms:W3CDTF">2026-10-05T03:51:00Z</dcterms:modified>
</cp:coreProperties>
</file>