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E5F38" w14:textId="50EABDCD" w:rsidR="00F1073B" w:rsidRDefault="00185F6C" w:rsidP="00185F6C">
      <w:pPr>
        <w:pStyle w:val="Title"/>
      </w:pPr>
      <w:r>
        <w:t xml:space="preserve">10 </w:t>
      </w:r>
      <w:proofErr w:type="gramStart"/>
      <w:r>
        <w:t>Ponder :</w:t>
      </w:r>
      <w:proofErr w:type="gramEnd"/>
      <w:r>
        <w:t xml:space="preserve"> Damage Control</w:t>
      </w:r>
    </w:p>
    <w:p w14:paraId="58805456" w14:textId="02B50AE8" w:rsidR="00185F6C" w:rsidRDefault="00185F6C" w:rsidP="00185F6C">
      <w:pPr>
        <w:pStyle w:val="Subtitle"/>
      </w:pPr>
      <w:r>
        <w:t>Ryan Dockstader</w:t>
      </w:r>
    </w:p>
    <w:p w14:paraId="76700D64" w14:textId="363DC047" w:rsidR="00185F6C" w:rsidRDefault="00185F6C" w:rsidP="00185F6C">
      <w:pPr>
        <w:pStyle w:val="Heading1"/>
      </w:pPr>
      <w:r>
        <w:t>Decrease Quality</w:t>
      </w:r>
    </w:p>
    <w:p w14:paraId="7A062EA5" w14:textId="5A96E132" w:rsidR="00185F6C" w:rsidRPr="00185F6C" w:rsidRDefault="00185F6C" w:rsidP="00185F6C">
      <w:r>
        <w:tab/>
        <w:t xml:space="preserve">To decrease the quality without effecting the time, </w:t>
      </w:r>
      <w:proofErr w:type="gramStart"/>
      <w:r>
        <w:t>cost</w:t>
      </w:r>
      <w:proofErr w:type="gramEnd"/>
      <w:r>
        <w:t xml:space="preserve"> or scope, we wouldn’t put as much time and effort into designing the UI elements. Everything will still work on the same budget, with the same delivery date but it will not have a clean UI. </w:t>
      </w:r>
    </w:p>
    <w:p w14:paraId="7D6692A8" w14:textId="694A1D2B" w:rsidR="00185F6C" w:rsidRDefault="00185F6C" w:rsidP="00185F6C">
      <w:pPr>
        <w:pStyle w:val="Heading1"/>
      </w:pPr>
      <w:r>
        <w:t>Decrease Scope</w:t>
      </w:r>
    </w:p>
    <w:p w14:paraId="5B4DEAF0" w14:textId="4EA79034" w:rsidR="00185F6C" w:rsidRPr="00185F6C" w:rsidRDefault="00185F6C" w:rsidP="00185F6C">
      <w:r>
        <w:tab/>
        <w:t xml:space="preserve">We </w:t>
      </w:r>
      <w:proofErr w:type="gramStart"/>
      <w:r>
        <w:t>have to</w:t>
      </w:r>
      <w:proofErr w:type="gramEnd"/>
      <w:r>
        <w:t xml:space="preserve"> remove one of the least important features that we have yet to implement. This means we need to take up to one additional day with the </w:t>
      </w:r>
      <w:proofErr w:type="gramStart"/>
      <w:r>
        <w:t>client, and</w:t>
      </w:r>
      <w:proofErr w:type="gramEnd"/>
      <w:r>
        <w:t xml:space="preserve"> talk about which features would have the lowest impact, but reduce the amount of development hours that we need to complete. </w:t>
      </w:r>
    </w:p>
    <w:p w14:paraId="0D32C63F" w14:textId="0D54096A" w:rsidR="00185F6C" w:rsidRDefault="00185F6C" w:rsidP="00185F6C">
      <w:pPr>
        <w:pStyle w:val="Heading1"/>
      </w:pPr>
      <w:r>
        <w:t>Increase Cost</w:t>
      </w:r>
    </w:p>
    <w:p w14:paraId="6BF9D7E9" w14:textId="6488D5A6" w:rsidR="00185F6C" w:rsidRPr="00185F6C" w:rsidRDefault="00185F6C" w:rsidP="00185F6C">
      <w:r>
        <w:tab/>
        <w:t xml:space="preserve">If we can get more funding, we can give the engineers overtime pay and still complete the project on time. If the engineers </w:t>
      </w:r>
      <w:proofErr w:type="gramStart"/>
      <w:r>
        <w:t>aren’t</w:t>
      </w:r>
      <w:proofErr w:type="gramEnd"/>
      <w:r>
        <w:t xml:space="preserve"> willing to do overtime, then we can contract out a module to a different company. This would need to be a self-contained module that we could implement directly into our code without issue. </w:t>
      </w:r>
    </w:p>
    <w:p w14:paraId="117FC842" w14:textId="707931FF" w:rsidR="00185F6C" w:rsidRDefault="00185F6C" w:rsidP="00185F6C">
      <w:pPr>
        <w:pStyle w:val="Heading1"/>
      </w:pPr>
      <w:r>
        <w:t>Increase Time</w:t>
      </w:r>
    </w:p>
    <w:p w14:paraId="747FE4AA" w14:textId="23B1ECA6" w:rsidR="00185F6C" w:rsidRPr="00185F6C" w:rsidRDefault="00185F6C" w:rsidP="00185F6C">
      <w:r>
        <w:tab/>
        <w:t xml:space="preserve">If we push the deadline back 2 months, we will for sure be able to complete this project. </w:t>
      </w:r>
    </w:p>
    <w:p w14:paraId="7BC6361C" w14:textId="7BD05493" w:rsidR="00185F6C" w:rsidRDefault="00185F6C" w:rsidP="00185F6C">
      <w:pPr>
        <w:pStyle w:val="Heading1"/>
      </w:pPr>
      <w:r>
        <w:t>Multiple Variables</w:t>
      </w:r>
    </w:p>
    <w:p w14:paraId="0249750E" w14:textId="504F3AB2" w:rsidR="00185F6C" w:rsidRDefault="00185F6C" w:rsidP="00185F6C">
      <w:r>
        <w:tab/>
        <w:t xml:space="preserve">We would like to decrease the scope a </w:t>
      </w:r>
      <w:proofErr w:type="gramStart"/>
      <w:r>
        <w:t>little, and</w:t>
      </w:r>
      <w:proofErr w:type="gramEnd"/>
      <w:r>
        <w:t xml:space="preserve"> decrease the quality a little. We will take the least effective module out of the product scope to reduce it. We will also spend less time in UI designing and testing. We will use pre-built elements that </w:t>
      </w:r>
      <w:proofErr w:type="gramStart"/>
      <w:r>
        <w:t>don’t</w:t>
      </w:r>
      <w:proofErr w:type="gramEnd"/>
      <w:r>
        <w:t xml:space="preserve"> require any modification, but don’t fit as well with the design. This will help save us quite a bit of time, and we will be able to meet the rest of the needs. </w:t>
      </w:r>
    </w:p>
    <w:p w14:paraId="0A8B9E94" w14:textId="294F3F87" w:rsidR="00CA73F9" w:rsidRDefault="00CA73F9" w:rsidP="00185F6C"/>
    <w:p w14:paraId="6044D484" w14:textId="4B99A7D1" w:rsidR="00CA73F9" w:rsidRDefault="00CA73F9" w:rsidP="00185F6C"/>
    <w:p w14:paraId="60C7CAED" w14:textId="6BC0C34E" w:rsidR="00CA73F9" w:rsidRDefault="00CA73F9" w:rsidP="00185F6C"/>
    <w:p w14:paraId="5D11860A" w14:textId="04500D78" w:rsidR="00CA73F9" w:rsidRDefault="00CA73F9" w:rsidP="00185F6C"/>
    <w:p w14:paraId="0E217449" w14:textId="3476D722" w:rsidR="00CA73F9" w:rsidRDefault="00CA73F9" w:rsidP="00185F6C"/>
    <w:p w14:paraId="4E27F92F" w14:textId="6E8F6500" w:rsidR="00CA73F9" w:rsidRDefault="00CA73F9" w:rsidP="00185F6C"/>
    <w:p w14:paraId="0E22A48B" w14:textId="77777777" w:rsidR="00CA73F9" w:rsidRDefault="00CA73F9" w:rsidP="00185F6C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23"/>
        <w:gridCol w:w="1624"/>
        <w:gridCol w:w="1477"/>
        <w:gridCol w:w="1424"/>
        <w:gridCol w:w="1556"/>
        <w:gridCol w:w="1556"/>
      </w:tblGrid>
      <w:tr w:rsidR="00185F6C" w14:paraId="4965334F" w14:textId="77777777" w:rsidTr="00185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14:paraId="0C5FF842" w14:textId="77777777" w:rsidR="00185F6C" w:rsidRDefault="00185F6C" w:rsidP="00185F6C"/>
        </w:tc>
        <w:tc>
          <w:tcPr>
            <w:tcW w:w="1558" w:type="dxa"/>
          </w:tcPr>
          <w:p w14:paraId="58C3B1EC" w14:textId="5915493E" w:rsidR="00185F6C" w:rsidRDefault="00185F6C" w:rsidP="00185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Exceptional</w:t>
            </w:r>
            <w:r>
              <w:br/>
              <w:t>100%</w:t>
            </w:r>
          </w:p>
        </w:tc>
        <w:tc>
          <w:tcPr>
            <w:tcW w:w="1558" w:type="dxa"/>
          </w:tcPr>
          <w:p w14:paraId="668DA28B" w14:textId="40DF1460" w:rsidR="00185F6C" w:rsidRDefault="00185F6C" w:rsidP="00185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</w:t>
            </w:r>
            <w:r>
              <w:br/>
              <w:t>90%</w:t>
            </w:r>
          </w:p>
        </w:tc>
        <w:tc>
          <w:tcPr>
            <w:tcW w:w="1558" w:type="dxa"/>
          </w:tcPr>
          <w:p w14:paraId="62A19958" w14:textId="1A577F0D" w:rsidR="00185F6C" w:rsidRDefault="00185F6C" w:rsidP="00185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Acceptable</w:t>
            </w:r>
            <w:r>
              <w:br/>
              <w:t>70%</w:t>
            </w:r>
          </w:p>
        </w:tc>
        <w:tc>
          <w:tcPr>
            <w:tcW w:w="1559" w:type="dxa"/>
          </w:tcPr>
          <w:p w14:paraId="6C849F8E" w14:textId="47A6902D" w:rsidR="00185F6C" w:rsidRDefault="00185F6C" w:rsidP="00185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Developing</w:t>
            </w:r>
            <w:r>
              <w:br/>
              <w:t>50%</w:t>
            </w:r>
          </w:p>
        </w:tc>
        <w:tc>
          <w:tcPr>
            <w:tcW w:w="1559" w:type="dxa"/>
          </w:tcPr>
          <w:p w14:paraId="36E9FB94" w14:textId="77CD2D35" w:rsidR="00185F6C" w:rsidRDefault="00185F6C" w:rsidP="00185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</w:t>
            </w:r>
            <w:r>
              <w:br/>
              <w:t>0%</w:t>
            </w:r>
          </w:p>
        </w:tc>
      </w:tr>
      <w:tr w:rsidR="00185F6C" w14:paraId="7BEB4E52" w14:textId="77777777" w:rsidTr="00CA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A6E2FAC" w14:textId="042031E5" w:rsidR="00185F6C" w:rsidRDefault="00185F6C" w:rsidP="00185F6C">
            <w:r>
              <w:t>Triple Constraints</w:t>
            </w:r>
            <w:r>
              <w:br/>
              <w:t>30%</w:t>
            </w:r>
          </w:p>
        </w:tc>
        <w:tc>
          <w:tcPr>
            <w:tcW w:w="1558" w:type="dxa"/>
            <w:shd w:val="clear" w:color="auto" w:fill="FFFF00"/>
          </w:tcPr>
          <w:p w14:paraId="0027A863" w14:textId="1C129B74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F6C">
              <w:t>The interplay between the constraints is clearly demonstrated.</w:t>
            </w:r>
          </w:p>
        </w:tc>
        <w:tc>
          <w:tcPr>
            <w:tcW w:w="1558" w:type="dxa"/>
          </w:tcPr>
          <w:p w14:paraId="0C739BB6" w14:textId="1160EEFE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F6C">
              <w:t>It is unambiguous that all four constraints are completely understood.</w:t>
            </w:r>
          </w:p>
        </w:tc>
        <w:tc>
          <w:tcPr>
            <w:tcW w:w="1558" w:type="dxa"/>
          </w:tcPr>
          <w:p w14:paraId="4A293C02" w14:textId="1BAD4170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F6C">
              <w:t>A minor aspect of one of the triple constraints is not adequately described.</w:t>
            </w:r>
          </w:p>
        </w:tc>
        <w:tc>
          <w:tcPr>
            <w:tcW w:w="1559" w:type="dxa"/>
          </w:tcPr>
          <w:p w14:paraId="2AEFE4FF" w14:textId="2B1C8B8C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F6C">
              <w:t>One of the constraints is misrepresented.</w:t>
            </w:r>
          </w:p>
        </w:tc>
        <w:tc>
          <w:tcPr>
            <w:tcW w:w="1559" w:type="dxa"/>
          </w:tcPr>
          <w:p w14:paraId="5030D1BE" w14:textId="41D9FC64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F6C">
              <w:t>More than one of the constraints are misrepresented.</w:t>
            </w:r>
          </w:p>
        </w:tc>
      </w:tr>
      <w:tr w:rsidR="00185F6C" w14:paraId="4FA9559A" w14:textId="77777777" w:rsidTr="00CA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289A00" w14:textId="516CF601" w:rsidR="00185F6C" w:rsidRDefault="00185F6C" w:rsidP="00185F6C">
            <w:r>
              <w:t>Plan detail</w:t>
            </w:r>
            <w:r>
              <w:br/>
              <w:t>50%</w:t>
            </w:r>
          </w:p>
        </w:tc>
        <w:tc>
          <w:tcPr>
            <w:tcW w:w="1558" w:type="dxa"/>
            <w:shd w:val="clear" w:color="auto" w:fill="FFFF00"/>
          </w:tcPr>
          <w:p w14:paraId="69A8AF5D" w14:textId="7E612EED" w:rsidR="00185F6C" w:rsidRDefault="00185F6C" w:rsidP="0018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F6C">
              <w:t>All five plans are completely described.</w:t>
            </w:r>
          </w:p>
        </w:tc>
        <w:tc>
          <w:tcPr>
            <w:tcW w:w="1558" w:type="dxa"/>
          </w:tcPr>
          <w:p w14:paraId="075C79ED" w14:textId="5385F043" w:rsidR="00185F6C" w:rsidRDefault="00185F6C" w:rsidP="0018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F6C">
              <w:t>All the important points of the five plans are described.</w:t>
            </w:r>
          </w:p>
        </w:tc>
        <w:tc>
          <w:tcPr>
            <w:tcW w:w="1558" w:type="dxa"/>
          </w:tcPr>
          <w:p w14:paraId="01BE253C" w14:textId="44DD71CF" w:rsidR="00185F6C" w:rsidRDefault="00185F6C" w:rsidP="0018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F6C">
              <w:t>One important point is not adequately described.</w:t>
            </w:r>
          </w:p>
        </w:tc>
        <w:tc>
          <w:tcPr>
            <w:tcW w:w="1559" w:type="dxa"/>
          </w:tcPr>
          <w:p w14:paraId="76A721BF" w14:textId="3D11F304" w:rsidR="00185F6C" w:rsidRDefault="00185F6C" w:rsidP="00185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F6C">
              <w:t>The plans are generally lacking detail and specifics.</w:t>
            </w:r>
          </w:p>
        </w:tc>
        <w:tc>
          <w:tcPr>
            <w:tcW w:w="1559" w:type="dxa"/>
          </w:tcPr>
          <w:p w14:paraId="04C68A03" w14:textId="28F7212D" w:rsidR="00185F6C" w:rsidRDefault="00185F6C" w:rsidP="0018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F6C">
              <w:t>One or more plan is missing.</w:t>
            </w:r>
          </w:p>
        </w:tc>
      </w:tr>
      <w:tr w:rsidR="00185F6C" w14:paraId="14A5D2D0" w14:textId="77777777" w:rsidTr="00CA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E45DDD9" w14:textId="23B6B03A" w:rsidR="00185F6C" w:rsidRDefault="00185F6C" w:rsidP="00185F6C">
            <w:r>
              <w:t>Recommendations</w:t>
            </w:r>
            <w:r>
              <w:br/>
              <w:t>20%</w:t>
            </w:r>
          </w:p>
        </w:tc>
        <w:tc>
          <w:tcPr>
            <w:tcW w:w="1558" w:type="dxa"/>
            <w:shd w:val="clear" w:color="auto" w:fill="FFFF00"/>
          </w:tcPr>
          <w:p w14:paraId="495C8CB2" w14:textId="151B6FB1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F6C">
              <w:t>Every plan recommendation is obviously accurate and trustworthy.</w:t>
            </w:r>
          </w:p>
        </w:tc>
        <w:tc>
          <w:tcPr>
            <w:tcW w:w="1558" w:type="dxa"/>
          </w:tcPr>
          <w:p w14:paraId="7E8E71B6" w14:textId="26AE0459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F6C">
              <w:t xml:space="preserve">All five </w:t>
            </w:r>
            <w:proofErr w:type="spellStart"/>
            <w:r w:rsidRPr="00185F6C">
              <w:t>recommen</w:t>
            </w:r>
            <w:proofErr w:type="spellEnd"/>
            <w:r w:rsidRPr="00185F6C">
              <w:t>-dations are accurate.</w:t>
            </w:r>
          </w:p>
        </w:tc>
        <w:tc>
          <w:tcPr>
            <w:tcW w:w="1558" w:type="dxa"/>
          </w:tcPr>
          <w:p w14:paraId="39AD4648" w14:textId="3432B898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F6C">
              <w:t xml:space="preserve">One </w:t>
            </w:r>
            <w:proofErr w:type="spellStart"/>
            <w:r w:rsidRPr="00185F6C">
              <w:t>recommen</w:t>
            </w:r>
            <w:proofErr w:type="spellEnd"/>
            <w:r w:rsidRPr="00185F6C">
              <w:t>-dation is not completely in line with the plan details.</w:t>
            </w:r>
          </w:p>
        </w:tc>
        <w:tc>
          <w:tcPr>
            <w:tcW w:w="1559" w:type="dxa"/>
          </w:tcPr>
          <w:p w14:paraId="476E190A" w14:textId="2E443196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F6C">
              <w:t xml:space="preserve">The </w:t>
            </w:r>
            <w:proofErr w:type="spellStart"/>
            <w:r w:rsidRPr="00185F6C">
              <w:t>recommen</w:t>
            </w:r>
            <w:proofErr w:type="spellEnd"/>
            <w:r w:rsidRPr="00185F6C">
              <w:t>-dations are flawed in some way.</w:t>
            </w:r>
          </w:p>
        </w:tc>
        <w:tc>
          <w:tcPr>
            <w:tcW w:w="1559" w:type="dxa"/>
          </w:tcPr>
          <w:p w14:paraId="65C36926" w14:textId="5D464106" w:rsidR="00185F6C" w:rsidRDefault="00185F6C" w:rsidP="0018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85F6C">
              <w:t>Recommen</w:t>
            </w:r>
            <w:proofErr w:type="spellEnd"/>
            <w:r w:rsidRPr="00185F6C">
              <w:t>-dations are missing or completely off base.</w:t>
            </w:r>
          </w:p>
        </w:tc>
      </w:tr>
    </w:tbl>
    <w:p w14:paraId="71BA08DA" w14:textId="681BEFBB" w:rsidR="00185F6C" w:rsidRPr="00185F6C" w:rsidRDefault="00185F6C" w:rsidP="00185F6C"/>
    <w:sectPr w:rsidR="00185F6C" w:rsidRPr="0018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6C"/>
    <w:rsid w:val="00185F6C"/>
    <w:rsid w:val="003078DC"/>
    <w:rsid w:val="004F5F03"/>
    <w:rsid w:val="00CA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DFC5"/>
  <w15:chartTrackingRefBased/>
  <w15:docId w15:val="{7081BF20-CA4E-40EB-8026-4061DEE7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6C"/>
  </w:style>
  <w:style w:type="paragraph" w:styleId="Heading1">
    <w:name w:val="heading 1"/>
    <w:basedOn w:val="Normal"/>
    <w:next w:val="Normal"/>
    <w:link w:val="Heading1Char"/>
    <w:uiPriority w:val="9"/>
    <w:qFormat/>
    <w:rsid w:val="00185F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F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F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85F6C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85F6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6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6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6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6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6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6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6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5F6C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185F6C"/>
    <w:rPr>
      <w:b/>
      <w:bCs/>
    </w:rPr>
  </w:style>
  <w:style w:type="character" w:styleId="Emphasis">
    <w:name w:val="Emphasis"/>
    <w:uiPriority w:val="20"/>
    <w:qFormat/>
    <w:rsid w:val="00185F6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85F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5F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5F6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6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85F6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85F6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85F6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85F6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85F6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F6C"/>
    <w:pPr>
      <w:outlineLvl w:val="9"/>
    </w:pPr>
  </w:style>
  <w:style w:type="table" w:styleId="TableGrid">
    <w:name w:val="Table Grid"/>
    <w:basedOn w:val="TableNormal"/>
    <w:uiPriority w:val="39"/>
    <w:rsid w:val="00185F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85F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Dockstader</dc:creator>
  <cp:keywords/>
  <dc:description/>
  <cp:lastModifiedBy>Ryan Dockstader</cp:lastModifiedBy>
  <cp:revision>1</cp:revision>
  <dcterms:created xsi:type="dcterms:W3CDTF">2020-06-24T02:34:00Z</dcterms:created>
  <dcterms:modified xsi:type="dcterms:W3CDTF">2020-06-24T02:45:00Z</dcterms:modified>
</cp:coreProperties>
</file>