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color w:val="555555"/>
          <w:sz w:val="28"/>
          <w:szCs w:val="28"/>
        </w:rPr>
        <w:t xml:space="preserve">PROJET UF B2 — INFRA &amp; DEV</w:t>
      </w:r>
    </w:p>
    <w:p>
      <w:pPr>
        <w:spacing w:before="300"/>
        <w:jc w:val="center"/>
      </w:pPr>
      <w:r>
        <w:rPr>
          <w:b/>
          <w:bCs/>
          <w:color w:val="1F3864"/>
          <w:sz w:val="48"/>
          <w:szCs w:val="48"/>
        </w:rPr>
        <w:t xml:space="preserve">Documentation fonctionnelle et technique</w:t>
      </w:r>
    </w:p>
    <w:p>
      <w:pPr>
        <w:jc w:val="center"/>
      </w:pPr>
      <w:r>
        <w:rPr>
          <w:b/>
          <w:bCs/>
          <w:color w:val="2E5496"/>
          <w:sz w:val="36"/>
          <w:szCs w:val="36"/>
        </w:rPr>
        <w:t xml:space="preserve">Plateforme web immobilière Ymmo</w:t>
      </w:r>
    </w:p>
    <w:p>
      <w:pPr>
        <w:spacing w:before="2600"/>
        <w:jc w:val="center"/>
      </w:pPr>
      <w:r>
        <w:rPr>
          <w:sz w:val="24"/>
          <w:szCs w:val="24"/>
        </w:rPr>
        <w:t xml:space="preserve">[Noms des membres du groupe]</w:t>
      </w:r>
    </w:p>
    <w:p>
      <w:pPr>
        <w:jc w:val="center"/>
      </w:pPr>
      <w:r>
        <w:rPr>
          <w:color w:val="555555"/>
          <w:sz w:val="22"/>
          <w:szCs w:val="22"/>
        </w:rPr>
        <w:t xml:space="preserve">Ynov Informatique — Bachelor 2 — 2025/2026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PARTIE 1 — Documentation fonctionnelle</w:t>
      </w:r>
    </w:p>
    <w:p>
      <w:pPr>
        <w:pStyle w:val="Heading2"/>
      </w:pPr>
      <w:r>
        <w:t xml:space="preserve">1.1 Besoin métier</w:t>
      </w:r>
    </w:p>
    <w:p>
      <w:pPr>
        <w:spacing w:after="120"/>
      </w:pPr>
      <w:r>
        <w:t xml:space="preserve">Ymmo souhaite une plateforme web centralisée permettant aux clients et aux 12 agences de gérer les opérations de vente et d'achat de biens immobiliers résidentiels et professionnels, enrichie d'outils d'analyse de données pour guider les décisions stratégiques (zones porteuses, tendances de prix).</w:t>
      </w:r>
    </w:p>
    <w:p>
      <w:pPr>
        <w:pStyle w:val="Heading2"/>
      </w:pPr>
      <w:r>
        <w:t xml:space="preserve">1.2 Rôles et permissions applicatives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Rôle</w:t>
            </w:r>
          </w:p>
        </w:tc>
        <w:tc>
          <w:tcPr>
            <w:tcW w:type="dxa" w:w="68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Accès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Visiteur</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Consultation des annonces publiées, recherche et filtres, carte interactive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Client (compte)</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Favoris, dépôt d'offres et contre-offres, messagerie avec l'agence, documents et signature, notifications, tableau de bord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Agent (agence)</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Création / édition / publication des annonces avec photos, gestion des offres reçues, analytics (heatmap des prix, zones chaudes)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Administrateur</w:t>
            </w:r>
          </w:p>
        </w:tc>
        <w:tc>
          <w:tcPr>
            <w:tcW w:type="dxa" w:w="6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Gestion complète : utilisateurs, agences, annonces de toute la plateforme</w:t>
            </w:r>
          </w:p>
        </w:tc>
      </w:tr>
    </w:tbl>
    <w:p>
      <w:pPr>
        <w:pStyle w:val="Heading2"/>
      </w:pPr>
      <w:r>
        <w:t xml:space="preserve">1.3 Fonctionnalités principales</w:t>
      </w:r>
    </w:p>
    <w:p>
      <w:pPr>
        <w:pStyle w:val="ListParagraph"/>
        <w:numPr>
          <w:ilvl w:val="0"/>
          <w:numId w:val="2"/>
        </w:numPr>
        <w:spacing w:after="60"/>
      </w:pPr>
      <w:r>
        <w:t xml:space="preserve">Catalogue d'annonces avec recherche multicritères : catégorie (résidentiel/professionnel), type de bien, prix min/max, surface, nombre de pièces, DPE, ville, coup de cœur — avec pagination.</w:t>
      </w:r>
    </w:p>
    <w:p>
      <w:pPr>
        <w:pStyle w:val="ListParagraph"/>
        <w:numPr>
          <w:ilvl w:val="0"/>
          <w:numId w:val="2"/>
        </w:numPr>
        <w:spacing w:after="60"/>
      </w:pPr>
      <w:r>
        <w:t xml:space="preserve">Fiche détaillée d'un bien : galerie photos, caractéristiques (étage, parking, cave, jardin, DPE), localisation.</w:t>
      </w:r>
    </w:p>
    <w:p>
      <w:pPr>
        <w:pStyle w:val="ListParagraph"/>
        <w:numPr>
          <w:ilvl w:val="0"/>
          <w:numId w:val="2"/>
        </w:numPr>
        <w:spacing w:after="60"/>
      </w:pPr>
      <w:r>
        <w:t xml:space="preserve">Carte interactive (Leaflet) avec marqueurs des biens et couche heatmap des prix moyens au km².</w:t>
      </w:r>
    </w:p>
    <w:p>
      <w:pPr>
        <w:pStyle w:val="ListParagraph"/>
        <w:numPr>
          <w:ilvl w:val="0"/>
          <w:numId w:val="2"/>
        </w:numPr>
        <w:spacing w:after="60"/>
      </w:pPr>
      <w:r>
        <w:t xml:space="preserve">Cycle de vente complet : offre du client → acceptation / refus / contre-offre de l'agent → transaction → documents → signature.</w:t>
      </w:r>
    </w:p>
    <w:p>
      <w:pPr>
        <w:pStyle w:val="ListParagraph"/>
        <w:numPr>
          <w:ilvl w:val="0"/>
          <w:numId w:val="2"/>
        </w:numPr>
        <w:spacing w:after="60"/>
      </w:pPr>
      <w:r>
        <w:t xml:space="preserve">Messagerie intégrée entre client et agence, par bien.</w:t>
      </w:r>
    </w:p>
    <w:p>
      <w:pPr>
        <w:pStyle w:val="ListParagraph"/>
        <w:numPr>
          <w:ilvl w:val="0"/>
          <w:numId w:val="2"/>
        </w:numPr>
        <w:spacing w:after="60"/>
      </w:pPr>
      <w:r>
        <w:t xml:space="preserve">Notifications en temps réel (cloche de notification).</w:t>
      </w:r>
    </w:p>
    <w:p>
      <w:pPr>
        <w:pStyle w:val="ListParagraph"/>
        <w:numPr>
          <w:ilvl w:val="0"/>
          <w:numId w:val="2"/>
        </w:numPr>
        <w:spacing w:after="60"/>
      </w:pPr>
      <w:r>
        <w:t xml:space="preserve">Module d'analyse de données : score des « zones chaudes » (hot zones) combinant volume d'annonces, prix moyen et taux de vente ; estimation de prix par apprentissage automatique (cf. partie technique 2.6).</w:t>
      </w:r>
    </w:p>
    <w:p>
      <w:pPr>
        <w:pStyle w:val="ListParagraph"/>
        <w:numPr>
          <w:ilvl w:val="0"/>
          <w:numId w:val="2"/>
        </w:numPr>
        <w:spacing w:after="60"/>
      </w:pPr>
      <w:r>
        <w:t xml:space="preserve">Back-office administrateur : gestion des utilisateurs, des agences et des annonces.</w:t>
      </w:r>
    </w:p>
    <w:p>
      <w:pPr>
        <w:pStyle w:val="Heading2"/>
      </w:pPr>
      <w:r>
        <w:t xml:space="preserve">1.4 Parcours utilisateur type</w:t>
      </w:r>
    </w:p>
    <w:p>
      <w:pPr>
        <w:pStyle w:val="ListParagraph"/>
        <w:numPr>
          <w:ilvl w:val="0"/>
          <w:numId w:val="3"/>
        </w:numPr>
        <w:spacing w:after="60"/>
      </w:pPr>
      <w:r>
        <w:t xml:space="preserve">Un visiteur recherche un appartement à Aix : filtres catégorie + ville + budget, consulte la carte.</w:t>
      </w:r>
    </w:p>
    <w:p>
      <w:pPr>
        <w:pStyle w:val="ListParagraph"/>
        <w:numPr>
          <w:ilvl w:val="0"/>
          <w:numId w:val="3"/>
        </w:numPr>
        <w:spacing w:after="60"/>
      </w:pPr>
      <w:r>
        <w:t xml:space="preserve">Il crée un compte client, ajoute deux biens en favoris.</w:t>
      </w:r>
    </w:p>
    <w:p>
      <w:pPr>
        <w:pStyle w:val="ListParagraph"/>
        <w:numPr>
          <w:ilvl w:val="0"/>
          <w:numId w:val="3"/>
        </w:numPr>
        <w:spacing w:after="60"/>
      </w:pPr>
      <w:r>
        <w:t xml:space="preserve">Il dépose une offre sur un bien ; l'agent reçoit une notification et fait une contre-offre ; le client accepte.</w:t>
      </w:r>
    </w:p>
    <w:p>
      <w:pPr>
        <w:pStyle w:val="ListParagraph"/>
        <w:numPr>
          <w:ilvl w:val="0"/>
          <w:numId w:val="3"/>
        </w:numPr>
        <w:spacing w:after="60"/>
      </w:pPr>
      <w:r>
        <w:t xml:space="preserve">Une transaction est créée ; les documents sont déposés puis signés en ligne ; le bien passe au statut « vendu ».</w:t>
      </w:r>
    </w:p>
    <w:p>
      <w:pPr>
        <w:spacing w:after="240" w:before="120"/>
      </w:pPr>
      <w:r>
        <w:rPr>
          <w:i/>
          <w:iCs/>
          <w:color w:val="C0504D"/>
        </w:rPr>
        <w:t xml:space="preserve">[ Capture à insérer : page d'accueil, page liste avec filtres, fiche bien, carte avec heatmap, parcours offre ]</w:t>
      </w:r>
    </w:p>
    <w:p>
      <w:pPr>
        <w:pStyle w:val="Heading2"/>
      </w:pPr>
      <w:r>
        <w:t xml:space="preserve">1.5 Accessibilité et responsive design</w:t>
      </w:r>
    </w:p>
    <w:p>
      <w:pPr>
        <w:spacing w:after="120"/>
      </w:pPr>
      <w:r>
        <w:t xml:space="preserve">L'interface est développée avec Tailwind CSS en mobile-first : les classes responsives (sm:, md:, lg:) adaptent grilles et navigation aux smartphones, tablettes et desktop. L'accessibilité suit les standards WCAG : attributs aria et alternatives textuelles sur les images, labels explicites associés aux champs de formulaire, contrastes et navigation clavier.</w:t>
      </w:r>
    </w:p>
    <w:p>
      <w:pPr>
        <w:spacing w:after="240" w:before="120"/>
      </w:pPr>
      <w:r>
        <w:rPr>
          <w:i/>
          <w:iCs/>
          <w:color w:val="C0504D"/>
        </w:rPr>
        <w:t xml:space="preserve">[ Capture à insérer : le site affiché en largeur mobile (outils de développement du navigateur) à côté de la version desktop ]</w:t>
      </w:r>
    </w:p>
    <w:p>
      <w:r>
        <w:br w:type="page"/>
      </w:r>
    </w:p>
    <w:p>
      <w:pPr>
        <w:pStyle w:val="Heading1"/>
      </w:pPr>
      <w:r>
        <w:t xml:space="preserve">PARTIE 2 — Documentation technique</w:t>
      </w:r>
    </w:p>
    <w:p>
      <w:pPr>
        <w:pStyle w:val="Heading2"/>
      </w:pPr>
      <w:r>
        <w:t xml:space="preserve">2.1 Pile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Couche</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Technologie</w:t>
            </w:r>
          </w:p>
        </w:tc>
        <w:tc>
          <w:tcPr>
            <w:tcW w:type="dxa" w:w="40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Justification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Backend / API</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Python 3.12 + FastAPI</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Framework moderne, typé (Pydantic), documentation Swagger générée automatiquement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Frontend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Next.js 14 (App Router) + TypeScript</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Rendu hybride, routage par fichiers, typage de bout en bout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Base de données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PostgreSQL 16 + PostGIS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SGBD relationnel robuste, extension géospatiale pour la carte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ORM / migrations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SQLAlchemy 2 + Alembic</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Modélisation objet, migrations versionnées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Analyse de données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pandas + scikit-learn</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Nettoyage, statistiques et modèles prédictifs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Cartographie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Leaflet / react-leaflet</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Cartes interactives open source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Styles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Tailwind CSS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Responsive mobile-first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Tests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pytest (backend) + Jest (frontend)</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Tests automatisés des deux couches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Déploiement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Windows Server + PM2 (ou Docker Compose)</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Processus supervisés et relancés automatiquement</w:t>
            </w:r>
          </w:p>
        </w:tc>
      </w:tr>
    </w:tbl>
    <w:p>
      <w:pPr>
        <w:pStyle w:val="Heading2"/>
      </w:pPr>
      <w:r>
        <w:t xml:space="preserve">2.2 Architecture backend orientée services</w:t>
      </w:r>
    </w:p>
    <w:p>
      <w:pPr>
        <w:spacing w:after="120"/>
      </w:pPr>
      <w:r>
        <w:t xml:space="preserve">L'API suit une architecture en couches qui sépare strictement les responsabilités, conformément aux principes SOLID :</w:t>
      </w:r>
    </w:p>
    <w:p>
      <w:pPr>
        <w:pStyle w:val="ListParagraph"/>
        <w:numPr>
          <w:ilvl w:val="0"/>
          <w:numId w:val="2"/>
        </w:numPr>
        <w:spacing w:after="60"/>
      </w:pPr>
      <w:r>
        <w:t xml:space="preserve">routers/ : 10 routeurs REST (auth, users, properties, offers, transactions, messages, notifications, analytics, admin, documents) — uniquement la couche HTTP.</w:t>
      </w:r>
    </w:p>
    <w:p>
      <w:pPr>
        <w:pStyle w:val="ListParagraph"/>
        <w:numPr>
          <w:ilvl w:val="0"/>
          <w:numId w:val="2"/>
        </w:numPr>
        <w:spacing w:after="60"/>
      </w:pPr>
      <w:r>
        <w:t xml:space="preserve">services/ : logique métier (auth_service, property_service, offer_service, document_service, notification_service) — réutilisable et testable indépendamment du transport.</w:t>
      </w:r>
    </w:p>
    <w:p>
      <w:pPr>
        <w:pStyle w:val="ListParagraph"/>
        <w:numPr>
          <w:ilvl w:val="0"/>
          <w:numId w:val="2"/>
        </w:numPr>
        <w:spacing w:after="60"/>
      </w:pPr>
      <w:r>
        <w:t xml:space="preserve">models/ : 10 entités SQLAlchemy mappées sur la base relationnelle.</w:t>
      </w:r>
    </w:p>
    <w:p>
      <w:pPr>
        <w:pStyle w:val="ListParagraph"/>
        <w:numPr>
          <w:ilvl w:val="0"/>
          <w:numId w:val="2"/>
        </w:numPr>
        <w:spacing w:after="60"/>
      </w:pPr>
      <w:r>
        <w:t xml:space="preserve">schemas/ : validation et sérialisation Pydantic (contrats d'entrée/sortie de l'API).</w:t>
      </w:r>
    </w:p>
    <w:p>
      <w:pPr>
        <w:pStyle w:val="ListParagraph"/>
        <w:numPr>
          <w:ilvl w:val="0"/>
          <w:numId w:val="2"/>
        </w:numPr>
        <w:spacing w:after="60"/>
      </w:pPr>
      <w:r>
        <w:t xml:space="preserve">core/ : configuration, connexion BDD, sécurité (JWT, hachage), dépendances transverses (RBAC).</w:t>
      </w:r>
    </w:p>
    <w:p>
      <w:pPr>
        <w:pStyle w:val="ListParagraph"/>
        <w:numPr>
          <w:ilvl w:val="0"/>
          <w:numId w:val="2"/>
        </w:numPr>
        <w:spacing w:after="60"/>
      </w:pPr>
      <w:r>
        <w:t xml:space="preserve">analytics/ : calculs de données (heatmap, hot zones, prédiction de prix).</w:t>
      </w:r>
    </w:p>
    <w:p>
      <w:pPr>
        <w:spacing w:after="120"/>
      </w:pPr>
      <w:r>
        <w:t xml:space="preserve">Principes appliqués : responsabilité unique par module (SRP), injection de dépendances FastAPI (Depends) pour l'inversion de contrôle, DRY via les services partagés, KISS dans les routeurs qui se limitent à orchestrer.</w:t>
      </w:r>
    </w:p>
    <w:p>
      <w:pPr>
        <w:pStyle w:val="Heading2"/>
      </w:pPr>
      <w:r>
        <w:t xml:space="preserve">2.3 Modèle de données relationnel</w:t>
      </w:r>
    </w:p>
    <w:p>
      <w:pPr>
        <w:spacing w:after="120"/>
      </w:pPr>
      <w:r>
        <w:t xml:space="preserve">Dix entités principales, conçues en 3e forme normale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Entité</w:t>
            </w:r>
          </w:p>
        </w:tc>
        <w:tc>
          <w:tcPr>
            <w:tcW w:type="dxa" w:w="4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Rôle</w:t>
            </w:r>
          </w:p>
        </w:tc>
        <w:tc>
          <w:tcPr>
            <w:tcW w:type="dxa" w:w="35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Relations clés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User</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Comptes (rôles : client, agent, admin)</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1-N Property (agent), 1-N Offer, N-1 Agency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Agency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Les 12 agences + siège</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1-N User, 1-N Property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Property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Biens immobiliers (type, catégorie, statut draft/published/sold, prix, surface, géolocalisation, DPE…)</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Agency, N-1 User(agent), 1-N Photo/Offer/Transaction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Photo</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Galerie d'un bien</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Property (suppression en cascade)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Favorite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Favoris des clients</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User, N-1 Property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Offer</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Offres et contre-offres avec statut</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Property, N-1 User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Transaction</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Vente conclue</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Property, N-1 Offer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Document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Pièces et signature</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Transaction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Message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Messagerie client-agence</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User (émetteur/destinataire), N-1 Property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Notification</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Alertes utilisateur</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N-1 User</w:t>
            </w:r>
          </w:p>
        </w:tc>
      </w:tr>
    </w:tbl>
    <w:p>
      <w:pPr>
        <w:spacing w:after="120"/>
      </w:pPr>
      <w:r>
        <w:t xml:space="preserve">Intégrité référentielle assurée par clés étrangères ; clés primaires UUID ; montants en Numeric(12,2) ; statuts en types énumérés. Les migrations de schéma sont versionnées avec Alembic.</w:t>
      </w:r>
    </w:p>
    <w:p>
      <w:pPr>
        <w:spacing w:after="240" w:before="120"/>
      </w:pPr>
      <w:r>
        <w:rPr>
          <w:i/>
          <w:iCs/>
          <w:color w:val="C0504D"/>
        </w:rPr>
        <w:t xml:space="preserve">[ Capture à insérer : schéma MCD/MLD (exportable depuis dbdiagram.io ou pgAdmin &gt; diagramme ERD) ]</w:t>
      </w:r>
    </w:p>
    <w:p>
      <w:pPr>
        <w:pStyle w:val="Heading2"/>
      </w:pPr>
      <w:r>
        <w:t xml:space="preserve">2.4 Interactions client-serveur et SQL</w:t>
      </w:r>
    </w:p>
    <w:p>
      <w:pPr>
        <w:spacing w:after="120"/>
      </w:pPr>
      <w:r>
        <w:t xml:space="preserve">Le frontend consomme l'API REST JSON (préfixe /api). Les requêtes vers PostgreSQL sont construites via SQLAlchemy : filtres dynamiques multicritères sur les annonces, jointures Property-Agency pour les analyses par ville, agrégations pour les indicateurs. La documentation interactive Swagger est exposée sur /docs.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Méthode</w:t>
            </w:r>
          </w:p>
        </w:tc>
        <w:tc>
          <w:tcPr>
            <w:tcW w:type="dxa" w:w="3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Endpoint (extrait)</w:t>
            </w:r>
          </w:p>
        </w:tc>
        <w:tc>
          <w:tcPr>
            <w:tcW w:type="dxa" w:w="37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Description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/api/auth/register, /api/auth/login</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Inscription, connexion (tokens JWT access + refresh)</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GET</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/api/properties?min_price=&amp;city=&amp;rooms=…</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Recherche multicritères paginée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POST/PUT/DELETE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/api/properties/{id}</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CRUD des annonces (rôles agent/admin)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/api/offers, /api/offers/{id}/counter</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Offres et contre-offres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GET</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/api/analytics/heatmap, /api/analytics/hot-zones</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Données analytiques (cache 10 min)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GET</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/api/admin/…</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Back-office (rôle admin uniquement)</w:t>
            </w:r>
          </w:p>
        </w:tc>
      </w:tr>
    </w:tbl>
    <w:p>
      <w:pPr>
        <w:pStyle w:val="Heading2"/>
      </w:pPr>
      <w:r>
        <w:t xml:space="preserve">2.5 Sécurité applicative</w:t>
      </w:r>
    </w:p>
    <w:p>
      <w:pPr>
        <w:pStyle w:val="ListParagraph"/>
        <w:numPr>
          <w:ilvl w:val="0"/>
          <w:numId w:val="2"/>
        </w:numPr>
        <w:spacing w:after="60"/>
      </w:pPr>
      <w:r>
        <w:t xml:space="preserve">Mots de passe hachés en bcrypt (jamais stockés en clair).</w:t>
      </w:r>
    </w:p>
    <w:p>
      <w:pPr>
        <w:pStyle w:val="ListParagraph"/>
        <w:numPr>
          <w:ilvl w:val="0"/>
          <w:numId w:val="2"/>
        </w:numPr>
        <w:spacing w:after="60"/>
      </w:pPr>
      <w:r>
        <w:t xml:space="preserve">Authentification JWT à deux jetons : access token court + refresh token, signés côté serveur.</w:t>
      </w:r>
    </w:p>
    <w:p>
      <w:pPr>
        <w:pStyle w:val="ListParagraph"/>
        <w:numPr>
          <w:ilvl w:val="0"/>
          <w:numId w:val="2"/>
        </w:numPr>
        <w:spacing w:after="60"/>
      </w:pPr>
      <w:r>
        <w:t xml:space="preserve">Contrôle d'accès par rôle (RBAC) via la dépendance require_role : un client ne peut pas créer d'annonce, seul un admin accède au back-office — testé automatiquement (test_rbac.py).</w:t>
      </w:r>
    </w:p>
    <w:p>
      <w:pPr>
        <w:pStyle w:val="ListParagraph"/>
        <w:numPr>
          <w:ilvl w:val="0"/>
          <w:numId w:val="2"/>
        </w:numPr>
        <w:spacing w:after="60"/>
      </w:pPr>
      <w:r>
        <w:t xml:space="preserve">Validation systématique des entrées par schémas Pydantic ; protection contre l'injection SQL par l'usage exclusif de l'ORM paramétré.</w:t>
      </w:r>
    </w:p>
    <w:p>
      <w:pPr>
        <w:pStyle w:val="ListParagraph"/>
        <w:numPr>
          <w:ilvl w:val="0"/>
          <w:numId w:val="2"/>
        </w:numPr>
        <w:spacing w:after="60"/>
      </w:pPr>
      <w:r>
        <w:t xml:space="preserve">CORS restreint aux origines du frontend.</w:t>
      </w:r>
    </w:p>
    <w:p>
      <w:pPr>
        <w:pStyle w:val="Heading2"/>
      </w:pPr>
      <w:r>
        <w:t xml:space="preserve">2.6 Module d'analyse de données (Python)</w:t>
      </w:r>
    </w:p>
    <w:p>
      <w:pPr>
        <w:spacing w:after="120"/>
      </w:pPr>
      <w:r>
        <w:t xml:space="preserve">Conformément au sujet, la plateforme intègre un traitement et une analyse de données en Python :</w:t>
      </w:r>
    </w:p>
    <w:p>
      <w:pPr>
        <w:pStyle w:val="ListParagraph"/>
        <w:numPr>
          <w:ilvl w:val="0"/>
          <w:numId w:val="2"/>
        </w:numPr>
        <w:spacing w:after="60"/>
      </w:pPr>
      <w:r>
        <w:t xml:space="preserve">Heatmap des prix : agrégation des biens publiés par cellule géographique de 0,01° (≈1 km²), calcul du prix moyen par cellule, restitution en GeoJSON affichée sur la carte.</w:t>
      </w:r>
    </w:p>
    <w:p>
      <w:pPr>
        <w:pStyle w:val="ListParagraph"/>
        <w:numPr>
          <w:ilvl w:val="0"/>
          <w:numId w:val="2"/>
        </w:numPr>
        <w:spacing w:after="60"/>
      </w:pPr>
      <w:r>
        <w:t xml:space="preserve">Zones chaudes (hot zones) : score composite par ville = 40 % volume d'annonces normalisé + 40 % prix moyen normalisé + 20 % taux de vente — identifie les zones intéressantes où acheter.</w:t>
      </w:r>
    </w:p>
    <w:p>
      <w:pPr>
        <w:pStyle w:val="ListParagraph"/>
        <w:numPr>
          <w:ilvl w:val="0"/>
          <w:numId w:val="2"/>
        </w:numPr>
        <w:spacing w:after="60"/>
      </w:pPr>
      <w:r>
        <w:t xml:space="preserve">Prédiction de prix (scikit-learn) : pipeline pandas de préparation des données (nettoyage des valeurs aberrantes, encodage des types de biens) puis modèle de régression entraîné sur les biens vendus pour estimer le prix d'un bien et détecter les bonnes affaires (module analytics/price_prediction.py).</w:t>
      </w:r>
    </w:p>
    <w:p>
      <w:pPr>
        <w:pStyle w:val="ListParagraph"/>
        <w:numPr>
          <w:ilvl w:val="0"/>
          <w:numId w:val="2"/>
        </w:numPr>
        <w:spacing w:after="60"/>
      </w:pPr>
      <w:r>
        <w:t xml:space="preserve">Mise en cache applicative (TTL 10 minutes) des calculs coûteux.</w:t>
      </w:r>
    </w:p>
    <w:p>
      <w:pPr>
        <w:pStyle w:val="Heading2"/>
      </w:pPr>
      <w:r>
        <w:t xml:space="preserve">2.7 Qualité, tests et performance</w:t>
      </w:r>
    </w:p>
    <w:p>
      <w:pPr>
        <w:pStyle w:val="ListParagraph"/>
        <w:numPr>
          <w:ilvl w:val="0"/>
          <w:numId w:val="2"/>
        </w:numPr>
        <w:spacing w:after="60"/>
      </w:pPr>
      <w:r>
        <w:t xml:space="preserve">Tests backend pytest : authentification, propriétés, offres, contrôle RBAC.</w:t>
      </w:r>
    </w:p>
    <w:p>
      <w:pPr>
        <w:pStyle w:val="ListParagraph"/>
        <w:numPr>
          <w:ilvl w:val="0"/>
          <w:numId w:val="2"/>
        </w:numPr>
        <w:spacing w:after="60"/>
      </w:pPr>
      <w:r>
        <w:t xml:space="preserve">Tests frontend Jest/React Testing Library : composants FilterSidebar, NotificationBell, OfferModal.</w:t>
      </w:r>
    </w:p>
    <w:p>
      <w:pPr>
        <w:pStyle w:val="ListParagraph"/>
        <w:numPr>
          <w:ilvl w:val="0"/>
          <w:numId w:val="2"/>
        </w:numPr>
        <w:spacing w:after="60"/>
      </w:pPr>
      <w:r>
        <w:t xml:space="preserve">Performance frontend : composants de chargement (loading.tsx), pagination des listes, images servies en statique, cache des endpoints analytiques.</w:t>
      </w:r>
    </w:p>
    <w:p>
      <w:pPr>
        <w:pStyle w:val="ListParagraph"/>
        <w:numPr>
          <w:ilvl w:val="0"/>
          <w:numId w:val="2"/>
        </w:numPr>
        <w:spacing w:after="60"/>
      </w:pPr>
      <w:r>
        <w:t xml:space="preserve">Versionnement Git avec dépôt GitHub partagé ; travail par branches et pull requests.</w:t>
      </w:r>
    </w:p>
    <w:p>
      <w:pPr>
        <w:pStyle w:val="Heading2"/>
      </w:pPr>
      <w:r>
        <w:t xml:space="preserve">2.8 Déploiement</w:t>
      </w:r>
    </w:p>
    <w:p>
      <w:pPr>
        <w:spacing w:after="120"/>
      </w:pPr>
      <w:r>
        <w:t xml:space="preserve">Production sur SRV-YMMO-WEB (Windows Server) : PostgreSQL 16 + PostGIS installés localement, backend lancé par PM2 (uvicorn, port 8000), frontend Next.js compilé puis servi par PM2 (port 3000), démarrage automatique avec la VM. Un déploiement alternatif Docker Compose (db + backend + frontend) est fourni pour les environnements de développement.</w:t>
      </w:r>
    </w:p>
    <w:p>
      <w:pPr>
        <w:spacing w:after="240" w:before="120"/>
      </w:pPr>
      <w:r>
        <w:rPr>
          <w:i/>
          <w:iCs/>
          <w:color w:val="C0504D"/>
        </w:rPr>
        <w:t xml:space="preserve">[ Capture à insérer : pm2 list montrant ymmo-backend et ymmo-frontend en ligne + page Swagger /docs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Documentation DEV — Plateforme Ymmo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2026-06-11T23:55:15.625Z</dcterms:created>
  <dcterms:modified xsi:type="dcterms:W3CDTF">2026-06-11T23:55:15.625Z</dcterms:modified>
</cp:coreProperties>
</file>

<file path=docProps/custom.xml><?xml version="1.0" encoding="utf-8"?>
<Properties xmlns="http://schemas.openxmlformats.org/officeDocument/2006/custom-properties" xmlns:vt="http://schemas.openxmlformats.org/officeDocument/2006/docPropsVTypes"/>
</file>