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81" w:rsidRDefault="004D4720" w:rsidP="006878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 wp14:anchorId="2E8BFF22" wp14:editId="4BC79424">
            <wp:simplePos x="0" y="0"/>
            <wp:positionH relativeFrom="margin">
              <wp:posOffset>-311854</wp:posOffset>
            </wp:positionH>
            <wp:positionV relativeFrom="margin">
              <wp:posOffset>-210391</wp:posOffset>
            </wp:positionV>
            <wp:extent cx="6113551" cy="1877987"/>
            <wp:effectExtent l="0" t="0" r="1905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51" cy="18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C5">
        <w:rPr>
          <w:b/>
          <w:sz w:val="40"/>
          <w:szCs w:val="40"/>
        </w:rPr>
        <w:t xml:space="preserve"> </w:t>
      </w:r>
    </w:p>
    <w:p w:rsidR="004D4720" w:rsidRDefault="004D4720" w:rsidP="00687881">
      <w:pPr>
        <w:rPr>
          <w:b/>
          <w:sz w:val="40"/>
          <w:szCs w:val="40"/>
        </w:rPr>
      </w:pPr>
    </w:p>
    <w:p w:rsidR="004D4720" w:rsidRDefault="004D4720" w:rsidP="00687881">
      <w:pPr>
        <w:rPr>
          <w:b/>
          <w:sz w:val="40"/>
          <w:szCs w:val="40"/>
        </w:rPr>
      </w:pPr>
    </w:p>
    <w:p w:rsidR="004D4720" w:rsidRPr="00B87EC5" w:rsidRDefault="004D4720" w:rsidP="00687881">
      <w:pPr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A46196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5812" w:history="1">
            <w:r w:rsidR="00A46196" w:rsidRPr="00DF4044">
              <w:rPr>
                <w:rStyle w:val="Hipercze"/>
                <w:noProof/>
              </w:rPr>
              <w:t>1.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Wprowadzenie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_Toc462235812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7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3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4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5" w:history="1">
            <w:r w:rsidRPr="00DF4044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6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7" w:history="1">
            <w:r w:rsidRPr="00DF4044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8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9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0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1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2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3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4" w:history="1">
            <w:r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196" w:rsidRDefault="00A4619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5" w:history="1">
            <w:r w:rsidRPr="00DF4044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DF404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38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235812"/>
      <w:r w:rsidRPr="00FB1852">
        <w:lastRenderedPageBreak/>
        <w:t>Wprowadzenie</w:t>
      </w:r>
      <w:bookmarkEnd w:id="0"/>
    </w:p>
    <w:p w:rsidR="005B13B6" w:rsidRPr="00534BE7" w:rsidRDefault="00FC2BDB" w:rsidP="005A163B">
      <w:pPr>
        <w:pStyle w:val="Nagwek2"/>
      </w:pPr>
      <w:bookmarkStart w:id="1" w:name="_Toc462235813"/>
      <w:r w:rsidRPr="005A163B"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F43126">
            <w:rPr>
              <w:rFonts w:eastAsiaTheme="minorEastAsia"/>
              <w:noProof/>
              <w:szCs w:val="24"/>
            </w:rPr>
            <w:t xml:space="preserve"> </w:t>
          </w:r>
          <w:r w:rsidR="00F43126" w:rsidRPr="00F4312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</w:t>
      </w:r>
      <w:proofErr w:type="spellStart"/>
      <w:r>
        <w:rPr>
          <w:rFonts w:eastAsiaTheme="minorEastAsia"/>
          <w:szCs w:val="24"/>
        </w:rPr>
        <w:t>erdzone</w:t>
      </w:r>
      <w:proofErr w:type="spellEnd"/>
      <w:r>
        <w:rPr>
          <w:rFonts w:eastAsiaTheme="minorEastAsia"/>
          <w:szCs w:val="24"/>
        </w:rPr>
        <w:t xml:space="preserve">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2" w:name="_Toc462235814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>. Symulacje przeprowadzano 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235815"/>
      <w:r>
        <w:lastRenderedPageBreak/>
        <w:t>Wstęp teoretyczny</w:t>
      </w:r>
      <w:bookmarkEnd w:id="3"/>
    </w:p>
    <w:p w:rsidR="005B13B6" w:rsidRPr="00534BE7" w:rsidRDefault="002223FF" w:rsidP="005A163B">
      <w:pPr>
        <w:pStyle w:val="Nagwek2"/>
      </w:pPr>
      <w:bookmarkStart w:id="4" w:name="_Toc462235816"/>
      <w:r w:rsidRPr="005A163B">
        <w:t>Równanie</w:t>
      </w:r>
      <w:r w:rsidRPr="002223FF">
        <w:t xml:space="preserve"> </w:t>
      </w:r>
      <w:proofErr w:type="spellStart"/>
      <w:r w:rsidRPr="002223FF">
        <w:t>Bogoliubova</w:t>
      </w:r>
      <w:proofErr w:type="spellEnd"/>
      <w:r w:rsidRPr="002223FF">
        <w:t xml:space="preserve">-de </w:t>
      </w:r>
      <w:proofErr w:type="spellStart"/>
      <w:r w:rsidRPr="002223FF">
        <w:t>Gennes</w:t>
      </w:r>
      <w:bookmarkEnd w:id="4"/>
      <w:proofErr w:type="spellEnd"/>
    </w:p>
    <w:p w:rsidR="00C90E3D" w:rsidRDefault="001B5B2A" w:rsidP="00A02B2D">
      <w:pPr>
        <w:spacing w:after="280"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 xml:space="preserve">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  <w:r w:rsidR="009D21C8">
        <w:rPr>
          <w:szCs w:val="24"/>
        </w:rPr>
        <w:t>Na podstawie teorii BCS</w:t>
      </w:r>
      <w:r w:rsidR="00394FE2">
        <w:rPr>
          <w:szCs w:val="24"/>
        </w:rPr>
        <w:t>,</w:t>
      </w:r>
      <w:r w:rsidR="009D21C8"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A02B2D">
        <w:rPr>
          <w:szCs w:val="24"/>
        </w:rPr>
        <w:t>,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FA48FF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F11389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5A163B" w:rsidRDefault="00AD1534" w:rsidP="00A02B2D">
      <w:pPr>
        <w:spacing w:before="240" w:after="28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F43126">
        <w:rPr>
          <w:rFonts w:asciiTheme="majorHAnsi" w:hAnsiTheme="majorHAnsi"/>
          <w:b/>
          <w:szCs w:val="24"/>
        </w:rPr>
        <w:fldChar w:fldCharType="begin"/>
      </w:r>
      <w:r w:rsidR="00050D78" w:rsidRPr="00F43126">
        <w:rPr>
          <w:rFonts w:asciiTheme="majorHAnsi" w:hAnsiTheme="majorHAnsi"/>
          <w:b/>
          <w:szCs w:val="24"/>
        </w:rPr>
        <w:instrText xml:space="preserve"> REF _Ref456993938 </w:instrText>
      </w:r>
      <w:r w:rsidR="00050D78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F43126">
        <w:rPr>
          <w:rFonts w:asciiTheme="majorHAnsi" w:hAnsiTheme="majorHAnsi"/>
          <w:b/>
          <w:szCs w:val="24"/>
        </w:rPr>
        <w:instrText xml:space="preserve"> \h  \* MERGEFORMAT </w:instrText>
      </w:r>
      <w:r w:rsidR="00050D78" w:rsidRPr="00F43126">
        <w:rPr>
          <w:rFonts w:asciiTheme="majorHAnsi" w:hAnsiTheme="majorHAnsi"/>
          <w:b/>
          <w:szCs w:val="24"/>
        </w:rPr>
      </w:r>
      <w:r w:rsidR="00050D78" w:rsidRPr="00F43126">
        <w:rPr>
          <w:rFonts w:asciiTheme="majorHAnsi" w:hAnsiTheme="majorHAnsi"/>
          <w:b/>
          <w:szCs w:val="24"/>
        </w:rPr>
        <w:fldChar w:fldCharType="separate"/>
      </w:r>
      <w:r w:rsidR="00F11389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050D78" w:rsidRPr="00F43126">
        <w:rPr>
          <w:rFonts w:asciiTheme="majorHAnsi" w:hAnsiTheme="majorHAnsi"/>
          <w:b/>
          <w:szCs w:val="24"/>
        </w:rPr>
        <w:fldChar w:fldCharType="end"/>
      </w:r>
      <w:r w:rsidR="00394FE2">
        <w:rPr>
          <w:szCs w:val="24"/>
        </w:rPr>
        <w:t>.</w:t>
      </w:r>
      <w:bookmarkStart w:id="6" w:name="_GoBack"/>
      <w:bookmarkEnd w:id="6"/>
    </w:p>
    <w:p w:rsidR="00050D78" w:rsidRDefault="00EA4D1C" w:rsidP="00050D78">
      <w:pPr>
        <w:keepNext/>
        <w:spacing w:line="360" w:lineRule="auto"/>
        <w:jc w:val="center"/>
      </w:pPr>
      <w:r w:rsidRPr="00EA4D1C">
        <w:rPr>
          <w:noProof/>
          <w:lang w:eastAsia="pl-PL"/>
        </w:rPr>
        <w:lastRenderedPageBreak/>
        <w:drawing>
          <wp:inline distT="0" distB="0" distL="0" distR="0">
            <wp:extent cx="5105400" cy="1380490"/>
            <wp:effectExtent l="0" t="0" r="0" b="0"/>
            <wp:docPr id="2" name="Obraz 2" descr="C:\Users\Comarch\Desktop\o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rch\Desktop\os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7" w:name="_Ref456993938"/>
      <w:bookmarkStart w:id="8" w:name="_Ref456993922"/>
      <w:bookmarkStart w:id="9" w:name="_Toc46218304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F11389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7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8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9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A02B2D" w:rsidP="00A02B2D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10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F11389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10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A02B2D" w:rsidP="00A02B2D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1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F11389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1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11389" w:rsidRPr="00191C79">
        <w:rPr>
          <w:szCs w:val="24"/>
        </w:rPr>
        <w:t>(</w:t>
      </w:r>
      <w:r w:rsidR="00F11389">
        <w:rPr>
          <w:noProof/>
          <w:szCs w:val="24"/>
        </w:rPr>
        <w:t>2</w:t>
      </w:r>
      <w:r w:rsidR="00F11389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11389" w:rsidRPr="00191C79">
        <w:rPr>
          <w:rFonts w:eastAsiaTheme="minorEastAsia"/>
          <w:szCs w:val="24"/>
        </w:rPr>
        <w:t>(</w:t>
      </w:r>
      <w:r w:rsidR="00F11389">
        <w:rPr>
          <w:rFonts w:eastAsiaTheme="minorEastAsia"/>
          <w:noProof/>
          <w:szCs w:val="24"/>
        </w:rPr>
        <w:t>3</w:t>
      </w:r>
      <w:r w:rsidR="00F11389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11389" w:rsidRPr="008B5BB0">
        <w:rPr>
          <w:szCs w:val="24"/>
        </w:rPr>
        <w:t>(</w:t>
      </w:r>
      <w:r w:rsidR="00F11389">
        <w:rPr>
          <w:noProof/>
          <w:szCs w:val="24"/>
        </w:rPr>
        <w:t>1</w:t>
      </w:r>
      <w:r w:rsidR="00F11389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FA48FF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2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2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F43126">
        <w:rPr>
          <w:rFonts w:asciiTheme="majorHAnsi" w:hAnsiTheme="majorHAnsi"/>
          <w:b/>
          <w:szCs w:val="24"/>
        </w:rPr>
        <w:fldChar w:fldCharType="begin"/>
      </w:r>
      <w:r w:rsidR="00152B71" w:rsidRPr="00F43126">
        <w:rPr>
          <w:rFonts w:asciiTheme="majorHAnsi" w:hAnsiTheme="majorHAnsi"/>
          <w:b/>
          <w:szCs w:val="24"/>
        </w:rPr>
        <w:instrText xml:space="preserve"> REF _Ref456995298</w:instrText>
      </w:r>
      <w:r w:rsidR="002260FF" w:rsidRPr="00F43126">
        <w:rPr>
          <w:rFonts w:asciiTheme="majorHAnsi" w:hAnsiTheme="majorHAnsi"/>
          <w:b/>
          <w:szCs w:val="24"/>
        </w:rPr>
        <w:instrText xml:space="preserve"> </w:instrText>
      </w:r>
      <w:r w:rsidR="002260FF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F43126">
        <w:rPr>
          <w:rFonts w:asciiTheme="majorHAnsi" w:hAnsiTheme="majorHAnsi"/>
          <w:b/>
          <w:szCs w:val="24"/>
        </w:rPr>
        <w:instrText xml:space="preserve"> \h </w:instrText>
      </w:r>
      <w:r w:rsidR="002260FF" w:rsidRPr="00F43126">
        <w:rPr>
          <w:rFonts w:asciiTheme="majorHAnsi" w:hAnsiTheme="majorHAnsi"/>
          <w:b/>
          <w:szCs w:val="24"/>
        </w:rPr>
        <w:instrText xml:space="preserve"> \* MERGEFORMAT </w:instrText>
      </w:r>
      <w:r w:rsidR="00152B71" w:rsidRPr="00F43126">
        <w:rPr>
          <w:rFonts w:asciiTheme="majorHAnsi" w:hAnsiTheme="majorHAnsi"/>
          <w:b/>
          <w:szCs w:val="24"/>
        </w:rPr>
      </w:r>
      <w:r w:rsidR="00152B71" w:rsidRPr="00F43126">
        <w:rPr>
          <w:rFonts w:asciiTheme="majorHAnsi" w:hAnsiTheme="majorHAnsi"/>
          <w:b/>
          <w:szCs w:val="24"/>
        </w:rPr>
        <w:fldChar w:fldCharType="separate"/>
      </w:r>
      <w:r w:rsidR="00F11389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2</w:t>
      </w:r>
      <w:r w:rsidR="00152B71" w:rsidRPr="00F43126">
        <w:rPr>
          <w:rFonts w:asciiTheme="majorHAnsi" w:hAnsiTheme="majorHAnsi"/>
          <w:b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FA48FF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FA48FF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15B0B85" wp14:editId="4CD5EF64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3" w:name="_Ref456995298"/>
      <w:bookmarkStart w:id="14" w:name="_Ref456995292"/>
      <w:bookmarkStart w:id="15" w:name="_Toc46218305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F11389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3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4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5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FA48FF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6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F11389" w:rsidRPr="00F11389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490CE0" w:rsidP="00816E46">
            <w:pPr>
              <w:jc w:val="center"/>
              <w:rPr>
                <w:szCs w:val="24"/>
              </w:rPr>
            </w:pPr>
            <m:oMath>
              <m:r>
                <w:rPr>
                  <w:rFonts w:ascii="Cambria Math" w:eastAsiaTheme="minorEastAsia" w:hAnsi="Cambria Math"/>
                  <w:i/>
                  <w:iCs/>
                  <w:noProof/>
                  <w:sz w:val="20"/>
                  <w:szCs w:val="20"/>
                </w:rPr>
                <w:lastRenderedPageBreak/>
                <mc:AlternateContent>
                  <mc:Choice Requires="wps">
                    <w:drawing>
                      <wp:anchor distT="45720" distB="45720" distL="114300" distR="114300" simplePos="0" relativeHeight="251663360" behindDoc="0" locked="0" layoutInCell="1" allowOverlap="1" wp14:anchorId="27A48E4F" wp14:editId="6EF42A36">
                        <wp:simplePos x="0" y="0"/>
                        <wp:positionH relativeFrom="column">
                          <wp:posOffset>3757295</wp:posOffset>
                        </wp:positionH>
                        <wp:positionV relativeFrom="paragraph">
                          <wp:posOffset>706755</wp:posOffset>
                        </wp:positionV>
                        <wp:extent cx="469900" cy="1404620"/>
                        <wp:effectExtent l="0" t="0" r="25400" b="15875"/>
                        <wp:wrapNone/>
                        <wp:docPr id="217" name="Pole tekstow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70079" cy="1404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48FF" w:rsidRPr="00490CE0" w:rsidRDefault="00490CE0">
                                    <w:pPr>
                                      <w:rPr>
                                        <w:sz w:val="1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90CE0">
                                      <w:rPr>
                                        <w:sz w:val="1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7A48E4F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ole tekstowe 2" o:spid="_x0000_s1026" type="#_x0000_t202" style="position:absolute;left:0;text-align:left;margin-left:295.85pt;margin-top:55.65pt;width:37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8TJgIAACEEAAAOAAAAZHJzL2Uyb0RvYy54bWysU9tu2zAMfR+wfxD0vviCpGmMOEWXLsOA&#10;rivQ7QNkWY6FSqImKbG7rx8lp2mwvQ3zg0CZ1CF5eLi+GbUiR+G8BFPTYpZTIgyHVpp9TX983324&#10;psQHZlqmwIiavghPbzbv360HW4kSelCtcARBjK8GW9M+BFtlmee90MzPwAqDzg6cZgGvbp+1jg2I&#10;rlVW5vlVNoBrrQMuvMe/d5OTbhJ+1wkevnWdF4GommJtIZ0unU08s82aVXvHbC/5qQz2D1VoJg0m&#10;PUPdscDIwcm/oLTkDjx0YcZBZ9B1kovUA3ZT5H9089QzK1IvSI63Z5r8/4PlD8dHR2Rb07JYUmKY&#10;xiE9ghIkiGcfYBCkjCQN1lcY+2QxOowfYcRhp4a9vQf+7ImBbc/MXtw6B0MvWItFFvFldvF0wvER&#10;pBm+Qou52CFAAho7pyODyAlBdBzWy3lAYgyE48/5Ms+XK0o4uop5Pr8q0wQzVr2+ts6HzwI0iUZN&#10;HQogobPjvQ+xGla9hsRkBnZSqSQCZchQ09WiXEx9gZJtdMawJEexVY4cGQqp2U+doeMySsuAWlZS&#10;1/Q6j9+krkjGJ9OmJIFJNdlYiDIndiIhEzVhbEYMjJQ10L4gTw4mzeKOodGD+0XJgHqtqf95YE5Q&#10;or4Y5HpVzOdR4OkyXyyRGeIuPc2lhxmOUDUNlEzmNqSlSM3aW5zJTia63io51Yo6TCyediYK/fKe&#10;ot42e/MbAAD//wMAUEsDBBQABgAIAAAAIQAScYVx3AAAAAsBAAAPAAAAZHJzL2Rvd25yZXYueG1s&#10;TI/BToQwEIbvJr5DMybe3JbFoouUjTHxthfRB+jSWUqgLaGFxbd3POlx5v/yzzfVcXMjW3GOffAK&#10;sp0Ahr4Npvedgq/P94dnYDFpb/QYPCr4xgjH+vam0qUJV/+Ba5M6RiU+llqBTWkqOY+tRafjLkzo&#10;KbuE2elE49xxM+srlbuR74UouNO9pwtWT/hmsR2axSk4aWmWtRVNkI99fiqawU6DUOr+bnt9AZZw&#10;S38w/OqTOtTkdA6LN5GNCuQheyKUgizLgRFRFJI2ZwV5vpfA64r//6H+AQAA//8DAFBLAQItABQA&#10;BgAIAAAAIQC2gziS/gAAAOEBAAATAAAAAAAAAAAAAAAAAAAAAABbQ29udGVudF9UeXBlc10ueG1s&#10;UEsBAi0AFAAGAAgAAAAhADj9If/WAAAAlAEAAAsAAAAAAAAAAAAAAAAALwEAAF9yZWxzLy5yZWxz&#10;UEsBAi0AFAAGAAgAAAAhAOHYfxMmAgAAIQQAAA4AAAAAAAAAAAAAAAAALgIAAGRycy9lMm9Eb2Mu&#10;eG1sUEsBAi0AFAAGAAgAAAAhABJxhXHcAAAACwEAAA8AAAAAAAAAAAAAAAAAgAQAAGRycy9kb3du&#10;cmV2LnhtbFBLBQYAAAAABAAEAPMAAACJBQAAAAA=&#10;" filled="f" strokecolor="white [3212]">
                        <v:textbox style="mso-fit-shape-to-text:t">
                          <w:txbxContent>
                            <w:p w:rsidR="00FA48FF" w:rsidRPr="00490CE0" w:rsidRDefault="00490CE0">
                              <w:pPr>
                                <w:rPr>
                                  <w:sz w:val="1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90CE0">
                                <w:rPr>
                                  <w:sz w:val="1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m:r>
            </m:oMath>
          </w:p>
        </w:tc>
        <w:tc>
          <w:tcPr>
            <w:tcW w:w="4509" w:type="pct"/>
            <w:vAlign w:val="center"/>
          </w:tcPr>
          <w:p w:rsidR="00D00BE2" w:rsidRPr="005A163B" w:rsidRDefault="00FA48FF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5B2CCA">
        <w:rPr>
          <w:rFonts w:eastAsiaTheme="minorEastAsia"/>
          <w:iCs/>
          <w:szCs w:val="24"/>
        </w:rPr>
        <w:t>ogicznie dla drugiego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_Ref460698209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13</w:t>
      </w:r>
      <w:r w:rsidR="00F11389" w:rsidRPr="00F11389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i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_Ref460698214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14</w:t>
      </w:r>
      <w:r w:rsidR="00F11389" w:rsidRPr="00F11389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możemy</w:t>
      </w:r>
      <w:r w:rsidR="005B2CCA">
        <w:rPr>
          <w:rFonts w:eastAsiaTheme="minorEastAsia"/>
          <w:iCs/>
          <w:szCs w:val="24"/>
        </w:rPr>
        <w:t xml:space="preserve"> zapisać w postaci macierzowej</w:t>
      </w:r>
    </w:p>
    <w:p w:rsidR="00D00BE2" w:rsidRPr="001660B2" w:rsidRDefault="00FA48FF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A163B"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  <w:r w:rsidR="00490CE0">
        <w:rPr>
          <w:rFonts w:eastAsiaTheme="minorEastAsia"/>
          <w:szCs w:val="24"/>
        </w:rPr>
        <w:t>.</w:t>
      </w:r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5B2CCA">
        <w:rPr>
          <w:rFonts w:eastAsiaTheme="minorEastAsia"/>
          <w:iCs/>
          <w:szCs w:val="24"/>
        </w:rPr>
        <w:t xml:space="preserve"> postaci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9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5B2CCA">
        <w:rPr>
          <w:rFonts w:eastAsiaTheme="minorEastAsia"/>
          <w:iCs/>
          <w:szCs w:val="24"/>
        </w:rPr>
        <w:t xml:space="preserve"> z powyższego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FA48FF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20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FA48FF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F11389" w:rsidRPr="00B159B8">
        <w:rPr>
          <w:i/>
        </w:rPr>
        <w:t>(</w:t>
      </w:r>
      <w:r w:rsidR="00F11389">
        <w:rPr>
          <w:i/>
          <w:noProof/>
        </w:rPr>
        <w:t>16</w:t>
      </w:r>
      <w:r w:rsidR="00F11389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</w:t>
      </w:r>
      <w:r w:rsidRPr="00F43126">
        <w:t xml:space="preserve">równaniu </w:t>
      </w:r>
      <w:r w:rsidRPr="00F43126">
        <w:fldChar w:fldCharType="begin"/>
      </w:r>
      <w:r w:rsidRPr="00F43126">
        <w:instrText xml:space="preserve"> REF _Ref460699727 \h </w:instrText>
      </w:r>
      <w:r w:rsidR="00F43126" w:rsidRPr="00F43126">
        <w:instrText xml:space="preserve"> \* MERGEFORMAT </w:instrText>
      </w:r>
      <w:r w:rsidRPr="00F43126">
        <w:fldChar w:fldCharType="separate"/>
      </w:r>
      <w:r w:rsidR="00F11389" w:rsidRPr="00F11389">
        <w:t>(</w:t>
      </w:r>
      <w:r w:rsidR="00F11389" w:rsidRPr="00F11389">
        <w:rPr>
          <w:noProof/>
        </w:rPr>
        <w:t>21</w:t>
      </w:r>
      <w:r w:rsidR="00F11389" w:rsidRPr="00F11389">
        <w:t>)</w:t>
      </w:r>
      <w:r w:rsidRPr="00F43126">
        <w:fldChar w:fldCharType="end"/>
      </w:r>
      <w:r w:rsidRPr="00F43126">
        <w:t xml:space="preserve"> odbywa</w:t>
      </w:r>
      <w:r>
        <w:t xml:space="preserve">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</w:t>
      </w:r>
      <w:proofErr w:type="spellStart"/>
      <w:r>
        <w:rPr>
          <w:rFonts w:eastAsiaTheme="minorEastAsia"/>
          <w:iCs/>
          <w:szCs w:val="24"/>
        </w:rPr>
        <w:t>ść</w:t>
      </w:r>
      <w:proofErr w:type="spellEnd"/>
      <w:r>
        <w:rPr>
          <w:rFonts w:eastAsiaTheme="minorEastAsia"/>
          <w:iCs/>
          <w:szCs w:val="24"/>
        </w:rPr>
        <w:t xml:space="preserve"> </w:t>
      </w:r>
      <w:proofErr w:type="spellStart"/>
      <w:r>
        <w:rPr>
          <w:rFonts w:eastAsiaTheme="minorEastAsia"/>
          <w:iCs/>
          <w:szCs w:val="24"/>
        </w:rPr>
        <w:t>Debye’a</w:t>
      </w:r>
      <w:proofErr w:type="spellEnd"/>
      <w:r>
        <w:rPr>
          <w:rFonts w:eastAsiaTheme="minorEastAsia"/>
          <w:iCs/>
          <w:szCs w:val="24"/>
        </w:rPr>
        <w:t>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 xml:space="preserve">Wstawiając w </w:t>
      </w:r>
      <w:r w:rsidRPr="00F43126">
        <w:rPr>
          <w:rFonts w:eastAsiaTheme="minorEastAsia"/>
          <w:iCs/>
          <w:szCs w:val="24"/>
        </w:rPr>
        <w:t xml:space="preserve">równaniu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_Ref460699727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21</w:t>
      </w:r>
      <w:r w:rsidR="00F11389" w:rsidRPr="00F11389">
        <w:t>)</w:t>
      </w:r>
      <w:r w:rsidRPr="00F43126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</w:t>
      </w:r>
      <w:proofErr w:type="spellStart"/>
      <w:r w:rsidR="00EC4B31">
        <w:rPr>
          <w:rFonts w:eastAsiaTheme="minorEastAsia"/>
          <w:iCs/>
          <w:szCs w:val="24"/>
        </w:rPr>
        <w:t>zie</w:t>
      </w:r>
      <w:proofErr w:type="spellEnd"/>
      <w:r w:rsidR="00EC4B31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_Ref460704339 \h </w:instrText>
      </w:r>
      <w:r w:rsidR="00642253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7</w:t>
      </w:r>
      <w:r w:rsidR="00F11389" w:rsidRPr="00F11389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oraz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_Ref460704474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20</w:t>
      </w:r>
      <w:r w:rsidR="00F11389" w:rsidRPr="00F11389">
        <w:t>)</w:t>
      </w:r>
      <w:r w:rsidRPr="00F43126"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3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</w:t>
      </w:r>
      <w:proofErr w:type="spellStart"/>
      <w:r w:rsidRPr="003770F6">
        <w:rPr>
          <w:rFonts w:eastAsiaTheme="minorEastAsia"/>
          <w:iCs/>
          <w:szCs w:val="24"/>
        </w:rPr>
        <w:t>łkujemy</w:t>
      </w:r>
      <w:proofErr w:type="spellEnd"/>
      <w:r w:rsidRPr="003770F6">
        <w:rPr>
          <w:rFonts w:eastAsiaTheme="minorEastAsia"/>
          <w:iCs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A48FF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FA48FF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4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4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5" w:name="_Toc462235817"/>
      <w:r>
        <w:lastRenderedPageBreak/>
        <w:t>W</w:t>
      </w:r>
      <w:r w:rsidR="003F1C28">
        <w:t>yniki</w:t>
      </w:r>
      <w:bookmarkEnd w:id="25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28</w:t>
      </w:r>
      <w:r w:rsidR="00F11389" w:rsidRPr="00F11389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6" w:name="_Ref461287588"/>
      <w:bookmarkStart w:id="27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F11389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6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</w:t>
      </w:r>
      <w:bookmarkEnd w:id="27"/>
      <w:r w:rsidR="00490CE0">
        <w:rPr>
          <w:i w:val="0"/>
          <w:color w:val="auto"/>
          <w:sz w:val="24"/>
          <w:szCs w:val="24"/>
        </w:rPr>
        <w:t>modelu dla różnych metali</w:t>
      </w:r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</w:t>
            </w:r>
            <w:proofErr w:type="spellStart"/>
            <w:r>
              <w:rPr>
                <w:rFonts w:eastAsiaTheme="minorEastAsia"/>
                <w:iCs/>
                <w:szCs w:val="24"/>
              </w:rPr>
              <w:t>meV</w:t>
            </w:r>
            <w:proofErr w:type="spellEnd"/>
            <w:r>
              <w:rPr>
                <w:rFonts w:eastAsiaTheme="minorEastAsia"/>
                <w:iCs/>
                <w:szCs w:val="24"/>
              </w:rPr>
              <w:t>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FA48FF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8" w:name="_Toc462235818"/>
      <w:r w:rsidRPr="00534BE7">
        <w:t>Potencjał</w:t>
      </w:r>
      <w:r w:rsidRPr="00A2085E">
        <w:t xml:space="preserve"> chemiczny</w:t>
      </w:r>
      <w:bookmarkEnd w:id="28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28</w:t>
      </w:r>
      <w:r w:rsidR="00F11389" w:rsidRPr="00F11389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A48FF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A48FF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464DB5C1" wp14:editId="2E429291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8305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F11389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235819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28</w:t>
      </w:r>
      <w:r w:rsidR="00F11389" w:rsidRPr="00F11389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A46196">
        <w:rPr>
          <w:rFonts w:eastAsiaTheme="minorEastAsia"/>
          <w:iCs/>
          <w:szCs w:val="24"/>
        </w:rPr>
        <w:t xml:space="preserve"> </w:t>
      </w:r>
      <w:r w:rsidR="00A46196">
        <w:rPr>
          <w:rFonts w:eastAsiaTheme="minorEastAsia"/>
          <w:iCs/>
          <w:szCs w:val="24"/>
        </w:rPr>
        <w:br/>
      </w:r>
      <w:r w:rsidR="00A46196">
        <w:rPr>
          <w:rFonts w:eastAsiaTheme="minorEastAsia"/>
          <w:iCs/>
          <w:szCs w:val="24"/>
        </w:rPr>
        <w:lastRenderedPageBreak/>
        <w:t>w poszczególnych podpasmach</w:t>
      </w:r>
      <w:r w:rsidR="007A5EA9">
        <w:rPr>
          <w:rFonts w:eastAsiaTheme="minorEastAsia"/>
          <w:iCs/>
          <w:szCs w:val="24"/>
        </w:rPr>
        <w:t xml:space="preserve"> - 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19</w:t>
      </w:r>
      <w:r w:rsidR="00F11389" w:rsidRPr="00F11389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28</w:t>
      </w:r>
      <w:r w:rsidR="00F11389" w:rsidRPr="00F11389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</w:t>
      </w:r>
      <w:r w:rsidR="00A46196">
        <w:rPr>
          <w:rFonts w:eastAsiaTheme="minorEastAsia"/>
          <w:iCs/>
          <w:szCs w:val="24"/>
        </w:rPr>
        <w:br/>
      </w:r>
      <w:r w:rsidR="00D673D2">
        <w:rPr>
          <w:rFonts w:eastAsiaTheme="minorEastAsia"/>
          <w:iCs/>
          <w:szCs w:val="24"/>
        </w:rPr>
        <w:t xml:space="preserve">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4AFD9C44" wp14:editId="7E60C380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8305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F11389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proofErr w:type="spellStart"/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proofErr w:type="spellEnd"/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>A zatem</w:t>
      </w:r>
      <w:r w:rsidR="00A46196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61390DCB" wp14:editId="64D30E2B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8305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F11389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F11389" w:rsidRPr="00F11389">
        <w:t>(</w:t>
      </w:r>
      <w:r w:rsidR="00F11389" w:rsidRPr="00F11389">
        <w:rPr>
          <w:noProof/>
        </w:rPr>
        <w:t>26</w:t>
      </w:r>
      <w:r w:rsidR="00F11389" w:rsidRPr="00F11389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0FD37744" wp14:editId="3E9337E8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8305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F11389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235820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</w:t>
      </w:r>
      <w:proofErr w:type="spellStart"/>
      <w:r w:rsidR="008C6BF3">
        <w:rPr>
          <w:rFonts w:eastAsiaTheme="minorEastAsia"/>
        </w:rPr>
        <w:t>nm</w:t>
      </w:r>
      <w:proofErr w:type="spellEnd"/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30D48EB5" wp14:editId="65737DE8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8305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F11389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1AB22A6A" wp14:editId="4011E505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8305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F11389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235821"/>
      <w:r>
        <w:lastRenderedPageBreak/>
        <w:t>Wyniki dla innych materiałów</w:t>
      </w:r>
      <w:bookmarkEnd w:id="44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w:r w:rsidR="00490C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098BD9B8" wp14:editId="552C26B5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8305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F11389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9" w:name="_Toc462235822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</w:t>
      </w:r>
      <w:proofErr w:type="spellStart"/>
      <w:r w:rsidR="00FC0BA7">
        <w:rPr>
          <w:rFonts w:eastAsiaTheme="minorEastAsia"/>
          <w:szCs w:val="24"/>
        </w:rPr>
        <w:t>ienie</w:t>
      </w:r>
      <w:proofErr w:type="spellEnd"/>
      <w:r w:rsidR="00FC0BA7">
        <w:rPr>
          <w:rFonts w:eastAsiaTheme="minorEastAsia"/>
          <w:szCs w:val="24"/>
        </w:rPr>
        <w:t xml:space="preserve">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19D5D6CE" wp14:editId="3B9E69A3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8305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11389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F11389" w:rsidRPr="00F11389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47477306" wp14:editId="1B147ABC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8305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F11389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235823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7BB531B2" wp14:editId="71406ABA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8306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11389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490CE0">
        <w:rPr>
          <w:rFonts w:eastAsiaTheme="minorEastAsia"/>
        </w:rPr>
        <w:t>,</w:t>
      </w:r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4F4B6585" wp14:editId="1A827436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8306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11389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235824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A48FF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11389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proofErr w:type="spellStart"/>
      <w:r w:rsidR="00010AFF">
        <w:rPr>
          <w:rFonts w:eastAsiaTheme="minorEastAsia"/>
        </w:rPr>
        <w:t>yniki</w:t>
      </w:r>
      <w:proofErr w:type="spellEnd"/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19B10DBE" wp14:editId="3868E87F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8306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11389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F11389" w:rsidRPr="00F11389">
        <w:t>(</w:t>
      </w:r>
      <w:r w:rsidR="00F11389" w:rsidRPr="00F11389">
        <w:rPr>
          <w:noProof/>
        </w:rPr>
        <w:t>31</w:t>
      </w:r>
      <w:r w:rsidR="00F11389" w:rsidRPr="00F11389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235825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F11389" w:rsidRPr="00B159B8">
        <w:rPr>
          <w:i/>
        </w:rPr>
        <w:t>(</w:t>
      </w:r>
      <w:r w:rsidR="00F11389">
        <w:rPr>
          <w:i/>
          <w:noProof/>
        </w:rPr>
        <w:t>28</w:t>
      </w:r>
      <w:r w:rsidR="00F11389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</w:t>
      </w:r>
      <w:r w:rsidR="00490CE0">
        <w:rPr>
          <w:rFonts w:eastAsiaTheme="minorEastAsia"/>
        </w:rPr>
        <w:t xml:space="preserve"> energie kinetyczne elektronów </w:t>
      </w:r>
      <w:r w:rsidR="001C2AA6">
        <w:rPr>
          <w:rFonts w:eastAsiaTheme="minorEastAsia"/>
        </w:rPr>
        <w:t xml:space="preserve">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F1138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490C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490CE0">
        <w:rPr>
          <w:rFonts w:eastAsiaTheme="minorEastAsia"/>
        </w:rPr>
        <w:t xml:space="preserve">, z efektem tzw. dudnienia o okresie 7 – 9 ML.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490CE0">
        <w:rPr>
          <w:rFonts w:eastAsiaTheme="minorEastAsia"/>
        </w:rPr>
        <w:t>,</w:t>
      </w:r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 w:rsidRPr="000C5963">
        <w:rPr>
          <w:rFonts w:eastAsiaTheme="minorEastAsia"/>
        </w:rPr>
        <w:t xml:space="preserve"> do opisu nadprzewodnictwa w układach niskowymiarowych.</w:t>
      </w:r>
    </w:p>
    <w:p w:rsidR="00AC368E" w:rsidRPr="00044961" w:rsidRDefault="00860EB8" w:rsidP="00044961">
      <w:pPr>
        <w:spacing w:after="160" w:line="259" w:lineRule="auto"/>
      </w:pPr>
      <w:r>
        <w:br w:type="page"/>
      </w:r>
    </w:p>
    <w:p w:rsidR="00AC368E" w:rsidRPr="00F11389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r w:rsidRPr="00F11389">
        <w:rPr>
          <w:b/>
          <w:sz w:val="32"/>
          <w:szCs w:val="32"/>
          <w:lang w:val="en-US"/>
        </w:rPr>
        <w:lastRenderedPageBreak/>
        <w:t>Bibliografia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F11389">
        <w:rPr>
          <w:lang w:val="en-US"/>
        </w:rPr>
        <w:t xml:space="preserve">[1] </w:t>
      </w:r>
      <w:r w:rsidR="009262A4" w:rsidRPr="00F11389">
        <w:rPr>
          <w:lang w:val="en-US"/>
        </w:rPr>
        <w:t xml:space="preserve">  </w:t>
      </w:r>
      <w:r w:rsidRPr="00F11389">
        <w:rPr>
          <w:lang w:val="en-US"/>
        </w:rPr>
        <w:t xml:space="preserve">J. M. Blatt, C. J. Thomson, </w:t>
      </w:r>
      <w:r w:rsidRPr="00F11389">
        <w:rPr>
          <w:i/>
          <w:lang w:val="en-US"/>
        </w:rPr>
        <w:t>Shape Resonances in Superconducting Thin Films</w:t>
      </w:r>
      <w:r w:rsidRPr="00F11389">
        <w:rPr>
          <w:lang w:val="en-US"/>
        </w:rPr>
        <w:t>, Phys. Rev. Lett. 10, 332 (2</w:t>
      </w:r>
      <w:r w:rsidRPr="00AC368E">
        <w:rPr>
          <w:lang w:val="en-US"/>
        </w:rPr>
        <w:t>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D4720" w:rsidRDefault="004B3C16" w:rsidP="00D22DE6">
      <w:pPr>
        <w:spacing w:after="80" w:line="360" w:lineRule="auto"/>
        <w:ind w:left="426" w:hanging="426"/>
      </w:pPr>
      <w:r w:rsidRPr="004D4720">
        <w:t xml:space="preserve">[10] E. Popko, http://www.if.pwr.wroc.pl/~popko/przyrzady </w:t>
      </w:r>
      <w:proofErr w:type="spellStart"/>
      <w:r w:rsidRPr="004D4720">
        <w:t>polprz</w:t>
      </w:r>
      <w:proofErr w:type="spellEnd"/>
      <w:r w:rsidRPr="004D4720">
        <w:t xml:space="preserve"> elektronika/W1.pdf,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2D2AD5" w:rsidRDefault="009A6BA1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83049" w:history="1">
        <w:r w:rsidR="002D2AD5" w:rsidRPr="0032746D">
          <w:rPr>
            <w:rStyle w:val="Hipercze"/>
            <w:b/>
            <w:noProof/>
          </w:rPr>
          <w:t>Rysunek 1.</w:t>
        </w:r>
        <w:r w:rsidR="002D2AD5" w:rsidRPr="0032746D">
          <w:rPr>
            <w:rStyle w:val="Hipercze"/>
            <w:noProof/>
          </w:rPr>
          <w:t xml:space="preserve"> Schemat nanowarstwy.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_Toc462183049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10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0" w:history="1">
        <w:r w:rsidR="002D2AD5" w:rsidRPr="0032746D">
          <w:rPr>
            <w:rStyle w:val="Hipercze"/>
            <w:b/>
            <w:noProof/>
          </w:rPr>
          <w:t>Rysunek 2.</w:t>
        </w:r>
        <w:r w:rsidR="002D2AD5" w:rsidRPr="0032746D">
          <w:rPr>
            <w:rStyle w:val="Hipercze"/>
            <w:noProof/>
          </w:rPr>
          <w:t xml:space="preserve"> Funkcje falowe nieskończonej studni potencjału. Opracowanie własne na podstawie [10].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11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1" w:history="1">
        <w:r w:rsidR="002D2AD5" w:rsidRPr="0032746D">
          <w:rPr>
            <w:rStyle w:val="Hipercze"/>
            <w:b/>
            <w:noProof/>
          </w:rPr>
          <w:t>Rysunek 3.</w:t>
        </w:r>
        <w:r w:rsidR="002D2AD5" w:rsidRPr="0032746D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noProof/>
          </w:rPr>
          <w:t xml:space="preserve"> dla litego materiału zaznaczono poziomą linią przerywaną. Wynik dla warstw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16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2" w:history="1">
        <w:r w:rsidR="002D2AD5" w:rsidRPr="0032746D">
          <w:rPr>
            <w:rStyle w:val="Hipercze"/>
            <w:b/>
            <w:noProof/>
          </w:rPr>
          <w:t>Rysunek 4.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17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3" w:history="1">
        <w:r w:rsidR="002D2AD5" w:rsidRPr="0032746D">
          <w:rPr>
            <w:rStyle w:val="Hipercze"/>
            <w:b/>
            <w:noProof/>
          </w:rPr>
          <w:t>Rysunek 5.</w:t>
        </w:r>
        <w:r w:rsidR="002D2AD5" w:rsidRPr="0032746D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2D2AD5" w:rsidRPr="0032746D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2D2AD5" w:rsidRPr="0032746D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2D2AD5" w:rsidRPr="0032746D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_Toc462183053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19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4" w:history="1">
        <w:r w:rsidR="002D2AD5" w:rsidRPr="0032746D">
          <w:rPr>
            <w:rStyle w:val="Hipercze"/>
            <w:b/>
            <w:noProof/>
          </w:rPr>
          <w:t>Rysunek 6.</w:t>
        </w:r>
        <w:r w:rsidR="002D2AD5" w:rsidRPr="0032746D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2D2AD5" w:rsidRPr="0032746D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_Toc462183054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5" w:history="1">
        <w:r w:rsidR="002D2AD5" w:rsidRPr="0032746D">
          <w:rPr>
            <w:rStyle w:val="Hipercze"/>
            <w:b/>
            <w:noProof/>
          </w:rPr>
          <w:t>Rysunek 7.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2D2AD5" w:rsidRPr="0032746D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_Toc462183055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6" w:history="1">
        <w:r w:rsidR="002D2AD5" w:rsidRPr="0032746D">
          <w:rPr>
            <w:rStyle w:val="Hipercze"/>
            <w:b/>
            <w:noProof/>
          </w:rPr>
          <w:t>Rysunek 8.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Przerywaną linią poziomą oznaczono wartość temperatury krytycznej dla litego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_Toc462183056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7" w:history="1">
        <w:r w:rsidR="002D2AD5" w:rsidRPr="0032746D">
          <w:rPr>
            <w:rStyle w:val="Hipercze"/>
            <w:b/>
            <w:noProof/>
          </w:rPr>
          <w:t>Rysunek 9.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metali: (a) Al, (b) Cd, (c) Sn oraz (d) Pb.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_Toc462183057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22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8" w:history="1">
        <w:r w:rsidR="002D2AD5" w:rsidRPr="0032746D">
          <w:rPr>
            <w:rStyle w:val="Hipercze"/>
            <w:b/>
            <w:noProof/>
          </w:rPr>
          <w:t>Rysunek 10.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2D2AD5" w:rsidRPr="0032746D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2D2AD5" w:rsidRPr="0032746D">
          <w:rPr>
            <w:rStyle w:val="Hipercze"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_Toc462183058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23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9" w:history="1">
        <w:r w:rsidR="002D2AD5" w:rsidRPr="0032746D">
          <w:rPr>
            <w:rStyle w:val="Hipercze"/>
            <w:b/>
            <w:noProof/>
          </w:rPr>
          <w:t>Rysunek 11.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iCs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24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0" w:history="1">
        <w:r w:rsidR="002D2AD5" w:rsidRPr="0032746D">
          <w:rPr>
            <w:rStyle w:val="Hipercze"/>
            <w:b/>
            <w:noProof/>
          </w:rPr>
          <w:t>Rysunek 12.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25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1" w:history="1">
        <w:r w:rsidR="002D2AD5" w:rsidRPr="0032746D">
          <w:rPr>
            <w:rStyle w:val="Hipercze"/>
            <w:b/>
            <w:noProof/>
          </w:rPr>
          <w:t>Rysunek 13.</w:t>
        </w:r>
        <w:r w:rsidR="002D2AD5" w:rsidRPr="0032746D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2D2AD5" w:rsidRPr="0032746D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A48FF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2" w:history="1">
        <w:r w:rsidR="002D2AD5" w:rsidRPr="0032746D">
          <w:rPr>
            <w:rStyle w:val="Hipercze"/>
            <w:b/>
            <w:noProof/>
          </w:rPr>
          <w:t>Rysunek 14.</w:t>
        </w:r>
        <w:r w:rsidR="002D2AD5" w:rsidRPr="0032746D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11389">
          <w:rPr>
            <w:noProof/>
            <w:webHidden/>
          </w:rPr>
          <w:t>27</w:t>
        </w:r>
        <w:r w:rsidR="002D2AD5"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097" w:rsidRDefault="009F3097" w:rsidP="00C02718">
      <w:pPr>
        <w:spacing w:after="0" w:line="240" w:lineRule="auto"/>
      </w:pPr>
      <w:r>
        <w:separator/>
      </w:r>
    </w:p>
  </w:endnote>
  <w:endnote w:type="continuationSeparator" w:id="0">
    <w:p w:rsidR="009F3097" w:rsidRDefault="009F3097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3093"/>
      <w:docPartObj>
        <w:docPartGallery w:val="Page Numbers (Bottom of Page)"/>
        <w:docPartUnique/>
      </w:docPartObj>
    </w:sdtPr>
    <w:sdtContent>
      <w:p w:rsidR="00FA48FF" w:rsidRDefault="00FA48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389">
          <w:rPr>
            <w:noProof/>
          </w:rPr>
          <w:t>21</w:t>
        </w:r>
        <w:r>
          <w:fldChar w:fldCharType="end"/>
        </w:r>
      </w:p>
    </w:sdtContent>
  </w:sdt>
  <w:p w:rsidR="00FA48FF" w:rsidRDefault="00FA48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F" w:rsidRDefault="00FA48FF">
    <w:pPr>
      <w:pStyle w:val="Stopka"/>
      <w:jc w:val="center"/>
    </w:pPr>
  </w:p>
  <w:p w:rsidR="00FA48FF" w:rsidRDefault="00FA48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097" w:rsidRDefault="009F3097" w:rsidP="00C02718">
      <w:pPr>
        <w:spacing w:after="0" w:line="240" w:lineRule="auto"/>
      </w:pPr>
      <w:r>
        <w:separator/>
      </w:r>
    </w:p>
  </w:footnote>
  <w:footnote w:type="continuationSeparator" w:id="0">
    <w:p w:rsidR="009F3097" w:rsidRDefault="009F3097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44961"/>
    <w:rsid w:val="00050D78"/>
    <w:rsid w:val="00057D3A"/>
    <w:rsid w:val="0007205B"/>
    <w:rsid w:val="00080683"/>
    <w:rsid w:val="00083F2C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0A77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813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047E9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90CE0"/>
    <w:rsid w:val="004A0D50"/>
    <w:rsid w:val="004A626A"/>
    <w:rsid w:val="004B09E6"/>
    <w:rsid w:val="004B0D36"/>
    <w:rsid w:val="004B32BC"/>
    <w:rsid w:val="004B3C16"/>
    <w:rsid w:val="004C735B"/>
    <w:rsid w:val="004D10E0"/>
    <w:rsid w:val="004D472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B2CCA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A78BB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9F3097"/>
    <w:rsid w:val="00A007DB"/>
    <w:rsid w:val="00A02B2D"/>
    <w:rsid w:val="00A044CC"/>
    <w:rsid w:val="00A06109"/>
    <w:rsid w:val="00A10C98"/>
    <w:rsid w:val="00A2085E"/>
    <w:rsid w:val="00A25CEE"/>
    <w:rsid w:val="00A262B1"/>
    <w:rsid w:val="00A3354F"/>
    <w:rsid w:val="00A33691"/>
    <w:rsid w:val="00A36B0E"/>
    <w:rsid w:val="00A44CB0"/>
    <w:rsid w:val="00A46196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AE0107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0C34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C6004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A7C8B"/>
    <w:rsid w:val="00DB4966"/>
    <w:rsid w:val="00DB6AD2"/>
    <w:rsid w:val="00DB6F55"/>
    <w:rsid w:val="00DB73C6"/>
    <w:rsid w:val="00DB7B6B"/>
    <w:rsid w:val="00DB7D98"/>
    <w:rsid w:val="00DE2BB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56C58"/>
    <w:rsid w:val="00E66712"/>
    <w:rsid w:val="00E73386"/>
    <w:rsid w:val="00E860E4"/>
    <w:rsid w:val="00EA4D1C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1389"/>
    <w:rsid w:val="00F12DE0"/>
    <w:rsid w:val="00F13B9F"/>
    <w:rsid w:val="00F15783"/>
    <w:rsid w:val="00F175C5"/>
    <w:rsid w:val="00F35AD1"/>
    <w:rsid w:val="00F43126"/>
    <w:rsid w:val="00F44EE5"/>
    <w:rsid w:val="00F51B4E"/>
    <w:rsid w:val="00F51F62"/>
    <w:rsid w:val="00F63FB9"/>
    <w:rsid w:val="00F64E7C"/>
    <w:rsid w:val="00F863F4"/>
    <w:rsid w:val="00FA48FF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46C7AE6C-5406-4FC3-8F18-04E6AAA6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6117</Words>
  <Characters>36703</Characters>
  <Application>Microsoft Office Word</Application>
  <DocSecurity>0</DocSecurity>
  <Lines>305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Comarch Sa</cp:lastModifiedBy>
  <cp:revision>16</cp:revision>
  <cp:lastPrinted>2016-09-21T13:43:00Z</cp:lastPrinted>
  <dcterms:created xsi:type="dcterms:W3CDTF">2016-09-20T23:15:00Z</dcterms:created>
  <dcterms:modified xsi:type="dcterms:W3CDTF">2016-09-21T13:44:00Z</dcterms:modified>
</cp:coreProperties>
</file>