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7B0" w:rsidRDefault="00CD07E5">
      <w:r>
        <w:t>W ostatniej dekadzie miał miejsce ogromy postęp w nanotechnologii, który umożliwił wytwarzanie wysokiej jakości metalicznych nanostruktur.</w:t>
      </w:r>
      <w:bookmarkStart w:id="0" w:name="_GoBack"/>
      <w:bookmarkEnd w:id="0"/>
    </w:p>
    <w:sectPr w:rsidR="00AE67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64A"/>
    <w:rsid w:val="007B564A"/>
    <w:rsid w:val="00AE67B0"/>
    <w:rsid w:val="00CD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B9AD51-77A5-45C5-AF76-09BEEC49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120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Comarch Sa</dc:creator>
  <cp:keywords/>
  <dc:description/>
  <cp:lastModifiedBy>Comarch Sa</cp:lastModifiedBy>
  <cp:revision>2</cp:revision>
  <dcterms:created xsi:type="dcterms:W3CDTF">2016-05-06T11:24:00Z</dcterms:created>
  <dcterms:modified xsi:type="dcterms:W3CDTF">2016-05-06T11:25:00Z</dcterms:modified>
</cp:coreProperties>
</file>