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uild-in-five-prompt-library"/>
    <w:p>
      <w:pPr>
        <w:pStyle w:val="Heading1"/>
      </w:pPr>
      <w:r>
        <w:t xml:space="preserve">Build in Five — Prompt Library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These prompts standardise application development across the Build in Five programme. Every application built by the team — whether for a live demo, a rapid prototype, or an Application Factory deployment — must use these prompts to ensure consistency with our approved tech stack and AWS deployment patterns.</w:t>
      </w:r>
    </w:p>
    <w:bookmarkEnd w:id="20"/>
    <w:bookmarkStart w:id="21" w:name="approved-tech-stack"/>
    <w:p>
      <w:pPr>
        <w:pStyle w:val="Heading2"/>
      </w:pPr>
      <w:r>
        <w:t xml:space="preserve">Approved Tech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0.115.x + Uvicorn + Python 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2.x (async, asyncpg driver)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(RDS in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18.x (functional components, hooks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Entra ID (MSAL React + python-jose/authlib)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multi-stage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(frontend)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→ ECR → 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(Application Factory 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ECS Fargate (shared cluster, separate ALB per app)</w:t>
            </w:r>
          </w:p>
        </w:tc>
      </w:tr>
    </w:tbl>
    <w:p>
      <w:pPr>
        <w:pStyle w:val="BodyText"/>
      </w:pPr>
      <w:r>
        <w:rPr>
          <w:bCs/>
          <w:b/>
        </w:rPr>
        <w:t xml:space="preserve">Do not substitute any technology without explicit approval from the technical lead.</w:t>
      </w:r>
    </w:p>
    <w:bookmarkEnd w:id="21"/>
    <w:bookmarkStart w:id="22" w:name="prompt-sequence"/>
    <w:p>
      <w:pPr>
        <w:pStyle w:val="Heading2"/>
      </w:pPr>
      <w:r>
        <w:t xml:space="preserve">Prompt Sequence</w:t>
      </w:r>
    </w:p>
    <w:p>
      <w:pPr>
        <w:pStyle w:val="FirstParagraph"/>
      </w:pPr>
      <w:r>
        <w:t xml:space="preserve">Use these prompts in order when building a new application: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920"/>
        <w:gridCol w:w="216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01-skeleton-app-scaffold.md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the complete application skeleton with auth, API, frontend, Docker, CI/CD, and Terraform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first.</w:t>
            </w:r>
            <w:r>
              <w:t xml:space="preserve"> </w:t>
            </w:r>
            <w:r>
              <w:t xml:space="preserve">Every new app starts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02-add-backend-api.md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domain-specific API endpoints, models, schemas, services, and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skeleton is generated. Use once per entity/resource.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03-add-frontend-pages.md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domain-specific pages, tables, forms, and 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backend endpoints exist. Use once per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04-docker-and-deployment.md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Docker configuration, GitHub Actions CI/CD, Terraform, and deployment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ready to deploy to Application Factory.</w:t>
            </w:r>
          </w:p>
        </w:tc>
      </w:tr>
    </w:tbl>
    <w:bookmarkEnd w:id="22"/>
    <w:bookmarkStart w:id="23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/gsd/new-project → paste 01-skeleton-app-scaffold.md</w:t>
      </w:r>
      <w:r>
        <w:br/>
      </w:r>
      <w:r>
        <w:rPr>
          <w:rStyle w:val="VerbatimChar"/>
        </w:rPr>
        <w:t xml:space="preserve">2. /gsd/execute → scaffold generated</w:t>
      </w:r>
      <w:r>
        <w:br/>
      </w:r>
      <w:r>
        <w:rPr>
          <w:rStyle w:val="VerbatimChar"/>
        </w:rPr>
        <w:t xml:space="preserve">3. docker-compose up → verify skeleton works locally</w:t>
      </w:r>
      <w:r>
        <w:br/>
      </w:r>
      <w:r>
        <w:rPr>
          <w:rStyle w:val="VerbatimChar"/>
        </w:rPr>
        <w:t xml:space="preserve">4. Paste 02-add-backend-api.md → add your domain models and endpoints</w:t>
      </w:r>
      <w:r>
        <w:br/>
      </w:r>
      <w:r>
        <w:rPr>
          <w:rStyle w:val="VerbatimChar"/>
        </w:rPr>
        <w:t xml:space="preserve">5. Paste 03-add-frontend-pages.md → add your UI</w:t>
      </w:r>
      <w:r>
        <w:br/>
      </w:r>
      <w:r>
        <w:rPr>
          <w:rStyle w:val="VerbatimChar"/>
        </w:rPr>
        <w:t xml:space="preserve">6. docker-compose up → verify full app works locally</w:t>
      </w:r>
      <w:r>
        <w:br/>
      </w:r>
      <w:r>
        <w:rPr>
          <w:rStyle w:val="VerbatimChar"/>
        </w:rPr>
        <w:t xml:space="preserve">7. Run tests → all passing</w:t>
      </w:r>
      <w:r>
        <w:br/>
      </w:r>
      <w:r>
        <w:rPr>
          <w:rStyle w:val="VerbatimChar"/>
        </w:rPr>
        <w:t xml:space="preserve">8. Paste 04-docker-and-deployment.md → prepare for AWS deployment</w:t>
      </w:r>
      <w:r>
        <w:br/>
      </w:r>
      <w:r>
        <w:rPr>
          <w:rStyle w:val="VerbatimChar"/>
        </w:rPr>
        <w:t xml:space="preserve">9. ./factory-provision.sh → deploy to Application Factory</w:t>
      </w:r>
    </w:p>
    <w:bookmarkEnd w:id="23"/>
    <w:bookmarkStart w:id="24" w:name="customisation-rules"/>
    <w:p>
      <w:pPr>
        <w:pStyle w:val="Heading2"/>
      </w:pPr>
      <w:r>
        <w:t xml:space="preserve">Customisation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CAN</w:t>
      </w:r>
      <w:r>
        <w:t xml:space="preserve"> </w:t>
      </w:r>
      <w:r>
        <w:t xml:space="preserve">add: models, endpoints, pages, components, services, tests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CAN</w:t>
      </w:r>
      <w:r>
        <w:t xml:space="preserve"> </w:t>
      </w:r>
      <w:r>
        <w:t xml:space="preserve">add: additional Python or npm packages that don’t conflict with the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CANNOT</w:t>
      </w:r>
      <w:r>
        <w:t xml:space="preserve"> </w:t>
      </w:r>
      <w:r>
        <w:t xml:space="preserve">replace: the backend framework, frontend framework, CSS framework, auth provider, or database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CANNOT</w:t>
      </w:r>
      <w:r>
        <w:t xml:space="preserve"> </w:t>
      </w:r>
      <w:r>
        <w:t xml:space="preserve">add: Redux, styled-components, CSS modules, SQLite, or any tech explicitly prohibited in the prompts</w:t>
      </w:r>
    </w:p>
    <w:bookmarkEnd w:id="24"/>
    <w:bookmarkStart w:id="25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Build in Five technical lead (Advisory Services) or raise in the project Slack channel.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2026-02-15T18:12:48Z</dcterms:created>
  <dcterms:modified xsi:type="dcterms:W3CDTF">2026-02-15T18:12:48Z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