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jc w:val="right"/>
        <w:rPr/>
      </w:pPr>
      <w:r>
        <w:rPr>
          <w:rFonts w:eastAsia="Arial" w:cs="Arial" w:ascii="Arial" w:hAnsi="Arial"/>
          <w:b/>
          <w:color w:val="000000"/>
          <w:sz w:val="36"/>
          <w:szCs w:val="36"/>
        </w:rPr>
        <w:t>Sistema de Abertura de chamados</w:t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Arial" w:cs="Arial" w:ascii="Arial" w:hAnsi="Arial"/>
          <w:b/>
          <w:color w:val="000000"/>
          <w:sz w:val="36"/>
          <w:szCs w:val="36"/>
        </w:rPr>
        <w:t>Especificação de Caso de Uso: Alterar Setor Chamado</w:t>
      </w:r>
    </w:p>
    <w:p>
      <w:pPr>
        <w:pStyle w:val="Normal"/>
        <w:spacing w:lineRule="auto" w:line="240" w:before="0" w:after="120"/>
        <w:ind w:left="720" w:right="0" w:hanging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Arial" w:cs="Arial" w:ascii="Arial" w:hAnsi="Arial"/>
          <w:b/>
          <w:color w:val="000000"/>
          <w:sz w:val="36"/>
          <w:szCs w:val="36"/>
        </w:rPr>
        <w:t>Sumário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left="360" w:right="0" w:hanging="0"/>
        <w:rPr/>
      </w:pPr>
      <w:hyperlink w:anchor="h.gjdgxs">
        <w:r>
          <w:rPr>
            <w:rStyle w:val="LinkdaInternet"/>
            <w:rFonts w:eastAsia="Arial" w:cs="Arial" w:ascii="Arial" w:hAnsi="Arial"/>
            <w:color w:val="1155CC"/>
            <w:u w:val="single"/>
          </w:rPr>
          <w:t>Descrição</w:t>
        </w:r>
      </w:hyperlink>
    </w:p>
    <w:p>
      <w:pPr>
        <w:pStyle w:val="Normal"/>
        <w:spacing w:lineRule="auto" w:line="240" w:before="0" w:after="0"/>
        <w:ind w:left="360" w:right="0" w:hanging="0"/>
        <w:rPr/>
      </w:pPr>
      <w:hyperlink w:anchor="h.30j0zll">
        <w:r>
          <w:rPr>
            <w:rStyle w:val="LinkdaInternet"/>
            <w:rFonts w:eastAsia="Arial" w:cs="Arial" w:ascii="Arial" w:hAnsi="Arial"/>
            <w:color w:val="1155CC"/>
            <w:u w:val="single"/>
          </w:rPr>
          <w:t>Pré-condições</w:t>
        </w:r>
      </w:hyperlink>
    </w:p>
    <w:p>
      <w:pPr>
        <w:pStyle w:val="Normal"/>
        <w:spacing w:lineRule="auto" w:line="240" w:before="0" w:after="0"/>
        <w:ind w:left="360" w:right="0" w:hanging="0"/>
        <w:rPr/>
      </w:pPr>
      <w:hyperlink w:anchor="h.1fob9te">
        <w:r>
          <w:rPr>
            <w:rStyle w:val="LinkdaInternet"/>
            <w:rFonts w:eastAsia="Arial" w:cs="Arial" w:ascii="Arial" w:hAnsi="Arial"/>
            <w:color w:val="1155CC"/>
            <w:u w:val="single"/>
          </w:rPr>
          <w:t>Fluxo de Eventos</w:t>
        </w:r>
      </w:hyperlink>
    </w:p>
    <w:p>
      <w:pPr>
        <w:pStyle w:val="Normal"/>
        <w:spacing w:lineRule="auto" w:line="240" w:before="0" w:after="0"/>
        <w:ind w:left="720" w:right="0" w:hanging="0"/>
        <w:rPr/>
      </w:pPr>
      <w:hyperlink w:anchor="h.3znysh7">
        <w:r>
          <w:rPr>
            <w:rStyle w:val="LinkdaInternet"/>
            <w:rFonts w:eastAsia="Arial" w:cs="Arial" w:ascii="Arial" w:hAnsi="Arial"/>
            <w:color w:val="1155CC"/>
            <w:u w:val="single"/>
          </w:rPr>
          <w:t>Fluxo Básico</w:t>
        </w:r>
      </w:hyperlink>
    </w:p>
    <w:p>
      <w:pPr>
        <w:pStyle w:val="Normal"/>
        <w:spacing w:lineRule="auto" w:line="240" w:before="0" w:after="0"/>
        <w:ind w:left="720" w:right="0" w:hanging="0"/>
        <w:rPr/>
      </w:pPr>
      <w:hyperlink w:anchor="h.2et92p0">
        <w:r>
          <w:rPr>
            <w:rStyle w:val="LinkdaInternet"/>
            <w:rFonts w:eastAsia="Arial" w:cs="Arial" w:ascii="Arial" w:hAnsi="Arial"/>
            <w:color w:val="1155CC"/>
            <w:u w:val="single"/>
          </w:rPr>
          <w:t>Fluxos Alternativos</w:t>
        </w:r>
      </w:hyperlink>
    </w:p>
    <w:p>
      <w:pPr>
        <w:pStyle w:val="Normal"/>
        <w:spacing w:lineRule="auto" w:line="240" w:before="0" w:after="0"/>
        <w:ind w:left="360" w:right="0" w:hanging="0"/>
        <w:rPr/>
      </w:pPr>
      <w:hyperlink w:anchor="h.tyjcwt">
        <w:r>
          <w:rPr>
            <w:rStyle w:val="LinkdaInternet"/>
            <w:rFonts w:eastAsia="Arial" w:cs="Arial" w:ascii="Arial" w:hAnsi="Arial"/>
            <w:color w:val="1155CC"/>
            <w:u w:val="single"/>
          </w:rPr>
          <w:t>Pós-condições</w:t>
        </w:r>
      </w:hyperlink>
    </w:p>
    <w:p>
      <w:pPr>
        <w:pStyle w:val="Normal"/>
        <w:spacing w:lineRule="auto" w:line="240" w:before="0" w:after="0"/>
        <w:ind w:left="360" w:right="0" w:hanging="0"/>
        <w:rPr/>
      </w:pPr>
      <w:hyperlink w:anchor="h.3dy6vkm">
        <w:r>
          <w:rPr>
            <w:rStyle w:val="LinkdaInternet"/>
            <w:rFonts w:eastAsia="Arial" w:cs="Arial" w:ascii="Arial" w:hAnsi="Arial"/>
            <w:color w:val="1155CC"/>
            <w:u w:val="single"/>
          </w:rPr>
          <w:t>Detalhamento das Interfaces com Usuários</w:t>
        </w:r>
      </w:hyperlink>
    </w:p>
    <w:p>
      <w:pPr>
        <w:pStyle w:val="Normal"/>
        <w:numPr>
          <w:ilvl w:val="0"/>
          <w:numId w:val="14"/>
        </w:numPr>
        <w:spacing w:lineRule="auto" w:line="240" w:before="0" w:after="0"/>
        <w:ind w:left="360" w:right="0" w:hanging="0"/>
        <w:rPr/>
      </w:pPr>
      <w:hyperlink w:anchor="h.4d34og8">
        <w:r>
          <w:rPr>
            <w:rStyle w:val="LinkdaInternet"/>
            <w:rFonts w:eastAsia="Arial" w:cs="Arial" w:ascii="Arial" w:hAnsi="Arial"/>
            <w:color w:val="1155CC"/>
            <w:u w:val="single"/>
          </w:rPr>
          <w:t>Observações</w:t>
        </w:r>
      </w:hyperlink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Arial" w:cs="Arial" w:ascii="Arial" w:hAnsi="Arial"/>
          <w:b/>
          <w:color w:val="000000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Arial" w:cs="Arial" w:ascii="Arial" w:hAnsi="Arial"/>
          <w:b/>
          <w:color w:val="000000"/>
          <w:sz w:val="36"/>
          <w:szCs w:val="36"/>
        </w:rPr>
        <w:t>Especificação de Caso de Uso: Alterar Setor do Chamado</w:t>
      </w:r>
    </w:p>
    <w:p>
      <w:pPr>
        <w:pStyle w:val="Normal"/>
        <w:spacing w:lineRule="auto" w:line="240" w:before="0" w:after="120"/>
        <w:ind w:left="720" w:right="0" w:hanging="0"/>
        <w:rPr/>
      </w:pPr>
      <w:r>
        <w:rPr/>
      </w:r>
    </w:p>
    <w:p>
      <w:pPr>
        <w:pStyle w:val="Normal"/>
        <w:keepNext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rPr>
          <w:rFonts w:ascii="Arial" w:hAnsi="Arial" w:eastAsia="Arial" w:cs="Arial"/>
          <w:b/>
          <w:b/>
          <w:color w:val="000000"/>
          <w:sz w:val="24"/>
          <w:szCs w:val="24"/>
        </w:rPr>
      </w:pPr>
      <w:bookmarkStart w:id="0" w:name="h.gjdgxs"/>
      <w:bookmarkEnd w:id="0"/>
      <w:r>
        <w:rPr>
          <w:rFonts w:eastAsia="Arial" w:cs="Arial" w:ascii="Arial" w:hAnsi="Arial"/>
          <w:b/>
          <w:color w:val="000000"/>
          <w:sz w:val="24"/>
          <w:szCs w:val="24"/>
        </w:rPr>
        <w:t>Descrição</w:t>
      </w:r>
    </w:p>
    <w:p>
      <w:pPr>
        <w:pStyle w:val="Normal"/>
        <w:spacing w:lineRule="auto" w:line="240" w:before="0" w:after="120"/>
        <w:ind w:left="720" w:right="0" w:hanging="0"/>
        <w:rPr/>
      </w:pPr>
      <w:r>
        <w:rPr>
          <w:rFonts w:eastAsia="Times New Roman" w:cs="Times New Roman" w:ascii="Times New Roman" w:hAnsi="Times New Roman"/>
          <w:i/>
          <w:color w:val="0000FF"/>
        </w:rPr>
        <w:t xml:space="preserve">O sistema permite alterar o setor do chamado </w:t>
      </w:r>
    </w:p>
    <w:p>
      <w:pPr>
        <w:pStyle w:val="Normal"/>
        <w:keepNext/>
        <w:keepLines/>
        <w:numPr>
          <w:ilvl w:val="0"/>
          <w:numId w:val="6"/>
        </w:numPr>
        <w:spacing w:lineRule="auto" w:line="240" w:before="0" w:after="0"/>
        <w:ind w:left="0" w:right="0" w:hanging="0"/>
        <w:contextualSpacing/>
        <w:rPr>
          <w:rFonts w:ascii="Arial" w:hAnsi="Arial" w:eastAsia="Arial" w:cs="Arial"/>
          <w:b/>
          <w:b/>
          <w:color w:val="000000"/>
          <w:sz w:val="24"/>
          <w:szCs w:val="24"/>
        </w:rPr>
      </w:pPr>
      <w:bookmarkStart w:id="1" w:name="h.30j0zll"/>
      <w:bookmarkEnd w:id="1"/>
      <w:r>
        <w:rPr>
          <w:rFonts w:eastAsia="Arial" w:cs="Arial" w:ascii="Arial" w:hAnsi="Arial"/>
          <w:b/>
          <w:color w:val="000000"/>
          <w:sz w:val="24"/>
          <w:szCs w:val="24"/>
        </w:rPr>
        <w:t>Pré-condições</w:t>
      </w:r>
    </w:p>
    <w:p>
      <w:pPr>
        <w:pStyle w:val="Normal"/>
        <w:spacing w:lineRule="auto" w:line="240" w:before="0" w:after="120"/>
        <w:ind w:left="720" w:right="0" w:hanging="0"/>
        <w:rPr/>
      </w:pPr>
      <w:r>
        <w:rPr>
          <w:rFonts w:eastAsia="Times New Roman" w:cs="Times New Roman" w:ascii="Times New Roman" w:hAnsi="Times New Roman"/>
          <w:i/>
          <w:color w:val="0000FF"/>
        </w:rPr>
        <w:t xml:space="preserve">O servidor e administrador precisam estar cadastrados no sistema. </w:t>
      </w:r>
    </w:p>
    <w:p>
      <w:pPr>
        <w:pStyle w:val="Normal"/>
        <w:spacing w:lineRule="auto" w:line="240" w:before="0" w:after="120"/>
        <w:ind w:left="720" w:right="0" w:hanging="0"/>
        <w:rPr/>
      </w:pPr>
      <w:r>
        <w:rPr/>
      </w:r>
    </w:p>
    <w:p>
      <w:pPr>
        <w:pStyle w:val="Normal"/>
        <w:keepNext/>
        <w:keepLines/>
        <w:numPr>
          <w:ilvl w:val="0"/>
          <w:numId w:val="0"/>
        </w:numPr>
        <w:spacing w:lineRule="auto" w:line="240" w:before="0" w:after="0"/>
        <w:ind w:left="0" w:right="0" w:hanging="0"/>
        <w:contextualSpacing/>
        <w:rPr/>
      </w:pPr>
      <w:bookmarkStart w:id="2" w:name="h.1fob9te"/>
      <w:bookmarkEnd w:id="2"/>
      <w:r>
        <w:rPr>
          <w:rFonts w:eastAsia="Arial" w:cs="Arial" w:ascii="Arial" w:hAnsi="Arial"/>
          <w:b/>
          <w:color w:val="000000"/>
          <w:sz w:val="24"/>
          <w:szCs w:val="24"/>
        </w:rPr>
        <w:t>Fluxo de Eventos</w:t>
      </w:r>
    </w:p>
    <w:p>
      <w:pPr>
        <w:pStyle w:val="Normal"/>
        <w:spacing w:lineRule="auto" w:line="240" w:before="0" w:after="0"/>
        <w:ind w:left="0" w:right="0" w:hanging="0"/>
        <w:contextualSpacing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contextualSpacing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contextualSpacing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keepNext/>
        <w:keepLines/>
        <w:numPr>
          <w:ilvl w:val="0"/>
          <w:numId w:val="8"/>
        </w:numPr>
        <w:spacing w:lineRule="auto" w:line="240" w:before="0" w:after="0"/>
        <w:ind w:left="0" w:right="0" w:hanging="0"/>
        <w:contextualSpacing/>
        <w:rPr/>
      </w:pPr>
      <w:bookmarkStart w:id="3" w:name="h.3znysh7"/>
      <w:bookmarkEnd w:id="3"/>
      <w:r>
        <w:rPr>
          <w:rFonts w:eastAsia="Arial" w:cs="Arial" w:ascii="Arial" w:hAnsi="Arial"/>
          <w:b/>
          <w:color w:val="000000"/>
          <w:sz w:val="24"/>
          <w:szCs w:val="24"/>
        </w:rPr>
        <w:t>Fluxo Básico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567" w:right="0" w:hanging="283"/>
        <w:rPr/>
      </w:pPr>
      <w:r>
        <w:rPr>
          <w:rFonts w:eastAsia="Times New Roman" w:cs="Times New Roman" w:ascii="Times New Roman" w:hAnsi="Times New Roman"/>
          <w:i/>
          <w:color w:val="0000FF"/>
        </w:rPr>
        <w:t>P01-</w:t>
      </w:r>
      <w:r>
        <w:rPr>
          <w:rFonts w:eastAsia="Times New Roman" w:cs="Times New Roman" w:ascii="Times New Roman" w:hAnsi="Times New Roman"/>
          <w:i/>
          <w:color w:val="0000FF"/>
        </w:rPr>
        <w:t>Servidor ou administrador estando logados no sistema</w:t>
      </w:r>
      <w:r>
        <w:rPr>
          <w:rFonts w:eastAsia="Times New Roman" w:cs="Times New Roman" w:ascii="Times New Roman" w:hAnsi="Times New Roman"/>
          <w:i/>
          <w:color w:val="0000FF"/>
        </w:rPr>
        <w:t>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i/>
          <w:color w:val="000000"/>
        </w:rPr>
        <w:t xml:space="preserve">'P01.1 </w:t>
      </w:r>
      <w:r>
        <w:rPr>
          <w:rFonts w:eastAsia="Times New Roman" w:cs="Times New Roman" w:ascii="Times New Roman" w:hAnsi="Times New Roman"/>
          <w:i/>
          <w:color w:val="0000FF"/>
        </w:rPr>
        <w:t>Sistema exibe uma tabela com chamados do setor correspondente.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567" w:right="0" w:hanging="283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/>
          <w:color w:val="0000FF"/>
        </w:rPr>
        <w:t>P01.1-Servidor seleciona na lista o chamado a ser alterado.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567" w:right="0" w:hanging="283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/>
          <w:color w:val="0000FF"/>
        </w:rPr>
        <w:t xml:space="preserve">P01.2-Servidor modifica setor do chamado.. 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567" w:right="0" w:hanging="283"/>
        <w:rPr/>
      </w:pPr>
      <w:r>
        <w:rPr>
          <w:rFonts w:eastAsia="Times New Roman" w:cs="Times New Roman" w:ascii="Times New Roman" w:hAnsi="Times New Roman"/>
          <w:i/>
          <w:color w:val="0000FF"/>
        </w:rPr>
        <w:t>P02 -Sistema exibe mensagem “chamado editado com sucesso”.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567" w:right="0" w:hanging="283"/>
        <w:rPr>
          <w:rFonts w:ascii="Times New Roman" w:hAnsi="Times New Roman" w:eastAsia="Times New Roman" w:cs="Times New Roman"/>
          <w:i/>
          <w:i/>
          <w:color w:val="0000FF"/>
          <w:u w:val="none"/>
        </w:rPr>
      </w:pPr>
      <w:r>
        <w:rPr>
          <w:rFonts w:eastAsia="Times New Roman" w:cs="Times New Roman" w:ascii="Times New Roman" w:hAnsi="Times New Roman"/>
          <w:i/>
          <w:color w:val="0000FF"/>
        </w:rPr>
        <w:t>P02.1-Sistema retorna para lista de chamados.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keepNext/>
        <w:keepLines/>
        <w:numPr>
          <w:ilvl w:val="0"/>
          <w:numId w:val="11"/>
        </w:numPr>
        <w:spacing w:lineRule="auto" w:line="240" w:before="0" w:after="0"/>
        <w:ind w:left="0" w:right="0" w:hanging="0"/>
        <w:contextualSpacing/>
        <w:rPr>
          <w:rFonts w:ascii="Arial" w:hAnsi="Arial" w:eastAsia="Arial" w:cs="Arial"/>
          <w:b/>
          <w:b/>
          <w:color w:val="000000"/>
          <w:sz w:val="24"/>
          <w:szCs w:val="24"/>
        </w:rPr>
      </w:pPr>
      <w:bookmarkStart w:id="4" w:name="h.2et92p0"/>
      <w:bookmarkEnd w:id="4"/>
      <w:r>
        <w:rPr>
          <w:rFonts w:eastAsia="Arial" w:cs="Arial" w:ascii="Arial" w:hAnsi="Arial"/>
          <w:b/>
          <w:color w:val="000000"/>
          <w:sz w:val="24"/>
          <w:szCs w:val="24"/>
        </w:rPr>
        <w:t>Fluxos Alternativos</w:t>
      </w:r>
    </w:p>
    <w:p>
      <w:pPr>
        <w:pStyle w:val="Normal"/>
        <w:spacing w:lineRule="auto" w:line="240" w:before="0" w:after="0"/>
        <w:ind w:left="1211" w:right="0" w:hanging="0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eastAsia="Arial" w:cs="Arial" w:ascii="Arial" w:hAnsi="Arial"/>
          <w:b/>
          <w:color w:val="000000"/>
          <w:sz w:val="24"/>
          <w:szCs w:val="24"/>
        </w:rPr>
        <w:t>Regras de negócios específicas</w:t>
      </w:r>
    </w:p>
    <w:p>
      <w:pPr>
        <w:pStyle w:val="Normal"/>
        <w:numPr>
          <w:ilvl w:val="3"/>
          <w:numId w:val="10"/>
        </w:numPr>
        <w:spacing w:lineRule="auto" w:line="240" w:before="0" w:after="0"/>
        <w:ind w:left="0" w:right="0" w:hanging="0"/>
        <w:contextualSpacing/>
        <w:rPr>
          <w:b w:val="false"/>
          <w:b w:val="false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Somente os servidores e os administradores podem alterar o setor de um chamado</w:t>
      </w:r>
    </w:p>
    <w:p>
      <w:pPr>
        <w:pStyle w:val="Normal"/>
        <w:numPr>
          <w:ilvl w:val="3"/>
          <w:numId w:val="10"/>
        </w:numPr>
        <w:spacing w:lineRule="auto" w:line="240" w:before="0" w:after="0"/>
        <w:ind w:left="0" w:right="0" w:hanging="0"/>
        <w:contextualSpacing/>
        <w:rPr>
          <w:b w:val="false"/>
          <w:b w:val="false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O sistema altera o setor de apenas um chamado por vez</w:t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rPr>
          <w:b w:val="false"/>
          <w:b w:val="false"/>
          <w:color w:val="000000"/>
          <w:sz w:val="22"/>
          <w:szCs w:val="22"/>
        </w:rPr>
      </w:pPr>
      <w:r>
        <w:rPr>
          <w:b w:val="false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</w:rPr>
        <w:tab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left="851" w:right="0" w:hanging="0"/>
        <w:rPr/>
      </w:pPr>
      <w:r>
        <w:rPr/>
      </w:r>
    </w:p>
    <w:p>
      <w:pPr>
        <w:pStyle w:val="Normal"/>
        <w:keepNext/>
        <w:keepLines/>
        <w:numPr>
          <w:ilvl w:val="0"/>
          <w:numId w:val="12"/>
        </w:numPr>
        <w:spacing w:lineRule="auto" w:line="240" w:before="0" w:after="0"/>
        <w:ind w:left="0" w:right="0" w:hanging="0"/>
        <w:contextualSpacing/>
        <w:rPr/>
      </w:pPr>
      <w:bookmarkStart w:id="5" w:name="h.tyjcwt"/>
      <w:bookmarkEnd w:id="5"/>
      <w:r>
        <w:rPr>
          <w:rFonts w:eastAsia="Arial" w:cs="Arial" w:ascii="Arial" w:hAnsi="Arial"/>
          <w:b/>
          <w:color w:val="000000"/>
          <w:sz w:val="24"/>
          <w:szCs w:val="24"/>
        </w:rPr>
        <w:t>Pós-condições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keepNext/>
        <w:keepLines/>
        <w:numPr>
          <w:ilvl w:val="0"/>
          <w:numId w:val="13"/>
        </w:numPr>
        <w:spacing w:lineRule="auto" w:line="240" w:before="0" w:after="0"/>
        <w:ind w:left="0" w:right="0" w:hanging="0"/>
        <w:contextualSpacing/>
        <w:rPr>
          <w:rFonts w:ascii="Arial" w:hAnsi="Arial" w:eastAsia="Arial" w:cs="Arial"/>
          <w:b/>
          <w:b/>
          <w:color w:val="000000"/>
          <w:sz w:val="24"/>
          <w:szCs w:val="24"/>
        </w:rPr>
      </w:pPr>
      <w:bookmarkStart w:id="6" w:name="h.3dy6vkm"/>
      <w:bookmarkEnd w:id="6"/>
      <w:r>
        <w:rPr>
          <w:rFonts w:eastAsia="Arial" w:cs="Arial" w:ascii="Arial" w:hAnsi="Arial"/>
          <w:b/>
          <w:color w:val="000000"/>
          <w:sz w:val="24"/>
          <w:szCs w:val="24"/>
        </w:rPr>
        <w:t>Detalhamento das Interfaces com Usuários</w:t>
      </w:r>
    </w:p>
    <w:p>
      <w:pPr>
        <w:pStyle w:val="Normal"/>
        <w:spacing w:lineRule="auto" w:line="240" w:before="120" w:after="60"/>
        <w:ind w:left="0" w:right="0" w:firstLine="720"/>
        <w:rPr/>
      </w:pPr>
      <w:r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13970</wp:posOffset>
            </wp:positionH>
            <wp:positionV relativeFrom="paragraph">
              <wp:posOffset>179705</wp:posOffset>
            </wp:positionV>
            <wp:extent cx="5403215" cy="2758440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color w:val="000000"/>
        </w:rPr>
        <w:t xml:space="preserve"> </w:t>
      </w:r>
      <w:r>
        <w:rPr>
          <w:rFonts w:eastAsia="Arial" w:cs="Arial" w:ascii="Arial" w:hAnsi="Arial"/>
          <w:b/>
          <w:color w:val="000000"/>
        </w:rPr>
        <w:t>(I01) – Pesquisar Chamado</w:t>
      </w:r>
    </w:p>
    <w:p>
      <w:pPr>
        <w:pStyle w:val="Normal"/>
        <w:numPr>
          <w:ilvl w:val="0"/>
          <w:numId w:val="1"/>
        </w:numPr>
        <w:spacing w:lineRule="auto" w:line="240" w:before="120" w:after="60"/>
        <w:ind w:left="851" w:right="0" w:hanging="0"/>
        <w:rPr>
          <w:rFonts w:ascii="Arial" w:hAnsi="Arial" w:eastAsia="Arial" w:cs="Arial"/>
          <w:i/>
          <w:i/>
          <w:color w:val="000000"/>
        </w:rPr>
      </w:pPr>
      <w:r>
        <w:rPr/>
      </w:r>
    </w:p>
    <w:p>
      <w:pPr>
        <w:pStyle w:val="Normal"/>
        <w:spacing w:lineRule="auto" w:line="240" w:before="120" w:after="60"/>
        <w:rPr/>
      </w:pPr>
      <w:r>
        <w:rPr/>
      </w:r>
    </w:p>
    <w:p>
      <w:pPr>
        <w:pStyle w:val="Normal"/>
        <w:spacing w:lineRule="auto" w:line="240" w:before="120" w:after="60"/>
        <w:ind w:left="851" w:right="0" w:hanging="0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120" w:after="60"/>
        <w:ind w:left="851" w:right="0" w:hanging="0"/>
        <w:rPr>
          <w:rFonts w:ascii="Arial" w:hAnsi="Arial" w:eastAsia="Arial" w:cs="Arial"/>
          <w:i/>
          <w:i/>
          <w:color w:val="000000"/>
        </w:rPr>
      </w:pPr>
      <w:r>
        <w:rPr>
          <w:rFonts w:eastAsia="Arial" w:cs="Arial" w:ascii="Arial" w:hAnsi="Arial"/>
          <w:i/>
          <w:color w:val="000000"/>
        </w:rPr>
        <w:t>Campos</w:t>
      </w:r>
    </w:p>
    <w:tbl>
      <w:tblPr>
        <w:tblStyle w:val="Table1"/>
        <w:tblW w:w="8775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/>
      </w:tblPr>
      <w:tblGrid>
        <w:gridCol w:w="569"/>
        <w:gridCol w:w="1845"/>
        <w:gridCol w:w="1844"/>
        <w:gridCol w:w="1140"/>
        <w:gridCol w:w="990"/>
        <w:gridCol w:w="2386"/>
      </w:tblGrid>
      <w:tr>
        <w:trPr/>
        <w:tc>
          <w:tcPr>
            <w:tcW w:w="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No.</w:t>
            </w:r>
          </w:p>
        </w:tc>
        <w:tc>
          <w:tcPr>
            <w:tcW w:w="18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Nome</w:t>
            </w:r>
          </w:p>
        </w:tc>
        <w:tc>
          <w:tcPr>
            <w:tcW w:w="18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Descrição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Valores Válidos</w:t>
            </w:r>
          </w:p>
        </w:tc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Tipo</w:t>
            </w:r>
          </w:p>
        </w:tc>
        <w:tc>
          <w:tcPr>
            <w:tcW w:w="23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Restrições</w:t>
            </w:r>
          </w:p>
        </w:tc>
      </w:tr>
      <w:tr>
        <w:trPr/>
        <w:tc>
          <w:tcPr>
            <w:tcW w:w="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737" w:right="0" w:hanging="737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</w:tc>
        <w:tc>
          <w:tcPr>
            <w:tcW w:w="18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Nome</w:t>
            </w:r>
          </w:p>
        </w:tc>
        <w:tc>
          <w:tcPr>
            <w:tcW w:w="18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Nome de quem abriu o chamado 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texto</w:t>
            </w:r>
          </w:p>
        </w:tc>
        <w:tc>
          <w:tcPr>
            <w:tcW w:w="23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Obrigatório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6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737" w:right="0" w:hanging="737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</w:tc>
        <w:tc>
          <w:tcPr>
            <w:tcW w:w="18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E-mail</w:t>
            </w:r>
          </w:p>
        </w:tc>
        <w:tc>
          <w:tcPr>
            <w:tcW w:w="184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E-mail de quem abriu o chamado</w:t>
            </w:r>
          </w:p>
        </w:tc>
        <w:tc>
          <w:tcPr>
            <w:tcW w:w="11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Texto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Obrigatório</w:t>
            </w:r>
          </w:p>
        </w:tc>
      </w:tr>
      <w:tr>
        <w:trPr/>
        <w:tc>
          <w:tcPr>
            <w:tcW w:w="56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737" w:right="0" w:hanging="737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</w:tc>
        <w:tc>
          <w:tcPr>
            <w:tcW w:w="18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Setor</w:t>
            </w:r>
          </w:p>
        </w:tc>
        <w:tc>
          <w:tcPr>
            <w:tcW w:w="184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Relação de setores </w:t>
            </w:r>
          </w:p>
        </w:tc>
        <w:tc>
          <w:tcPr>
            <w:tcW w:w="11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texto</w:t>
            </w:r>
          </w:p>
        </w:tc>
        <w:tc>
          <w:tcPr>
            <w:tcW w:w="238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Obrigatório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6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737" w:right="0" w:hanging="737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</w:tc>
        <w:tc>
          <w:tcPr>
            <w:tcW w:w="18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</w:t>
            </w:r>
          </w:p>
        </w:tc>
        <w:tc>
          <w:tcPr>
            <w:tcW w:w="184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 do chamado</w:t>
            </w:r>
          </w:p>
        </w:tc>
        <w:tc>
          <w:tcPr>
            <w:tcW w:w="11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Texto</w:t>
            </w:r>
          </w:p>
        </w:tc>
        <w:tc>
          <w:tcPr>
            <w:tcW w:w="238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120" w:after="60"/>
        <w:rPr/>
      </w:pPr>
      <w:r>
        <w:rPr/>
      </w:r>
    </w:p>
    <w:p>
      <w:pPr>
        <w:pStyle w:val="Normal"/>
        <w:spacing w:lineRule="auto" w:line="240" w:before="120" w:after="60"/>
        <w:rPr/>
      </w:pPr>
      <w:r>
        <w:rPr/>
      </w:r>
    </w:p>
    <w:p>
      <w:pPr>
        <w:pStyle w:val="Normal"/>
        <w:spacing w:lineRule="auto" w:line="240" w:before="120" w:after="60"/>
        <w:rPr/>
      </w:pPr>
      <w:r>
        <w:rPr/>
      </w:r>
    </w:p>
    <w:p>
      <w:pPr>
        <w:pStyle w:val="Normal"/>
        <w:numPr>
          <w:ilvl w:val="0"/>
          <w:numId w:val="5"/>
        </w:numPr>
        <w:spacing w:lineRule="auto" w:line="240" w:before="120" w:after="60"/>
        <w:ind w:left="851" w:right="0" w:hanging="0"/>
        <w:rPr>
          <w:rFonts w:ascii="Arial" w:hAnsi="Arial" w:eastAsia="Arial" w:cs="Arial"/>
          <w:i/>
          <w:i/>
          <w:color w:val="000000"/>
        </w:rPr>
      </w:pPr>
      <w:r>
        <w:rPr>
          <w:rFonts w:eastAsia="Arial" w:cs="Arial" w:ascii="Arial" w:hAnsi="Arial"/>
          <w:i/>
          <w:color w:val="000000"/>
        </w:rPr>
        <w:t>Comandos</w:t>
      </w:r>
    </w:p>
    <w:tbl>
      <w:tblPr>
        <w:tblStyle w:val="Table2"/>
        <w:tblW w:w="8789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/>
      </w:tblPr>
      <w:tblGrid>
        <w:gridCol w:w="566"/>
        <w:gridCol w:w="1985"/>
        <w:gridCol w:w="3827"/>
        <w:gridCol w:w="2410"/>
      </w:tblGrid>
      <w:tr>
        <w:trPr/>
        <w:tc>
          <w:tcPr>
            <w:tcW w:w="5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No.</w:t>
            </w:r>
          </w:p>
        </w:tc>
        <w:tc>
          <w:tcPr>
            <w:tcW w:w="1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Ação</w:t>
            </w:r>
          </w:p>
        </w:tc>
        <w:tc>
          <w:tcPr>
            <w:tcW w:w="2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Restrições</w:t>
            </w:r>
          </w:p>
        </w:tc>
      </w:tr>
      <w:tr>
        <w:trPr/>
        <w:tc>
          <w:tcPr>
            <w:tcW w:w="5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ind w:left="737" w:right="0" w:hanging="737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</w:tc>
        <w:tc>
          <w:tcPr>
            <w:tcW w:w="1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editar</w:t>
            </w:r>
          </w:p>
        </w:tc>
        <w:tc>
          <w:tcPr>
            <w:tcW w:w="38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Altera o setor do chamado </w:t>
            </w:r>
          </w:p>
        </w:tc>
        <w:tc>
          <w:tcPr>
            <w:tcW w:w="2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keepNext/>
        <w:keepLines/>
        <w:numPr>
          <w:ilvl w:val="0"/>
          <w:numId w:val="9"/>
        </w:numPr>
        <w:spacing w:lineRule="auto" w:line="240" w:before="120" w:after="60"/>
        <w:ind w:left="0" w:right="0" w:hanging="0"/>
        <w:contextualSpacing/>
        <w:rPr/>
      </w:pPr>
      <w:bookmarkStart w:id="7" w:name="h.4d34og8"/>
      <w:bookmarkEnd w:id="7"/>
      <w:r>
        <w:rPr>
          <w:rFonts w:eastAsia="Arial" w:cs="Arial" w:ascii="Arial" w:hAnsi="Arial"/>
          <w:b/>
          <w:color w:val="000000"/>
          <w:sz w:val="24"/>
          <w:szCs w:val="24"/>
        </w:rPr>
        <w:t>Observações</w:t>
      </w:r>
    </w:p>
    <w:p>
      <w:pPr>
        <w:pStyle w:val="Normal"/>
        <w:numPr>
          <w:ilvl w:val="0"/>
          <w:numId w:val="0"/>
        </w:numPr>
        <w:spacing w:lineRule="auto" w:line="240" w:before="120" w:after="60"/>
        <w:ind w:left="0" w:right="0" w:hanging="0"/>
        <w:contextualSpacing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tabs>
          <w:tab w:val="left" w:pos="720" w:leader="none"/>
          <w:tab w:val="left" w:pos="2745" w:leader="none"/>
        </w:tabs>
        <w:spacing w:lineRule="auto" w:line="240" w:before="0" w:after="120"/>
        <w:rPr/>
      </w:pPr>
      <w:r>
        <w:rPr/>
      </w:r>
    </w:p>
    <w:p>
      <w:pPr>
        <w:pStyle w:val="Normal"/>
        <w:tabs>
          <w:tab w:val="left" w:pos="720" w:leader="none"/>
          <w:tab w:val="left" w:pos="2745" w:leader="none"/>
        </w:tabs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jc w:val="both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2"/>
    <w:family w:val="auto"/>
    <w:pitch w:val="default"/>
  </w:font>
  <w:font w:name="Wingdings">
    <w:charset w:val="02"/>
    <w:family w:val="auto"/>
    <w:pitch w:val="default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284" w:hanging="-284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284" w:hanging="-284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284" w:hanging="-284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284" w:hanging="-284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84" w:hanging="-284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84" w:hanging="-284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4" w:hanging="-284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284" w:hanging="-284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284" w:hanging="-284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"/>
      <w:lvlJc w:val="left"/>
      <w:pPr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0" w:hanging="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ind w:left="0" w:hanging="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ind w:left="0" w:hanging="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ind w:left="0" w:hanging="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ind w:left="0" w:hanging="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ind w:left="0" w:hanging="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ind w:left="0" w:hanging="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ind w:left="0" w:hanging="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"/>
      <w:lvlJc w:val="left"/>
      <w:pPr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  <w:sz w:val="22"/>
        <w:b w:val="false"/>
        <w:rFonts w:cs="Aria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ListLabel1">
    <w:name w:val="ListLabel 1"/>
    <w:qFormat/>
    <w:rPr>
      <w:rFonts w:eastAsia="Arial" w:cs="Arial"/>
      <w:b w:val="false"/>
      <w:sz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LibreOffice/5.0.5.2$Windows_x86 LibreOffice_project/55b006a02d247b5f7215fc6ea0fde844b30035b3</Application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2016-05-30T21:54:01Z</dcterms:modified>
  <cp:revision>1</cp:revision>
</cp:coreProperties>
</file>