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Sistema de Abertura de chamados</w:t>
      </w:r>
    </w:p>
    <w:p w:rsidR="008B3A31" w:rsidRPr="008B3A31" w:rsidRDefault="008B3A31" w:rsidP="008B3A31">
      <w:pPr>
        <w:spacing w:after="0" w:line="240" w:lineRule="auto"/>
        <w:jc w:val="right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Especificação de Caso de Uso: </w:t>
      </w:r>
      <w:r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Abrir</w:t>
      </w: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Sumário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uiqqqeod2fk0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Descrição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j96ehq6zwc6f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Pré-condições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yrssc1yxqkk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de Eventos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7p2eac2x44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 Básico</w:t>
        </w:r>
      </w:hyperlink>
    </w:p>
    <w:p w:rsidR="008B3A31" w:rsidRPr="008B3A31" w:rsidRDefault="008B3A31" w:rsidP="008B3A31">
      <w:pPr>
        <w:spacing w:after="0"/>
        <w:ind w:left="720"/>
        <w:rPr>
          <w:rFonts w:ascii="Arial" w:eastAsia="Arial" w:hAnsi="Arial" w:cs="Arial"/>
          <w:color w:val="000000"/>
          <w:lang w:eastAsia="pt-BR"/>
        </w:rPr>
      </w:pPr>
      <w:hyperlink w:anchor="h.xvw37pbzekdc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Fluxos Alternativos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srmpkkms6fgp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Pós-condições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mkftnd1rfou2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Detalhamento das Interfaces com Usuários</w:t>
        </w:r>
      </w:hyperlink>
    </w:p>
    <w:p w:rsidR="008B3A31" w:rsidRPr="008B3A31" w:rsidRDefault="008B3A31" w:rsidP="008B3A31">
      <w:pPr>
        <w:spacing w:after="0"/>
        <w:ind w:left="360"/>
        <w:rPr>
          <w:rFonts w:ascii="Arial" w:eastAsia="Arial" w:hAnsi="Arial" w:cs="Arial"/>
          <w:color w:val="000000"/>
          <w:lang w:eastAsia="pt-BR"/>
        </w:rPr>
      </w:pPr>
      <w:hyperlink w:anchor="h.kah7frtd946b">
        <w:r w:rsidRPr="008B3A31">
          <w:rPr>
            <w:rFonts w:ascii="Arial" w:eastAsia="Arial" w:hAnsi="Arial" w:cs="Arial"/>
            <w:color w:val="1155CC"/>
            <w:u w:val="single"/>
            <w:lang w:eastAsia="pt-BR"/>
          </w:rPr>
          <w:t>Observações</w:t>
        </w:r>
      </w:hyperlink>
    </w:p>
    <w:p w:rsidR="008B3A31" w:rsidRPr="008B3A31" w:rsidRDefault="008B3A31" w:rsidP="008B3A31">
      <w:pPr>
        <w:spacing w:after="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 xml:space="preserve"> 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sz w:val="36"/>
          <w:szCs w:val="36"/>
          <w:lang w:eastAsia="pt-BR"/>
        </w:rPr>
        <w:t>Especificação de Caso de Uso: Pesquisar Chamado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0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0" w:name="h.uiqqqeod2fk0" w:colFirst="0" w:colLast="0"/>
      <w:bookmarkEnd w:id="0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Descrição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o</w:t>
      </w:r>
      <w:proofErr w:type="gram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sistema permite abrir 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chamado p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ara determinados setores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8B3A31" w:rsidRPr="008B3A31" w:rsidRDefault="008B3A31" w:rsidP="008B3A31">
      <w:pPr>
        <w:keepNext/>
        <w:keepLines/>
        <w:numPr>
          <w:ilvl w:val="0"/>
          <w:numId w:val="11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1" w:name="h.j96ehq6zwc6f" w:colFirst="0" w:colLast="0"/>
      <w:bookmarkEnd w:id="1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Pré-condições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O </w:t>
      </w:r>
      <w:proofErr w:type="spellStart"/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usuario</w:t>
      </w:r>
      <w:proofErr w:type="spellEnd"/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não precisa estar cadastrado no sistema. </w:t>
      </w:r>
    </w:p>
    <w:p w:rsidR="008B3A31" w:rsidRPr="008B3A31" w:rsidRDefault="008B3A31" w:rsidP="008B3A31">
      <w:pPr>
        <w:spacing w:after="120" w:line="240" w:lineRule="auto"/>
        <w:ind w:left="720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2" w:name="h.yrssc1yxqkk" w:colFirst="0" w:colLast="0"/>
      <w:bookmarkEnd w:id="2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de Eventos</w:t>
      </w:r>
    </w:p>
    <w:p w:rsidR="008B3A31" w:rsidRPr="008B3A31" w:rsidRDefault="008B3A31" w:rsidP="008B3A31">
      <w:pPr>
        <w:keepNext/>
        <w:keepLines/>
        <w:numPr>
          <w:ilvl w:val="0"/>
          <w:numId w:val="12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3" w:name="h.7p2eac2x44b" w:colFirst="0" w:colLast="0"/>
      <w:bookmarkEnd w:id="3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Fluxo Básico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P01-O Usuário seleciona a opção de tela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abrir</w:t>
      </w:r>
      <w:proofErr w:type="gram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  <w:proofErr w:type="gramEnd"/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chamado. 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P02-O sistema abre a interface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cadastrar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chamado.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P03-O usuário informa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o nome.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P03-O usuário informa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de contato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P03-O usuário informa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a descrição do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chamdo</w:t>
      </w:r>
      <w:proofErr w:type="spellEnd"/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P03-O usuário informa 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o setor responsável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P04-O sistema informa a mensagem “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>chamado cadastrado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.”.</w:t>
      </w:r>
    </w:p>
    <w:p w:rsidR="008B3A31" w:rsidRPr="008B3A31" w:rsidRDefault="008B3A31" w:rsidP="008B3A31">
      <w:pPr>
        <w:numPr>
          <w:ilvl w:val="0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P05-O sistema</w:t>
      </w:r>
      <w:r>
        <w:rPr>
          <w:rFonts w:ascii="Times New Roman" w:eastAsia="Times New Roman" w:hAnsi="Times New Roman" w:cs="Times New Roman"/>
          <w:i/>
          <w:color w:val="0000FF"/>
          <w:lang w:eastAsia="pt-BR"/>
        </w:rPr>
        <w:t xml:space="preserve"> retorna a tela inicial</w:t>
      </w:r>
      <w:r w:rsidRPr="008B3A31">
        <w:rPr>
          <w:rFonts w:ascii="Times New Roman" w:eastAsia="Times New Roman" w:hAnsi="Times New Roman" w:cs="Times New Roman"/>
          <w:i/>
          <w:color w:val="0000FF"/>
          <w:lang w:eastAsia="pt-BR"/>
        </w:rPr>
        <w:t>.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1"/>
        </w:numPr>
        <w:spacing w:before="120" w:after="60" w:line="240" w:lineRule="auto"/>
        <w:contextualSpacing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4" w:name="h.xvw37pbzekdc" w:colFirst="0" w:colLast="0"/>
      <w:bookmarkEnd w:id="4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lastRenderedPageBreak/>
        <w:t>Fluxos Alternativos</w:t>
      </w:r>
    </w:p>
    <w:p w:rsidR="008B3A31" w:rsidRPr="008B3A31" w:rsidRDefault="008B3A31" w:rsidP="008B3A31">
      <w:pPr>
        <w:numPr>
          <w:ilvl w:val="0"/>
          <w:numId w:val="1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 xml:space="preserve">(P03No. A01) – Usuário </w:t>
      </w:r>
      <w:r>
        <w:rPr>
          <w:rFonts w:ascii="Arial" w:eastAsia="Arial" w:hAnsi="Arial" w:cs="Arial"/>
          <w:i/>
          <w:color w:val="000000"/>
          <w:lang w:eastAsia="pt-BR"/>
        </w:rPr>
        <w:t>não informa um ou mais campos obrigatórios:</w:t>
      </w:r>
    </w:p>
    <w:p w:rsidR="008B3A31" w:rsidRPr="008B3A31" w:rsidRDefault="008B3A31" w:rsidP="008B3A31">
      <w:pPr>
        <w:numPr>
          <w:ilvl w:val="0"/>
          <w:numId w:val="1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  <w:color w:val="000000"/>
          <w:lang w:eastAsia="pt-BR"/>
        </w:rPr>
      </w:pPr>
      <w:proofErr w:type="gramStart"/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 xml:space="preserve">O sistema deve emitir um alerta </w:t>
      </w:r>
      <w:r>
        <w:rPr>
          <w:rFonts w:ascii="Times New Roman" w:eastAsia="Times New Roman" w:hAnsi="Times New Roman" w:cs="Times New Roman"/>
          <w:color w:val="000000"/>
          <w:lang w:eastAsia="pt-BR"/>
        </w:rPr>
        <w:t>informando o erro em um ou mais campos obrigatórios</w:t>
      </w: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”</w:t>
      </w:r>
      <w:proofErr w:type="gramEnd"/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8B3A31" w:rsidRDefault="008B3A31" w:rsidP="008B3A31">
      <w:pPr>
        <w:numPr>
          <w:ilvl w:val="0"/>
          <w:numId w:val="1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O sistema deve retornar ao P01</w:t>
      </w: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8B3A31" w:rsidRPr="008B3A31" w:rsidRDefault="008B3A31" w:rsidP="008B3A31">
      <w:p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8B3A31" w:rsidRPr="008B3A31" w:rsidRDefault="008B3A31" w:rsidP="008B3A31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color w:val="000000"/>
          <w:sz w:val="24"/>
          <w:lang w:eastAsia="pt-BR"/>
        </w:rPr>
      </w:pPr>
      <w:bookmarkStart w:id="5" w:name="_GoBack"/>
      <w:r w:rsidRPr="008B3A31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Regras de negócios </w:t>
      </w:r>
      <w:r>
        <w:rPr>
          <w:rFonts w:ascii="Arial" w:eastAsia="Times New Roman" w:hAnsi="Arial" w:cs="Arial"/>
          <w:b/>
          <w:color w:val="000000"/>
          <w:sz w:val="24"/>
          <w:lang w:eastAsia="pt-BR"/>
        </w:rPr>
        <w:t>específicas</w:t>
      </w:r>
    </w:p>
    <w:p w:rsidR="008B3A31" w:rsidRPr="008B3A31" w:rsidRDefault="008B3A31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Qualquer usuário pode abrir um chamado;</w:t>
      </w:r>
    </w:p>
    <w:p w:rsidR="008B3A31" w:rsidRPr="008B3A31" w:rsidRDefault="008B3A31" w:rsidP="008B3A31">
      <w:pPr>
        <w:pStyle w:val="PargrafodaLista"/>
        <w:numPr>
          <w:ilvl w:val="3"/>
          <w:numId w:val="14"/>
        </w:num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>O usuário não poderá cancelar um chamado depois de cadastra-lo</w:t>
      </w: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bookmarkEnd w:id="5"/>
    <w:p w:rsidR="008B3A31" w:rsidRPr="008B3A31" w:rsidRDefault="008B3A31" w:rsidP="008B3A3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8B3A31"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2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6" w:name="h.srmpkkms6fgp" w:colFirst="0" w:colLast="0"/>
      <w:bookmarkEnd w:id="6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Pós-condições</w:t>
      </w:r>
    </w:p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keepNext/>
        <w:keepLines/>
        <w:numPr>
          <w:ilvl w:val="0"/>
          <w:numId w:val="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7" w:name="h.mkftnd1rfou2" w:colFirst="0" w:colLast="0"/>
      <w:bookmarkEnd w:id="7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Detalhamento das Interfaces com Usuários</w:t>
      </w:r>
    </w:p>
    <w:p w:rsidR="008B3A31" w:rsidRPr="008B3A31" w:rsidRDefault="008B3A31" w:rsidP="008B3A31">
      <w:pPr>
        <w:spacing w:before="120" w:after="60" w:line="240" w:lineRule="auto"/>
        <w:ind w:firstLine="720"/>
        <w:rPr>
          <w:rFonts w:ascii="Arial" w:eastAsia="Arial" w:hAnsi="Arial" w:cs="Arial"/>
          <w:color w:val="000000"/>
          <w:lang w:eastAsia="pt-BR"/>
        </w:rPr>
      </w:pPr>
      <w:r w:rsidRPr="008B3A31">
        <w:rPr>
          <w:rFonts w:ascii="Arial" w:eastAsia="Arial" w:hAnsi="Arial" w:cs="Arial"/>
          <w:b/>
          <w:color w:val="000000"/>
          <w:lang w:eastAsia="pt-BR"/>
        </w:rPr>
        <w:t xml:space="preserve"> (I01) – Pesquisar Chamado</w:t>
      </w:r>
    </w:p>
    <w:p w:rsidR="008B3A31" w:rsidRPr="008B3A31" w:rsidRDefault="008B3A31" w:rsidP="008B3A31">
      <w:pPr>
        <w:numPr>
          <w:ilvl w:val="0"/>
          <w:numId w:val="4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Imagem</w:t>
      </w: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ind w:left="851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5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Campos</w:t>
      </w:r>
    </w:p>
    <w:tbl>
      <w:tblPr>
        <w:tblW w:w="87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"/>
        <w:gridCol w:w="1845"/>
        <w:gridCol w:w="1845"/>
        <w:gridCol w:w="1140"/>
        <w:gridCol w:w="990"/>
        <w:gridCol w:w="2385"/>
      </w:tblGrid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Valores Válidos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Tipo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Nome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spell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descriçao</w:t>
            </w:r>
            <w:proofErr w:type="spellEnd"/>
            <w:proofErr w:type="gram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 do chamado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Obrigatório</w:t>
            </w:r>
          </w:p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6"/>
              </w:numPr>
              <w:spacing w:after="0" w:line="240" w:lineRule="auto"/>
              <w:ind w:left="737" w:hanging="737"/>
              <w:jc w:val="center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setor</w:t>
            </w:r>
            <w:proofErr w:type="gram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Opções de setores cadastrados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spacing w:after="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before="120" w:after="6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numPr>
          <w:ilvl w:val="0"/>
          <w:numId w:val="7"/>
        </w:numPr>
        <w:spacing w:before="120" w:after="60" w:line="240" w:lineRule="auto"/>
        <w:ind w:left="851"/>
        <w:rPr>
          <w:rFonts w:ascii="Arial" w:eastAsia="Arial" w:hAnsi="Arial" w:cs="Arial"/>
          <w:i/>
          <w:color w:val="000000"/>
          <w:lang w:eastAsia="pt-BR"/>
        </w:rPr>
      </w:pPr>
      <w:r w:rsidRPr="008B3A31">
        <w:rPr>
          <w:rFonts w:ascii="Arial" w:eastAsia="Arial" w:hAnsi="Arial" w:cs="Arial"/>
          <w:i/>
          <w:color w:val="000000"/>
          <w:lang w:eastAsia="pt-BR"/>
        </w:rPr>
        <w:t>Comandos</w:t>
      </w: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7"/>
        <w:gridCol w:w="2410"/>
      </w:tblGrid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Nome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Ação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eastAsia="pt-BR"/>
              </w:rPr>
            </w:pPr>
            <w:r w:rsidRPr="008B3A31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Restrições</w:t>
            </w: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8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ok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Cadastra o chamado</w:t>
            </w:r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  <w:tr w:rsidR="008B3A31" w:rsidRPr="008B3A31" w:rsidTr="0056193A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numPr>
                <w:ilvl w:val="0"/>
                <w:numId w:val="9"/>
              </w:numPr>
              <w:spacing w:after="0" w:line="240" w:lineRule="auto"/>
              <w:ind w:left="737" w:hanging="737"/>
              <w:rPr>
                <w:rFonts w:ascii="Calibri" w:eastAsia="Calibri" w:hAnsi="Calibri" w:cs="Calibri"/>
                <w:color w:val="000000"/>
                <w:lang w:eastAsia="pt-BR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proofErr w:type="gramStart"/>
            <w:r w:rsidRPr="008B3A3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cancelar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Cancela o chamado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B3A31" w:rsidRPr="008B3A31" w:rsidRDefault="008B3A31" w:rsidP="008B3A31">
            <w:pPr>
              <w:spacing w:after="0" w:line="240" w:lineRule="auto"/>
              <w:rPr>
                <w:rFonts w:ascii="Arial" w:eastAsia="Arial" w:hAnsi="Arial" w:cs="Arial"/>
                <w:color w:val="000000"/>
                <w:lang w:eastAsia="pt-BR"/>
              </w:rPr>
            </w:pPr>
          </w:p>
        </w:tc>
      </w:tr>
    </w:tbl>
    <w:p w:rsidR="008B3A31" w:rsidRPr="008B3A31" w:rsidRDefault="008B3A31" w:rsidP="008B3A31">
      <w:pPr>
        <w:keepNext/>
        <w:keepLines/>
        <w:numPr>
          <w:ilvl w:val="0"/>
          <w:numId w:val="13"/>
        </w:numPr>
        <w:spacing w:before="120" w:after="60" w:line="240" w:lineRule="auto"/>
        <w:contextualSpacing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bookmarkStart w:id="8" w:name="h.kah7frtd946b" w:colFirst="0" w:colLast="0"/>
      <w:bookmarkEnd w:id="8"/>
      <w:r w:rsidRPr="008B3A31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Observações</w:t>
      </w:r>
    </w:p>
    <w:p w:rsidR="008B3A31" w:rsidRPr="008B3A31" w:rsidRDefault="008B3A31" w:rsidP="008B3A31">
      <w:pPr>
        <w:tabs>
          <w:tab w:val="left" w:pos="720"/>
          <w:tab w:val="left" w:pos="2745"/>
        </w:tabs>
        <w:spacing w:after="120" w:line="240" w:lineRule="auto"/>
        <w:rPr>
          <w:rFonts w:ascii="Arial" w:eastAsia="Arial" w:hAnsi="Arial" w:cs="Arial"/>
          <w:color w:val="000000"/>
          <w:lang w:eastAsia="pt-BR"/>
        </w:rPr>
      </w:pPr>
    </w:p>
    <w:p w:rsidR="008B3A31" w:rsidRPr="008B3A31" w:rsidRDefault="008B3A31" w:rsidP="008B3A31">
      <w:pPr>
        <w:spacing w:after="120" w:line="240" w:lineRule="auto"/>
        <w:jc w:val="both"/>
        <w:rPr>
          <w:rFonts w:ascii="Arial" w:eastAsia="Arial" w:hAnsi="Arial" w:cs="Arial"/>
          <w:color w:val="000000"/>
          <w:lang w:eastAsia="pt-BR"/>
        </w:rPr>
      </w:pPr>
    </w:p>
    <w:p w:rsidR="000F5A03" w:rsidRDefault="000F5A03"/>
    <w:sectPr w:rsidR="000F5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D5C"/>
    <w:multiLevelType w:val="multilevel"/>
    <w:tmpl w:val="AD1ECD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B00CE4"/>
    <w:multiLevelType w:val="multilevel"/>
    <w:tmpl w:val="641613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7AA6A92"/>
    <w:multiLevelType w:val="multilevel"/>
    <w:tmpl w:val="55B440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A4E7D3F"/>
    <w:multiLevelType w:val="multilevel"/>
    <w:tmpl w:val="789C76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D3403FF"/>
    <w:multiLevelType w:val="multilevel"/>
    <w:tmpl w:val="F4C6F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F966A14"/>
    <w:multiLevelType w:val="multilevel"/>
    <w:tmpl w:val="B34C0E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19F156B"/>
    <w:multiLevelType w:val="multilevel"/>
    <w:tmpl w:val="D6261A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BD74F2"/>
    <w:multiLevelType w:val="multilevel"/>
    <w:tmpl w:val="7F94BCAE"/>
    <w:lvl w:ilvl="0">
      <w:start w:val="1"/>
      <w:numFmt w:val="bullet"/>
      <w:lvlText w:val="•"/>
      <w:lvlJc w:val="left"/>
      <w:pPr>
        <w:ind w:left="284" w:firstLine="0"/>
      </w:p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8">
    <w:nsid w:val="67502F3B"/>
    <w:multiLevelType w:val="multilevel"/>
    <w:tmpl w:val="437EC1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A0D3AFF"/>
    <w:multiLevelType w:val="multilevel"/>
    <w:tmpl w:val="EC089A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5F17500"/>
    <w:multiLevelType w:val="multilevel"/>
    <w:tmpl w:val="A46665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7E5675D"/>
    <w:multiLevelType w:val="multilevel"/>
    <w:tmpl w:val="53541F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D2C5101"/>
    <w:multiLevelType w:val="multilevel"/>
    <w:tmpl w:val="C890F4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F512662"/>
    <w:multiLevelType w:val="multilevel"/>
    <w:tmpl w:val="61521A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31"/>
    <w:rsid w:val="000F5A03"/>
    <w:rsid w:val="008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1</cp:revision>
  <dcterms:created xsi:type="dcterms:W3CDTF">2016-03-29T04:32:00Z</dcterms:created>
  <dcterms:modified xsi:type="dcterms:W3CDTF">2016-03-29T04:46:00Z</dcterms:modified>
</cp:coreProperties>
</file>