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4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 xml:space="preserve">Json               </w:t>
      </w:r>
      <w:r>
        <w:rPr>
          <w:i/>
          <w:color w:val="000000"/>
          <w:lang w:val="en-US"/>
        </w:rPr>
        <w:t>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i/>
          <w:color w:val="000000"/>
          <w:lang w:val="en-US"/>
        </w:rPr>
      </w:pPr>
      <w:r>
        <w:rPr>
          <w:rFonts w:hint="default"/>
          <w:i w:val="0"/>
          <w:iCs/>
          <w:color w:val="000000"/>
          <w:lang w:val="pt-BR"/>
        </w:rPr>
        <w:t xml:space="preserve">RNN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color w:val="000000"/>
          <w:lang w:val="en-US"/>
        </w:rPr>
      </w:pPr>
      <w:r>
        <w:rPr>
          <w:rFonts w:hint="default"/>
          <w:i/>
          <w:color w:val="000000"/>
          <w:lang w:val="en-US" w:eastAsia="zh-CN"/>
        </w:rPr>
        <w:fldChar w:fldCharType="end"/>
      </w:r>
      <w:r>
        <w:rPr>
          <w:color w:val="000000"/>
          <w:lang w:val="en-US"/>
        </w:rPr>
        <w:t xml:space="preserve">S2S                </w:t>
      </w:r>
      <w:r>
        <w:rPr>
          <w:i/>
          <w:color w:val="000000"/>
          <w:lang w:val="en-US"/>
        </w:rPr>
        <w:t>Sequence to sequence</w:t>
      </w:r>
    </w:p>
    <w:p>
      <w:pPr>
        <w:widowControl w:val="0"/>
        <w:tabs>
          <w:tab w:val="left" w:pos="2757"/>
        </w:tabs>
        <w:ind w:firstLine="0"/>
        <w:jc w:val="left"/>
        <w:rPr>
          <w:color w:val="000000"/>
          <w:lang w:val="en-US"/>
        </w:rPr>
      </w:pP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t>2</w:t>
          </w:r>
          <w:r>
            <w:fldChar w:fldCharType="end"/>
          </w:r>
          <w:r>
            <w:t>2</w:t>
          </w:r>
        </w:p>
        <w:p>
          <w:r>
            <w:fldChar w:fldCharType="begin"/>
          </w:r>
          <w:r>
            <w:instrText xml:space="preserve"> HYPERLINK \l "_Toc41145492" </w:instrText>
          </w:r>
          <w:r>
            <w:fldChar w:fldCharType="separate"/>
          </w:r>
          <w:r>
            <w:rPr>
              <w:rStyle w:val="26"/>
            </w:rPr>
            <w:t xml:space="preserve">3.2 </w:t>
          </w:r>
          <w:r>
            <w:rPr>
              <w:rStyle w:val="26"/>
              <w:i/>
              <w:iCs/>
            </w:rPr>
            <w:t>Similaridade do Cosseno..................................................................</w:t>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t>REFERÊNCIAS.......................................................................................</w:t>
          </w:r>
          <w:r>
            <w:rPr>
              <w:rFonts w:hint="default"/>
              <w:lang w:val="pt-BR"/>
            </w:rPr>
            <w:t>25</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8"/>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43"/>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44"/>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ind w:firstLine="720"/>
        <w:rPr>
          <w:rFonts w:hint="default"/>
          <w:lang w:val="pt-BR"/>
        </w:rPr>
      </w:pPr>
      <w:r>
        <w:rPr>
          <w:rFonts w:hint="default"/>
          <w:lang w:val="pt-BR"/>
        </w:rPr>
        <w:t>Para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rPr>
        <w:t>, 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keepNext/>
        <w:keepLines/>
        <w:ind w:firstLine="432"/>
      </w:pPr>
      <w:r>
        <w:t xml:space="preserve"> </w:t>
      </w:r>
    </w:p>
    <w:p>
      <w:pPr>
        <w:pStyle w:val="3"/>
      </w:pPr>
      <w:bookmarkStart w:id="14" w:name="_Toc41145492"/>
      <w:r>
        <w:t>S</w:t>
      </w:r>
      <w:bookmarkEnd w:id="14"/>
      <w:r>
        <w:rPr>
          <w:rFonts w:hint="default"/>
          <w:lang w:val="pt-BR"/>
        </w:rPr>
        <w:t>umarização Extrativa</w:t>
      </w:r>
    </w:p>
    <w:p>
      <w:pPr>
        <w:ind w:left="0" w:leftChars="0" w:firstLine="720" w:firstLineChars="0"/>
        <w:rPr>
          <w:rFonts w:hint="default"/>
          <w:lang w:val="pt-BR"/>
        </w:rPr>
      </w:pPr>
      <w:r>
        <w:rPr>
          <w:rFonts w:hint="default"/>
          <w:lang w:val="pt-BR"/>
        </w:rPr>
        <w:t>O estudo de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rPr>
        <w:t>, 2019</w:t>
      </w:r>
      <w:r>
        <w:rPr>
          <w:rFonts w:hint="default"/>
          <w:lang w:val="en-US" w:eastAsia="zh-CN"/>
        </w:rPr>
        <w:fldChar w:fldCharType="end"/>
      </w:r>
      <w:r>
        <w:rPr>
          <w:rFonts w:hint="default"/>
          <w:lang w:val="pt-BR" w:eastAsia="zh-CN"/>
        </w:rPr>
        <w:t xml:space="preserve">) </w:t>
      </w:r>
      <w:r>
        <w:rPr>
          <w:rFonts w:hint="default"/>
          <w:lang w:val="pt-BR"/>
        </w:rPr>
        <w:t>relata que a sumarização extrativa realiza a identificação de seções relevantes no texto para produzir um subcojunto baseado em frases literais do texto original.</w:t>
      </w:r>
    </w:p>
    <w:p>
      <w:pPr>
        <w:ind w:left="0" w:leftChars="0" w:firstLine="720" w:firstLineChars="0"/>
        <w:rPr>
          <w:rFonts w:hint="default"/>
          <w:lang w:val="pt-BR"/>
        </w:rPr>
      </w:pPr>
      <w:r>
        <w:rPr>
          <w:rFonts w:hint="default"/>
          <w:lang w:val="pt-BR"/>
        </w:rPr>
        <w:t>Sumarizadores extrativos partem de três princípios de tarefas independentes:</w:t>
      </w:r>
    </w:p>
    <w:p>
      <w:pPr>
        <w:numPr>
          <w:ilvl w:val="0"/>
          <w:numId w:val="3"/>
        </w:numPr>
        <w:ind w:left="840" w:leftChars="0" w:hanging="420" w:firstLineChars="0"/>
        <w:jc w:val="left"/>
        <w:rPr>
          <w:rFonts w:hint="default"/>
          <w:lang w:val="pt-BR"/>
        </w:rPr>
      </w:pPr>
      <w:r>
        <w:rPr>
          <w:rFonts w:hint="default"/>
          <w:lang w:val="pt-BR"/>
        </w:rPr>
        <w:t xml:space="preserve">  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numPr>
          <w:ilvl w:val="0"/>
          <w:numId w:val="3"/>
        </w:numPr>
        <w:ind w:left="840" w:leftChars="0" w:hanging="420" w:firstLineChars="0"/>
        <w:jc w:val="left"/>
        <w:rPr>
          <w:rFonts w:hint="default"/>
          <w:lang w:val="pt-BR"/>
        </w:rPr>
      </w:pPr>
      <w:r>
        <w:rPr>
          <w:rFonts w:hint="default"/>
          <w:lang w:val="pt-BR"/>
        </w:rPr>
        <w:t xml:space="preserve">  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numPr>
          <w:ilvl w:val="0"/>
          <w:numId w:val="3"/>
        </w:numPr>
        <w:ind w:left="840" w:leftChars="0" w:hanging="420" w:firstLineChars="0"/>
        <w:jc w:val="left"/>
        <w:rPr>
          <w:rFonts w:hint="default"/>
          <w:lang w:val="pt-BR"/>
        </w:rPr>
      </w:pPr>
      <w:r>
        <w:rPr>
          <w:rFonts w:hint="default"/>
          <w:lang w:val="pt-BR"/>
        </w:rPr>
        <w:t xml:space="preserve"> 3) Seleção de um resumo composto por uma série de frases: Selecionar um certo número de frases mais importantes para produzir o resumo. Atentar-se para a coerência e minimizar a redundância durante a produção.</w:t>
      </w:r>
    </w:p>
    <w:p>
      <w:pPr>
        <w:numPr>
          <w:ilvl w:val="0"/>
          <w:numId w:val="0"/>
        </w:numPr>
        <w:ind w:firstLine="720" w:firstLineChars="0"/>
        <w:jc w:val="left"/>
        <w:rPr>
          <w:rFonts w:hint="default"/>
          <w:lang w:val="pt-BR"/>
        </w:rPr>
      </w:pPr>
      <w:r>
        <w:rPr>
          <w:rFonts w:hint="default"/>
          <w:lang w:val="pt-BR"/>
        </w:rPr>
        <w:t>O estudo do processamento de linguagem natural partiu do princípio de ser aplicado em tarefas do cotidiano como, por exemplo, manchetes, resenhas, prévias, biografias e histórias</w:t>
      </w:r>
    </w:p>
    <w:p>
      <w:pPr>
        <w:numPr>
          <w:ilvl w:val="0"/>
          <w:numId w:val="0"/>
        </w:numPr>
        <w:ind w:firstLine="720" w:firstLineChars="0"/>
        <w:jc w:val="left"/>
        <w:rPr>
          <w:rFonts w:hint="default"/>
          <w:lang w:val="pt-BR"/>
        </w:rPr>
      </w:pPr>
    </w:p>
    <w:p>
      <w:pPr>
        <w:numPr>
          <w:ilvl w:val="0"/>
          <w:numId w:val="0"/>
        </w:numPr>
        <w:ind w:firstLine="720" w:firstLineChars="0"/>
        <w:jc w:val="left"/>
        <w:rPr>
          <w:rFonts w:hint="default"/>
          <w:lang w:val="pt-BR"/>
        </w:rPr>
      </w:pPr>
      <w:r>
        <w:rPr>
          <w:rFonts w:hint="default"/>
          <w:lang w:val="pt-BR"/>
        </w:rPr>
        <w:t>.</w:t>
      </w:r>
    </w:p>
    <w:p>
      <w:pPr>
        <w:pStyle w:val="3"/>
      </w:pPr>
      <w:r>
        <w:t>S</w:t>
      </w:r>
      <w:r>
        <w:rPr>
          <w:rFonts w:hint="default"/>
          <w:lang w:val="pt-BR"/>
        </w:rPr>
        <w:t>umarização Abstrata</w:t>
      </w:r>
    </w:p>
    <w:p>
      <w:pPr>
        <w:rPr>
          <w:rFonts w:hint="default"/>
          <w:lang w:val="pt-BR"/>
        </w:rPr>
      </w:pPr>
      <w:r>
        <w:rPr>
          <w:rFonts w:hint="default"/>
          <w:lang w:val="pt-BR"/>
        </w:rPr>
        <w:t xml:space="preserve">No estudo feito por (Bing et. al, 2016) sumarização extrativa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p>
    <w:p>
      <w:pPr>
        <w:pStyle w:val="4"/>
        <w:bidi w:val="0"/>
        <w:ind w:left="720" w:leftChars="0" w:hanging="720" w:firstLineChars="0"/>
        <w:rPr>
          <w:rFonts w:hint="default"/>
          <w:b/>
          <w:bCs/>
          <w:i/>
          <w:iCs/>
          <w:lang w:val="pt-BR"/>
        </w:rPr>
      </w:pPr>
      <w:r>
        <w:rPr>
          <w:rFonts w:hint="default"/>
          <w:b/>
          <w:bCs/>
          <w:i/>
          <w:iCs/>
          <w:lang w:val="pt-BR"/>
        </w:rPr>
        <w:t>Redes Neurais Recorrentes</w:t>
      </w:r>
    </w:p>
    <w:p>
      <w:pPr>
        <w:rPr>
          <w:rFonts w:hint="default"/>
          <w:lang w:val="pt-BR"/>
        </w:rPr>
      </w:pPr>
      <w:r>
        <w:rPr>
          <w:rFonts w:hint="default"/>
          <w:lang w:val="pt-BR"/>
        </w:rPr>
        <w:t xml:space="preserve">O princípio básico de RNN é baseado em </w:t>
      </w:r>
      <w:r>
        <w:rPr>
          <w:rFonts w:hint="default"/>
          <w:i/>
          <w:iCs/>
          <w:lang w:val="pt-BR"/>
        </w:rPr>
        <w:t>encoder-decoder</w:t>
      </w:r>
      <w:r>
        <w:rPr>
          <w:rFonts w:hint="default"/>
          <w:i w:val="0"/>
          <w:iCs w:val="0"/>
          <w:lang w:val="pt-BR"/>
        </w:rPr>
        <w:t>, que pode ser utilizado na vetorização de palavras ou textos.</w:t>
      </w:r>
      <w:r>
        <w:rPr>
          <w:rFonts w:hint="default"/>
          <w:lang w:val="pt-BR"/>
        </w:rPr>
        <w:t xml:space="preserve"> (Nan Ding, Radu Soricut &amp; Ye Zhang, 2018)  A etapa de </w:t>
      </w:r>
      <w:r>
        <w:rPr>
          <w:rFonts w:hint="default"/>
          <w:i/>
          <w:iCs/>
          <w:lang w:val="pt-BR"/>
        </w:rPr>
        <w:t>encoder</w:t>
      </w:r>
      <w:r>
        <w:rPr>
          <w:rFonts w:hint="default"/>
          <w:lang w:val="pt-BR"/>
        </w:rPr>
        <w:t xml:space="preserve"> lê os dados de entrada e os codifica como uma sequência de vetores, na qual o </w:t>
      </w:r>
      <w:r>
        <w:rPr>
          <w:rFonts w:hint="default"/>
          <w:i/>
          <w:iCs/>
          <w:lang w:val="pt-BR"/>
        </w:rPr>
        <w:t>decoder</w:t>
      </w:r>
      <w:r>
        <w:rPr>
          <w:rFonts w:hint="default"/>
          <w:lang w:val="pt-BR"/>
        </w:rPr>
        <w:t xml:space="preserve"> gera uma saída com o que foi processado.</w:t>
      </w:r>
    </w:p>
    <w:p>
      <w:pPr>
        <w:rPr>
          <w:i w:val="0"/>
          <w:iCs w:val="0"/>
        </w:rPr>
      </w:pPr>
      <w:bookmarkStart w:id="18" w:name="_GoBack"/>
      <w:bookmarkEnd w:id="18"/>
    </w:p>
    <w:p>
      <w:pPr>
        <w:rPr>
          <w:i w:val="0"/>
          <w:iCs w:val="0"/>
        </w:rPr>
      </w:pPr>
    </w:p>
    <w:p>
      <w:pPr>
        <w:numPr>
          <w:ilvl w:val="0"/>
          <w:numId w:val="0"/>
        </w:numPr>
        <w:ind w:firstLine="720" w:firstLineChars="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"https://arxiv.org/pdf/1804.04093.pdf" </w:instrText>
      </w:r>
      <w:r>
        <w:rPr>
          <w:rFonts w:ascii="SimSun" w:hAnsi="SimSun" w:eastAsia="SimSun" w:cs="SimSun"/>
          <w:sz w:val="24"/>
          <w:szCs w:val="24"/>
        </w:rPr>
        <w:fldChar w:fldCharType="separate"/>
      </w:r>
      <w:r>
        <w:rPr>
          <w:rStyle w:val="26"/>
          <w:rFonts w:ascii="SimSun" w:hAnsi="SimSun" w:eastAsia="SimSun" w:cs="SimSun"/>
          <w:sz w:val="24"/>
          <w:szCs w:val="24"/>
        </w:rPr>
        <w:t>https://arxiv.org/pdf/1804.04093.pdf</w:t>
      </w:r>
      <w:r>
        <w:rPr>
          <w:rFonts w:ascii="SimSun" w:hAnsi="SimSun" w:eastAsia="SimSun" w:cs="SimSun"/>
          <w:sz w:val="24"/>
          <w:szCs w:val="24"/>
        </w:rPr>
        <w:fldChar w:fldCharType="end"/>
      </w:r>
    </w:p>
    <w:p>
      <w:pPr>
        <w:numPr>
          <w:ilvl w:val="0"/>
          <w:numId w:val="0"/>
        </w:numPr>
        <w:ind w:firstLine="720" w:firstLineChars="0"/>
        <w:jc w:val="left"/>
        <w:rPr>
          <w:rFonts w:hint="default" w:ascii="SimSun" w:hAnsi="SimSun" w:eastAsia="SimSun" w:cs="SimSun"/>
          <w:sz w:val="24"/>
          <w:szCs w:val="24"/>
          <w:lang w:val="pt-BR"/>
        </w:rPr>
      </w:pPr>
    </w:p>
    <w:p>
      <w:pPr>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"https://medium.com/sciforce/towards-automatic-text-summarization-extractive-methods-e8439cd54715" </w:instrText>
      </w:r>
      <w:r>
        <w:rPr>
          <w:rFonts w:ascii="SimSun" w:hAnsi="SimSun" w:eastAsia="SimSun" w:cs="SimSun"/>
          <w:sz w:val="24"/>
          <w:szCs w:val="24"/>
        </w:rPr>
        <w:fldChar w:fldCharType="separate"/>
      </w:r>
      <w:r>
        <w:rPr>
          <w:rStyle w:val="26"/>
          <w:rFonts w:ascii="SimSun" w:hAnsi="SimSun" w:eastAsia="SimSun" w:cs="SimSun"/>
          <w:sz w:val="24"/>
          <w:szCs w:val="24"/>
        </w:rPr>
        <w:t>https://medium.com/sciforce/towards-automatic-text-summarization-extractive-methods-e8439cd54715</w:t>
      </w:r>
      <w:r>
        <w:rPr>
          <w:rFonts w:ascii="SimSun" w:hAnsi="SimSun" w:eastAsia="SimSun" w:cs="SimSun"/>
          <w:sz w:val="24"/>
          <w:szCs w:val="24"/>
        </w:rPr>
        <w:fldChar w:fldCharType="end"/>
      </w:r>
    </w:p>
    <w:p/>
    <w:p>
      <w:pPr>
        <w:sectPr>
          <w:headerReference r:id="rId29" w:type="default"/>
          <w:footerReference r:id="rId30" w:type="default"/>
          <w:pgSz w:w="11906" w:h="16838"/>
          <w:pgMar w:top="1417" w:right="1701" w:bottom="1417" w:left="1701" w:header="708" w:footer="708" w:gutter="0"/>
          <w:cols w:equalWidth="0" w:num="1">
            <w:col w:w="8838"/>
          </w:cols>
        </w:sectPr>
      </w:pPr>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spacing w:line="240" w:lineRule="auto"/>
        <w:ind w:firstLine="0"/>
        <w:jc w:val="center"/>
        <w:rPr>
          <w:b/>
          <w:sz w:val="28"/>
          <w:szCs w:val="28"/>
        </w:rPr>
      </w:pPr>
      <w:r>
        <w:rPr>
          <w:b/>
          <w:sz w:val="28"/>
          <w:szCs w:val="28"/>
        </w:rPr>
        <w:t>REFERÊNCIAS</w:t>
      </w:r>
    </w:p>
    <w:p>
      <w:pPr>
        <w:ind w:firstLine="0"/>
      </w:pPr>
    </w:p>
    <w:p>
      <w:pPr>
        <w:pStyle w:val="41"/>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1"/>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Rino, L., &amp; Pardo, T. (2003). A sumarização automática de textos principais características.</w:t>
      </w: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headerReference r:id="rId37" w:type="default"/>
      <w:footerReference r:id="rId39" w:type="default"/>
      <w:headerReference r:id="rId38" w:type="even"/>
      <w:footerReference r:id="rId40" w:type="even"/>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rPr>
        <w:rStyle w:val="26"/>
        <w:rFonts w:hint="default" w:ascii="SimSun" w:hAnsi="SimSun" w:eastAsia="SimSun" w:cs="SimSun"/>
        <w:sz w:val="24"/>
        <w:szCs w:val="24"/>
        <w:lang w:val="pt-BR"/>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firstLine="0"/>
      <w:jc w:val="left"/>
      <w:rPr>
        <w:rFonts w:hint="default"/>
        <w:color w:val="000000" w:themeColor="text1"/>
        <w:sz w:val="22"/>
        <w:szCs w:val="22"/>
        <w:lang w:val="pt-BR"/>
        <w14:textFill>
          <w14:solidFill>
            <w14:schemeClr w14:val="tx1"/>
          </w14:solidFill>
        </w14:textFill>
      </w:rPr>
    </w:pPr>
    <w:r>
      <w:rPr>
        <w:rStyle w:val="26"/>
        <w:rFonts w:hint="default" w:ascii="Arial" w:hAnsi="Arial" w:eastAsia="SimSun" w:cs="Arial"/>
        <w:color w:val="000000" w:themeColor="text1"/>
        <w:sz w:val="24"/>
        <w:szCs w:val="24"/>
        <w:u w:val="none"/>
        <w:lang w:val="pt-BR"/>
        <w14:textFill>
          <w14:solidFill>
            <w14:schemeClr w14:val="tx1"/>
          </w14:solidFill>
        </w14:textFill>
      </w:rPr>
      <w:t xml:space="preserve">4 </w:t>
    </w:r>
    <w:r>
      <w:rPr>
        <w:rFonts w:hint="default" w:ascii="Arial" w:hAnsi="Arial" w:eastAsia="SimSun" w:cs="Arial"/>
        <w:color w:val="000000" w:themeColor="text1"/>
        <w:sz w:val="24"/>
        <w:szCs w:val="24"/>
        <w:u w:val="none"/>
        <w14:textFill>
          <w14:solidFill>
            <w14:schemeClr w14:val="tx1"/>
          </w14:solidFill>
        </w14:textFill>
      </w:rPr>
      <w:fldChar w:fldCharType="begin"/>
    </w:r>
    <w:r>
      <w:rPr>
        <w:rFonts w:hint="default" w:ascii="Arial" w:hAnsi="Arial" w:eastAsia="SimSun" w:cs="Arial"/>
        <w:color w:val="000000" w:themeColor="text1"/>
        <w:sz w:val="24"/>
        <w:szCs w:val="24"/>
        <w:u w:val="none"/>
        <w14:textFill>
          <w14:solidFill>
            <w14:schemeClr w14:val="tx1"/>
          </w14:solidFill>
        </w14:textFill>
      </w:rPr>
      <w:instrText xml:space="preserve"> HYPERLINK "https://www.deviante.com.br/noticias/ciencia/similaridade-o-que-e-ser-igual-ou-similar-na-matematica/" </w:instrText>
    </w:r>
    <w:r>
      <w:rPr>
        <w:rFonts w:hint="default" w:ascii="Arial" w:hAnsi="Arial" w:eastAsia="SimSun" w:cs="Arial"/>
        <w:color w:val="000000" w:themeColor="text1"/>
        <w:sz w:val="24"/>
        <w:szCs w:val="24"/>
        <w:u w:val="none"/>
        <w14:textFill>
          <w14:solidFill>
            <w14:schemeClr w14:val="tx1"/>
          </w14:solidFill>
        </w14:textFill>
      </w:rPr>
      <w:fldChar w:fldCharType="separate"/>
    </w:r>
    <w:r>
      <w:rPr>
        <w:rStyle w:val="26"/>
        <w:rFonts w:hint="default" w:ascii="Arial" w:hAnsi="Arial" w:eastAsia="SimSun" w:cs="Arial"/>
        <w:color w:val="000000" w:themeColor="text1"/>
        <w:sz w:val="24"/>
        <w:szCs w:val="24"/>
        <w:u w:val="none"/>
        <w14:textFill>
          <w14:solidFill>
            <w14:schemeClr w14:val="tx1"/>
          </w14:solidFill>
        </w14:textFill>
      </w:rPr>
      <w:t>https://www.deviante.com.br/noticias/ciencia/similaridade-o-que-e-ser-igual-ou-similar-na-matematica/</w:t>
    </w:r>
    <w:r>
      <w:rPr>
        <w:rFonts w:hint="default" w:ascii="Arial" w:hAnsi="Arial" w:eastAsia="SimSun" w:cs="Arial"/>
        <w:color w:val="000000" w:themeColor="text1"/>
        <w:sz w:val="24"/>
        <w:szCs w:val="24"/>
        <w:u w:val="none"/>
        <w14:textFill>
          <w14:solidFill>
            <w14:schemeClr w14:val="tx1"/>
          </w14:solidFill>
        </w14:textFil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p>
  <w:p>
    <w:pPr>
      <w:pStyle w:val="17"/>
      <w:ind w:left="0" w:leftChars="0" w:firstLine="0" w:firstLineChars="0"/>
      <w:jc w:val="left"/>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4F7DA6"/>
    <w:multiLevelType w:val="singleLevel"/>
    <w:tmpl w:val="DA4F7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10C41FA4"/>
    <w:rsid w:val="14420380"/>
    <w:rsid w:val="236222D9"/>
    <w:rsid w:val="240B083B"/>
    <w:rsid w:val="275348F5"/>
    <w:rsid w:val="2766210B"/>
    <w:rsid w:val="2FE36F96"/>
    <w:rsid w:val="36F70226"/>
    <w:rsid w:val="37F21FD3"/>
    <w:rsid w:val="44BA2CC8"/>
    <w:rsid w:val="49BD7588"/>
    <w:rsid w:val="4D8413AD"/>
    <w:rsid w:val="5D7210F5"/>
    <w:rsid w:val="66D71D5A"/>
    <w:rsid w:val="6AD86098"/>
    <w:rsid w:val="75433C7B"/>
    <w:rsid w:val="75B76B8C"/>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qFormat/>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qFormat/>
    <w:uiPriority w:val="39"/>
    <w:pPr>
      <w:tabs>
        <w:tab w:val="left" w:pos="1100"/>
        <w:tab w:val="right" w:leader="dot" w:pos="8494"/>
      </w:tabs>
      <w:jc w:val="left"/>
    </w:pPr>
  </w:style>
  <w:style w:type="character" w:styleId="25">
    <w:name w:val="foot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qFormat/>
    <w:uiPriority w:val="0"/>
    <w:tblPr>
      <w:tblCellMar>
        <w:top w:w="0" w:type="dxa"/>
        <w:left w:w="0" w:type="dxa"/>
        <w:bottom w:w="0" w:type="dxa"/>
        <w:right w:w="0" w:type="dxa"/>
      </w:tblCellMar>
    </w:tblPr>
  </w:style>
  <w:style w:type="character" w:customStyle="1" w:styleId="30">
    <w:name w:val="Título 1 Char"/>
    <w:basedOn w:val="24"/>
    <w:link w:val="2"/>
    <w:qFormat/>
    <w:uiPriority w:val="9"/>
    <w:rPr>
      <w:rFonts w:ascii="Times New Roman" w:hAnsi="Times New Roman" w:eastAsiaTheme="majorEastAsia" w:cstheme="majorBidi"/>
      <w:b/>
      <w:sz w:val="28"/>
      <w:szCs w:val="32"/>
    </w:rPr>
  </w:style>
  <w:style w:type="character" w:customStyle="1" w:styleId="31">
    <w:name w:val="Título 2 Char"/>
    <w:basedOn w:val="24"/>
    <w:link w:val="3"/>
    <w:qFormat/>
    <w:uiPriority w:val="9"/>
    <w:rPr>
      <w:rFonts w:eastAsia="Times New Roman" w:cstheme="majorBidi"/>
      <w:b/>
      <w:i/>
      <w:szCs w:val="26"/>
    </w:rPr>
  </w:style>
  <w:style w:type="character" w:customStyle="1" w:styleId="32">
    <w:name w:val="Título 3 Char"/>
    <w:basedOn w:val="24"/>
    <w:link w:val="4"/>
    <w:qFormat/>
    <w:uiPriority w:val="9"/>
    <w:rPr>
      <w:rFonts w:ascii="Arial" w:hAnsi="Arial" w:eastAsiaTheme="majorEastAsia" w:cstheme="majorBidi"/>
      <w:sz w:val="24"/>
      <w:szCs w:val="24"/>
    </w:rPr>
  </w:style>
  <w:style w:type="character" w:customStyle="1" w:styleId="33">
    <w:name w:val="Título 4 Char"/>
    <w:basedOn w:val="24"/>
    <w:link w:val="5"/>
    <w:qFormat/>
    <w:uiPriority w:val="9"/>
    <w:rPr>
      <w:rFonts w:ascii="Arial" w:hAnsi="Arial" w:eastAsiaTheme="majorEastAsia" w:cstheme="majorBidi"/>
      <w:iCs/>
      <w:sz w:val="24"/>
    </w:rPr>
  </w:style>
  <w:style w:type="character" w:customStyle="1" w:styleId="34">
    <w:name w:val="Título 5 Char"/>
    <w:basedOn w:val="24"/>
    <w:link w:val="6"/>
    <w:qFormat/>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qFormat/>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fia1"/>
    <w:basedOn w:val="1"/>
    <w:next w:val="1"/>
    <w:unhideWhenUsed/>
    <w:qFormat/>
    <w:uiPriority w:val="37"/>
  </w:style>
  <w:style w:type="table" w:customStyle="1" w:styleId="42">
    <w:name w:val="Tabela com grade1"/>
    <w:basedOn w:val="27"/>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qFormat/>
    <w:uiPriority w:val="99"/>
    <w:rPr>
      <w:rFonts w:ascii="Calibri" w:hAnsi="Calibri" w:eastAsia="Calibri" w:cs="Times New Roman"/>
    </w:rPr>
  </w:style>
  <w:style w:type="paragraph" w:customStyle="1" w:styleId="44">
    <w:name w:val="Sem Espaçamento1"/>
    <w:next w:val="45"/>
    <w:qFormat/>
    <w:uiPriority w:val="1"/>
    <w:pPr>
      <w:ind w:firstLine="709"/>
      <w:jc w:val="both"/>
    </w:pPr>
    <w:rPr>
      <w:rFonts w:ascii="Arial" w:hAnsi="Arial" w:eastAsia="MS Mincho" w:cs="Arial"/>
      <w:sz w:val="24"/>
      <w:szCs w:val="24"/>
      <w:lang w:val="pt-BR" w:eastAsia="pt-BR" w:bidi="ar-SA"/>
    </w:rPr>
  </w:style>
  <w:style w:type="paragraph" w:styleId="45">
    <w:name w:val="No Spacing"/>
    <w:qFormat/>
    <w:uiPriority w:val="1"/>
    <w:pPr>
      <w:ind w:firstLine="709"/>
      <w:jc w:val="both"/>
    </w:pPr>
    <w:rPr>
      <w:rFonts w:ascii="Arial" w:hAnsi="Arial" w:eastAsia="Arial" w:cs="Arial"/>
      <w:sz w:val="24"/>
      <w:szCs w:val="24"/>
      <w:lang w:val="pt-BR" w:eastAsia="pt-BR" w:bidi="ar-SA"/>
    </w:rPr>
  </w:style>
  <w:style w:type="character" w:customStyle="1" w:styleId="46">
    <w:name w:val="Rodapé Char"/>
    <w:basedOn w:val="24"/>
    <w:link w:val="17"/>
    <w:qFormat/>
    <w:uiPriority w:val="99"/>
    <w:rPr>
      <w:rFonts w:ascii="Arial" w:hAnsi="Arial"/>
      <w:sz w:val="24"/>
    </w:rPr>
  </w:style>
  <w:style w:type="character" w:styleId="47">
    <w:name w:val="Placeholder Text"/>
    <w:basedOn w:val="24"/>
    <w:semiHidden/>
    <w:qFormat/>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qFormat/>
    <w:uiPriority w:val="0"/>
    <w:pPr>
      <w:spacing w:after="200" w:line="276" w:lineRule="auto"/>
      <w:ind w:firstLine="0"/>
      <w:jc w:val="left"/>
    </w:pPr>
    <w:rPr>
      <w:rFonts w:eastAsia="Calibri" w:cs="Times New Roman"/>
      <w:b/>
      <w:sz w:val="28"/>
    </w:rPr>
  </w:style>
  <w:style w:type="character" w:customStyle="1" w:styleId="50">
    <w:name w:val="Referência Sutil1"/>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qFormat/>
    <w:uiPriority w:val="1"/>
    <w:rPr>
      <w:rFonts w:ascii="Arial" w:hAnsi="Arial" w:eastAsia="Arial" w:cs="Arial"/>
      <w:sz w:val="24"/>
      <w:szCs w:val="24"/>
      <w:lang w:val="pt-PT"/>
    </w:rPr>
  </w:style>
  <w:style w:type="table" w:customStyle="1" w:styleId="52">
    <w:name w:val="_Style 53"/>
    <w:basedOn w:val="29"/>
    <w:qFormat/>
    <w:uiPriority w:val="0"/>
    <w:rPr>
      <w:rFonts w:ascii="Calibri" w:hAnsi="Calibri" w:eastAsia="Calibri" w:cs="Calibri"/>
    </w:rPr>
    <w:tblPr>
      <w:tblCellMar>
        <w:left w:w="108" w:type="dxa"/>
        <w:right w:w="108" w:type="dxa"/>
      </w:tblCellMar>
    </w:tblPr>
  </w:style>
  <w:style w:type="table" w:customStyle="1" w:styleId="53">
    <w:name w:val="_Style 54"/>
    <w:basedOn w:val="29"/>
    <w:qFormat/>
    <w:uiPriority w:val="0"/>
    <w:rPr>
      <w:rFonts w:ascii="Calibri" w:hAnsi="Calibri" w:eastAsia="Calibri" w:cs="Calibri"/>
    </w:rPr>
    <w:tblPr>
      <w:tblCellMar>
        <w:left w:w="108" w:type="dxa"/>
        <w:right w:w="108" w:type="dxa"/>
      </w:tblCellMar>
    </w:tblPr>
  </w:style>
  <w:style w:type="table" w:customStyle="1" w:styleId="54">
    <w:name w:val="_Style 55"/>
    <w:basedOn w:val="29"/>
    <w:qFormat/>
    <w:uiPriority w:val="0"/>
    <w:rPr>
      <w:rFonts w:ascii="Calibri" w:hAnsi="Calibri" w:eastAsia="Calibri" w:cs="Calibri"/>
    </w:rPr>
    <w:tblPr>
      <w:tblCellMar>
        <w:left w:w="108" w:type="dxa"/>
        <w:right w:w="108" w:type="dxa"/>
      </w:tblCellMar>
    </w:tblPr>
  </w:style>
  <w:style w:type="table" w:customStyle="1" w:styleId="55">
    <w:name w:val="_Style 56"/>
    <w:basedOn w:val="29"/>
    <w:uiPriority w:val="0"/>
    <w:rPr>
      <w:rFonts w:ascii="Calibri" w:hAnsi="Calibri" w:eastAsia="Calibri" w:cs="Calibri"/>
    </w:rPr>
    <w:tblPr>
      <w:tblCellMar>
        <w:left w:w="108" w:type="dxa"/>
        <w:right w:w="108" w:type="dxa"/>
      </w:tblCellMar>
    </w:tblPr>
  </w:style>
  <w:style w:type="table" w:customStyle="1" w:styleId="56">
    <w:name w:val="_Style 57"/>
    <w:basedOn w:val="29"/>
    <w:qFormat/>
    <w:uiPriority w:val="0"/>
    <w:rPr>
      <w:rFonts w:ascii="Calibri" w:hAnsi="Calibri" w:eastAsia="Calibri" w:cs="Calibri"/>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qFormat/>
    <w:uiPriority w:val="0"/>
    <w:rPr>
      <w:rFonts w:ascii="Calibri" w:hAnsi="Calibri" w:eastAsia="Calibri" w:cs="Calibri"/>
    </w:rPr>
    <w:tblPr>
      <w:tblCellMar>
        <w:left w:w="108" w:type="dxa"/>
        <w:right w:w="108" w:type="dxa"/>
      </w:tblCellMar>
    </w:tblPr>
  </w:style>
  <w:style w:type="table" w:customStyle="1" w:styleId="61">
    <w:name w:val="_Style 63"/>
    <w:basedOn w:val="29"/>
    <w:qFormat/>
    <w:uiPriority w:val="0"/>
    <w:rPr>
      <w:rFonts w:ascii="Calibri" w:hAnsi="Calibri" w:eastAsia="Calibri" w:cs="Calibri"/>
    </w:rPr>
    <w:tblPr>
      <w:tblCellMar>
        <w:left w:w="108" w:type="dxa"/>
        <w:right w:w="108" w:type="dxa"/>
      </w:tblCellMar>
    </w:tblPr>
  </w:style>
  <w:style w:type="table" w:customStyle="1" w:styleId="62">
    <w:name w:val="_Style 64"/>
    <w:basedOn w:val="29"/>
    <w:qFormat/>
    <w:uiPriority w:val="0"/>
    <w:rPr>
      <w:rFonts w:ascii="Calibri" w:hAnsi="Calibri" w:eastAsia="Calibri" w:cs="Calibri"/>
    </w:rPr>
    <w:tblPr>
      <w:tblCellMar>
        <w:left w:w="108" w:type="dxa"/>
        <w:right w:w="108" w:type="dxa"/>
      </w:tblCellMar>
    </w:tblPr>
  </w:style>
  <w:style w:type="table" w:customStyle="1" w:styleId="63">
    <w:name w:val="_Style 65"/>
    <w:basedOn w:val="29"/>
    <w:qFormat/>
    <w:uiPriority w:val="0"/>
    <w:rPr>
      <w:rFonts w:ascii="Calibri" w:hAnsi="Calibri" w:eastAsia="Calibri" w:cs="Calibri"/>
    </w:rPr>
    <w:tblPr>
      <w:tblCellMar>
        <w:left w:w="108" w:type="dxa"/>
        <w:right w:w="108" w:type="dxa"/>
      </w:tblCellMar>
    </w:tblPr>
  </w:style>
  <w:style w:type="table" w:customStyle="1" w:styleId="64">
    <w:name w:val="_Style 66"/>
    <w:basedOn w:val="29"/>
    <w:qFormat/>
    <w:uiPriority w:val="0"/>
    <w:rPr>
      <w:rFonts w:ascii="Calibri" w:hAnsi="Calibri" w:eastAsia="Calibri" w:cs="Calibri"/>
    </w:rPr>
    <w:tblPr>
      <w:tblCellMar>
        <w:left w:w="108" w:type="dxa"/>
        <w:right w:w="108" w:type="dxa"/>
      </w:tblCellMar>
    </w:tblPr>
  </w:style>
  <w:style w:type="table" w:customStyle="1" w:styleId="65">
    <w:name w:val="_Style 67"/>
    <w:basedOn w:val="29"/>
    <w:qFormat/>
    <w:uiPriority w:val="0"/>
    <w:rPr>
      <w:rFonts w:ascii="Calibri" w:hAnsi="Calibri" w:eastAsia="Calibri" w:cs="Calibri"/>
    </w:rPr>
    <w:tblPr>
      <w:tblCellMar>
        <w:left w:w="108" w:type="dxa"/>
        <w:right w:w="108" w:type="dxa"/>
      </w:tblCellMar>
    </w:tblPr>
  </w:style>
  <w:style w:type="table" w:customStyle="1" w:styleId="66">
    <w:name w:val="_Style 68"/>
    <w:basedOn w:val="29"/>
    <w:qFormat/>
    <w:uiPriority w:val="0"/>
    <w:rPr>
      <w:rFonts w:ascii="Calibri" w:hAnsi="Calibri" w:eastAsia="Calibri" w:cs="Calibri"/>
    </w:rPr>
    <w:tblPr>
      <w:tblCellMar>
        <w:left w:w="108" w:type="dxa"/>
        <w:right w:w="108" w:type="dxa"/>
      </w:tblCellMar>
    </w:tblPr>
  </w:style>
  <w:style w:type="table" w:customStyle="1" w:styleId="67">
    <w:name w:val="_Style 69"/>
    <w:basedOn w:val="29"/>
    <w:qFormat/>
    <w:uiPriority w:val="0"/>
    <w:rPr>
      <w:rFonts w:ascii="Calibri" w:hAnsi="Calibri" w:eastAsia="Calibri" w:cs="Calibri"/>
    </w:rPr>
    <w:tblPr>
      <w:tblCellMar>
        <w:left w:w="108" w:type="dxa"/>
        <w:right w:w="108" w:type="dxa"/>
      </w:tblCellMar>
    </w:tblPr>
  </w:style>
  <w:style w:type="table" w:customStyle="1" w:styleId="68">
    <w:name w:val="_Style 70"/>
    <w:basedOn w:val="29"/>
    <w:qFormat/>
    <w:uiPriority w:val="0"/>
    <w:rPr>
      <w:rFonts w:ascii="Calibri" w:hAnsi="Calibri" w:eastAsia="Calibri" w:cs="Calibri"/>
    </w:rPr>
    <w:tblPr>
      <w:tblCellMar>
        <w:left w:w="108" w:type="dxa"/>
        <w:right w:w="108" w:type="dxa"/>
      </w:tblCellMar>
    </w:tblPr>
  </w:style>
  <w:style w:type="table" w:customStyle="1" w:styleId="69">
    <w:name w:val="_Style 71"/>
    <w:basedOn w:val="29"/>
    <w:qFormat/>
    <w:uiPriority w:val="0"/>
    <w:rPr>
      <w:rFonts w:ascii="Calibri" w:hAnsi="Calibri" w:eastAsia="Calibri" w:cs="Calibri"/>
    </w:rPr>
    <w:tblPr>
      <w:tblCellMar>
        <w:left w:w="108" w:type="dxa"/>
        <w:right w:w="108" w:type="dxa"/>
      </w:tblCellMar>
    </w:tblPr>
  </w:style>
  <w:style w:type="table" w:customStyle="1" w:styleId="70">
    <w:name w:val="_Style 72"/>
    <w:basedOn w:val="29"/>
    <w:uiPriority w:val="0"/>
    <w:rPr>
      <w:rFonts w:ascii="Calibri" w:hAnsi="Calibri" w:eastAsia="Calibri" w:cs="Calibri"/>
    </w:rPr>
    <w:tblPr>
      <w:tblCellMar>
        <w:left w:w="108" w:type="dxa"/>
        <w:right w:w="108" w:type="dxa"/>
      </w:tblCellMar>
    </w:tblPr>
  </w:style>
  <w:style w:type="table" w:customStyle="1" w:styleId="71">
    <w:name w:val="_Style 73"/>
    <w:basedOn w:val="29"/>
    <w:qFormat/>
    <w:uiPriority w:val="0"/>
    <w:rPr>
      <w:rFonts w:ascii="Calibri" w:hAnsi="Calibri" w:eastAsia="Calibri" w:cs="Calibri"/>
    </w:rPr>
    <w:tblPr>
      <w:tblCellMar>
        <w:left w:w="108" w:type="dxa"/>
        <w:right w:w="108" w:type="dxa"/>
      </w:tblCellMar>
    </w:tblPr>
  </w:style>
  <w:style w:type="character" w:customStyle="1" w:styleId="72">
    <w:name w:val="Texto de nota de rodapé Char"/>
    <w:basedOn w:val="24"/>
    <w:link w:val="22"/>
    <w:semiHidden/>
    <w:qFormat/>
    <w:uiPriority w:val="99"/>
    <w:rPr>
      <w:sz w:val="20"/>
      <w:szCs w:val="20"/>
    </w:rPr>
  </w:style>
  <w:style w:type="table" w:customStyle="1" w:styleId="73">
    <w:name w:val="_Style 77"/>
    <w:basedOn w:val="29"/>
    <w:qFormat/>
    <w:uiPriority w:val="0"/>
    <w:rPr>
      <w:rFonts w:ascii="Calibri" w:hAnsi="Calibri" w:eastAsia="Calibri" w:cs="Calibri"/>
    </w:rPr>
    <w:tblPr>
      <w:tblCellMar>
        <w:left w:w="108" w:type="dxa"/>
        <w:right w:w="108" w:type="dxa"/>
      </w:tblCellMar>
    </w:tblPr>
  </w:style>
  <w:style w:type="table" w:customStyle="1" w:styleId="74">
    <w:name w:val="_Style 78"/>
    <w:basedOn w:val="29"/>
    <w:qFormat/>
    <w:uiPriority w:val="0"/>
    <w:rPr>
      <w:rFonts w:ascii="Calibri" w:hAnsi="Calibri" w:eastAsia="Calibri" w:cs="Calibri"/>
    </w:rPr>
    <w:tblPr>
      <w:tblCellMar>
        <w:left w:w="108" w:type="dxa"/>
        <w:right w:w="108" w:type="dxa"/>
      </w:tblCellMar>
    </w:tblPr>
  </w:style>
  <w:style w:type="table" w:customStyle="1" w:styleId="75">
    <w:name w:val="_Style 79"/>
    <w:basedOn w:val="29"/>
    <w:qFormat/>
    <w:uiPriority w:val="0"/>
    <w:rPr>
      <w:rFonts w:ascii="Calibri" w:hAnsi="Calibri" w:eastAsia="Calibri" w:cs="Calibri"/>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9" Type="http://schemas.openxmlformats.org/officeDocument/2006/relationships/fontTable" Target="fontTable.xml"/><Relationship Id="rId48" Type="http://schemas.openxmlformats.org/officeDocument/2006/relationships/customXml" Target="../customXml/item3.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png"/><Relationship Id="rId43" Type="http://schemas.openxmlformats.org/officeDocument/2006/relationships/image" Target="media/image2.png"/><Relationship Id="rId42" Type="http://schemas.openxmlformats.org/officeDocument/2006/relationships/image" Target="media/image1.png"/><Relationship Id="rId41" Type="http://schemas.openxmlformats.org/officeDocument/2006/relationships/theme" Target="theme/theme1.xml"/><Relationship Id="rId40" Type="http://schemas.openxmlformats.org/officeDocument/2006/relationships/footer" Target="footer19.xml"/><Relationship Id="rId4" Type="http://schemas.openxmlformats.org/officeDocument/2006/relationships/footer" Target="footer1.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3057</Words>
  <Characters>16511</Characters>
  <Lines>137</Lines>
  <Paragraphs>39</Paragraphs>
  <TotalTime>9</TotalTime>
  <ScaleCrop>false</ScaleCrop>
  <LinksUpToDate>false</LinksUpToDate>
  <CharactersWithSpaces>19529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2020-08-29T21:17:16Z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