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34"/>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rFonts w:ascii="Calibri" w:hAnsi="Calibri" w:eastAsia="Calibri" w:cs="Calibri"/>
          <w:sz w:val="22"/>
          <w:szCs w:val="22"/>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center"/>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r>
        <mc:AlternateContent>
          <mc:Choice Requires="wps">
            <w:drawing>
              <wp:anchor distT="45720" distB="45720" distL="114300" distR="114300" simplePos="0" relativeHeight="251660288" behindDoc="0" locked="0" layoutInCell="1" allowOverlap="1">
                <wp:simplePos x="0" y="0"/>
                <wp:positionH relativeFrom="column">
                  <wp:posOffset>419100</wp:posOffset>
                </wp:positionH>
                <wp:positionV relativeFrom="paragraph">
                  <wp:posOffset>287020</wp:posOffset>
                </wp:positionV>
                <wp:extent cx="4557395" cy="2757170"/>
                <wp:effectExtent l="0" t="0" r="0" b="0"/>
                <wp:wrapSquare wrapText="bothSides"/>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3pt;margin-top:22.6pt;height:217.1pt;width:358.85pt;mso-wrap-distance-bottom:3.6pt;mso-wrap-distance-left:9pt;mso-wrap-distance-right:9pt;mso-wrap-distance-top:3.6pt;z-index:251660288;mso-width-relative:page;mso-height-relative:page;" fillcolor="#FFFFFF" filled="t" stroked="t" coordsize="21600,21600" o:gfxdata="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0UsLNcAAAAJAQAADwAAAAAAAAABACAAAAAiAAAAZHJzL2Rvd25yZXYueG1s&#10;UEsBAhQAFAAAAAgAh07iQIK/DPUyAgAAdwQAAA4AAAAAAAAAAQAgAAAAJgEAAGRycy9lMm9Eb2Mu&#10;eG1sUEsFBgAAAAAGAAYAWQEAAMo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v:textbox>
                <w10:wrap type="square"/>
              </v:rect>
            </w:pict>
          </mc:Fallback>
        </mc:AlternateConten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r>
        <w:br w:type="page"/>
      </w: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r>
        <w:br w:type="page"/>
      </w: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headerReference r:id="rId3" w:type="first"/>
          <w:footerReference r:id="rId4" w:type="even"/>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5" w:type="default"/>
          <w:footerReference r:id="rId7" w:type="default"/>
          <w:headerReference r:id="rId6" w:type="even"/>
          <w:footerReference r:id="rId8"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6"/>
        </w:rPr>
        <w:t xml:space="preserve">Figura 1 - </w:t>
      </w:r>
      <w:r>
        <w:rPr>
          <w:rStyle w:val="26"/>
          <w:i/>
          <w:iCs/>
        </w:rPr>
        <w:t>CboW</w:t>
      </w:r>
      <w:r>
        <w:tab/>
      </w:r>
      <w:r>
        <w:fldChar w:fldCharType="begin"/>
      </w:r>
      <w:r>
        <w:instrText xml:space="preserve"> PAGEREF _Toc40185531 \h </w:instrText>
      </w:r>
      <w:r>
        <w:fldChar w:fldCharType="separate"/>
      </w:r>
      <w:r>
        <w:t>18</w:t>
      </w:r>
      <w:r>
        <w:fldChar w:fldCharType="end"/>
      </w:r>
      <w:r>
        <w:fldChar w:fldCharType="end"/>
      </w:r>
    </w:p>
    <w:p>
      <w:pPr>
        <w:pStyle w:val="13"/>
        <w:tabs>
          <w:tab w:val="right" w:leader="dot" w:pos="8828"/>
        </w:tabs>
        <w:rPr>
          <w:rFonts w:asciiTheme="minorHAnsi" w:hAnsiTheme="minorHAnsi" w:eastAsiaTheme="minorEastAsia" w:cstheme="minorBidi"/>
          <w:sz w:val="22"/>
          <w:szCs w:val="22"/>
        </w:rPr>
      </w:pPr>
      <w:r>
        <w:fldChar w:fldCharType="begin"/>
      </w:r>
      <w:r>
        <w:instrText xml:space="preserve"> HYPERLINK \l "_Toc40185532" </w:instrText>
      </w:r>
      <w:r>
        <w:fldChar w:fldCharType="separate"/>
      </w:r>
      <w:r>
        <w:rPr>
          <w:rStyle w:val="26"/>
        </w:rPr>
        <w:t xml:space="preserve">Figura 2 - </w:t>
      </w:r>
      <w:r>
        <w:rPr>
          <w:rStyle w:val="26"/>
          <w:i/>
          <w:iCs/>
        </w:rPr>
        <w:t>Skip Gram</w:t>
      </w:r>
      <w:r>
        <w:tab/>
      </w:r>
      <w:r>
        <w:fldChar w:fldCharType="begin"/>
      </w:r>
      <w:r>
        <w:instrText xml:space="preserve"> PAGEREF _Toc40185532 \h </w:instrText>
      </w:r>
      <w:r>
        <w:fldChar w:fldCharType="separate"/>
      </w:r>
      <w:r>
        <w:t>19</w:t>
      </w:r>
      <w:r>
        <w:fldChar w:fldCharType="end"/>
      </w:r>
      <w:r>
        <w:fldChar w:fldCharType="end"/>
      </w:r>
    </w:p>
    <w:p>
      <w:pPr>
        <w:ind w:firstLine="0"/>
        <w:jc w:val="center"/>
        <w:rPr>
          <w:b/>
          <w:sz w:val="28"/>
          <w:szCs w:val="28"/>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9" w:type="even"/>
          <w:footerReference r:id="rId1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6"/>
        </w:rPr>
        <w:t xml:space="preserve">Tabela 1 – Exemplo de vetor </w:t>
      </w:r>
      <w:r>
        <w:rPr>
          <w:rStyle w:val="26"/>
          <w:i/>
        </w:rPr>
        <w:t>Bag of Words</w:t>
      </w:r>
      <w:r>
        <w:tab/>
      </w:r>
      <w:r>
        <w:fldChar w:fldCharType="begin"/>
      </w:r>
      <w:r>
        <w:instrText xml:space="preserve"> PAGEREF _Toc41147217 \h </w:instrText>
      </w:r>
      <w:r>
        <w:fldChar w:fldCharType="separate"/>
      </w:r>
      <w:r>
        <w:t>16</w:t>
      </w:r>
      <w:r>
        <w:fldChar w:fldCharType="end"/>
      </w:r>
      <w:r>
        <w:fldChar w:fldCharType="end"/>
      </w:r>
    </w:p>
    <w:p>
      <w:pPr>
        <w:ind w:firstLine="0"/>
        <w:jc w:val="center"/>
        <w:rPr>
          <w:b/>
          <w:sz w:val="28"/>
          <w:szCs w:val="28"/>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sectPr>
          <w:headerReference r:id="rId11" w:type="default"/>
          <w:footerReference r:id="rId12"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color w:val="000000"/>
          <w:lang w:val="en-US"/>
        </w:rPr>
        <w:t xml:space="preserve">BoW               </w:t>
      </w:r>
      <w:r>
        <w:rPr>
          <w:i/>
          <w:color w:val="000000"/>
          <w:lang w:val="en-US"/>
        </w:rPr>
        <w:t>Bag of Words</w:t>
      </w:r>
    </w:p>
    <w:p>
      <w:pPr>
        <w:widowControl w:val="0"/>
        <w:tabs>
          <w:tab w:val="left" w:pos="2757"/>
        </w:tabs>
        <w:ind w:firstLine="0"/>
        <w:jc w:val="left"/>
        <w:rPr>
          <w:color w:val="000000"/>
          <w:lang w:val="en-US"/>
        </w:rPr>
      </w:pPr>
      <w:r>
        <w:rPr>
          <w:color w:val="000000"/>
          <w:lang w:val="en-US"/>
        </w:rPr>
        <w:t xml:space="preserve">CBoW            </w:t>
      </w:r>
      <w:r>
        <w:rPr>
          <w:i/>
          <w:color w:val="000000"/>
          <w:lang w:val="en-US"/>
        </w:rPr>
        <w:t>Continous Bag of Word</w:t>
      </w:r>
    </w:p>
    <w:p>
      <w:pPr>
        <w:widowControl w:val="0"/>
        <w:tabs>
          <w:tab w:val="left" w:pos="2757"/>
        </w:tabs>
        <w:ind w:firstLine="0"/>
        <w:jc w:val="left"/>
        <w:rPr>
          <w:i/>
          <w:color w:val="000000"/>
          <w:lang w:val="en-US"/>
        </w:rPr>
      </w:pPr>
      <w:r>
        <w:rPr>
          <w:color w:val="000000"/>
          <w:lang w:val="en-US"/>
        </w:rPr>
        <w:t>Glo</w:t>
      </w:r>
      <w:r>
        <w:rPr>
          <w:lang w:val="en-US"/>
        </w:rPr>
        <w:t>V</w:t>
      </w:r>
      <w:r>
        <w:rPr>
          <w:color w:val="000000"/>
          <w:lang w:val="en-US"/>
        </w:rPr>
        <w:t xml:space="preserve">e             </w:t>
      </w:r>
      <w:r>
        <w:rPr>
          <w:i/>
          <w:color w:val="000000"/>
          <w:lang w:val="en-US"/>
        </w:rPr>
        <w:t>Global Vectors for Word Representations</w:t>
      </w:r>
    </w:p>
    <w:p>
      <w:pPr>
        <w:widowControl w:val="0"/>
        <w:tabs>
          <w:tab w:val="left" w:pos="2757"/>
        </w:tabs>
        <w:ind w:firstLine="0"/>
        <w:jc w:val="left"/>
        <w:rPr>
          <w:color w:val="000000"/>
        </w:rPr>
      </w:pPr>
      <w:r>
        <w:rPr>
          <w:color w:val="000000"/>
        </w:rPr>
        <w:t>IA                    Inteligência Artificial</w:t>
      </w:r>
    </w:p>
    <w:p>
      <w:pPr>
        <w:widowControl w:val="0"/>
        <w:tabs>
          <w:tab w:val="left" w:pos="2757"/>
        </w:tabs>
        <w:ind w:firstLine="0"/>
        <w:jc w:val="left"/>
        <w:rPr>
          <w:color w:val="000000"/>
          <w:lang w:val="en-US"/>
        </w:rPr>
      </w:pPr>
      <w:r>
        <w:rPr>
          <w:color w:val="000000"/>
          <w:lang w:val="en-US"/>
        </w:rPr>
        <w:t xml:space="preserve">Json               </w:t>
      </w:r>
      <w:r>
        <w:rPr>
          <w:i/>
          <w:color w:val="000000"/>
          <w:lang w:val="en-US"/>
        </w:rPr>
        <w:t>JavaScript Object Notation</w:t>
      </w:r>
    </w:p>
    <w:p>
      <w:pPr>
        <w:widowControl w:val="0"/>
        <w:tabs>
          <w:tab w:val="left" w:pos="2757"/>
        </w:tabs>
        <w:ind w:firstLine="0"/>
        <w:jc w:val="left"/>
        <w:rPr>
          <w:color w:val="000000"/>
          <w:lang w:val="en-US"/>
        </w:rPr>
      </w:pPr>
      <w:r>
        <w:rPr>
          <w:color w:val="000000"/>
          <w:lang w:val="en-US"/>
        </w:rPr>
        <w:t xml:space="preserve">S2S                </w:t>
      </w:r>
      <w:r>
        <w:rPr>
          <w:i/>
          <w:color w:val="000000"/>
          <w:lang w:val="en-US"/>
        </w:rPr>
        <w:t>Sequence to sequence</w:t>
      </w:r>
    </w:p>
    <w:p>
      <w:pPr>
        <w:widowControl w:val="0"/>
        <w:tabs>
          <w:tab w:val="left" w:pos="2757"/>
        </w:tabs>
        <w:ind w:firstLine="0"/>
        <w:jc w:val="left"/>
        <w:rPr>
          <w:color w:val="000000"/>
          <w:lang w:val="en-US"/>
        </w:rPr>
      </w:pPr>
    </w:p>
    <w:p>
      <w:pPr>
        <w:widowControl w:val="0"/>
        <w:tabs>
          <w:tab w:val="left" w:pos="2757"/>
        </w:tabs>
        <w:ind w:firstLine="0"/>
        <w:jc w:val="left"/>
        <w:rPr>
          <w:color w:val="000000"/>
          <w:lang w:val="en-US"/>
        </w:rPr>
      </w:pPr>
      <w:r>
        <w:rPr>
          <w:color w:val="000000"/>
          <w:lang w:val="en-US"/>
        </w:rPr>
        <w:t xml:space="preserve"> </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13" w:type="even"/>
          <w:footerReference r:id="rId14"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3"/>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"_Toc41145484" </w:instrText>
          </w:r>
          <w:r>
            <w:fldChar w:fldCharType="separate"/>
          </w:r>
          <w:r>
            <w:rPr>
              <w:rStyle w:val="26"/>
            </w:rPr>
            <w:t>1</w:t>
          </w:r>
          <w:r>
            <w:rPr>
              <w:rFonts w:asciiTheme="minorHAnsi" w:hAnsiTheme="minorHAnsi" w:eastAsiaTheme="minorEastAsia" w:cstheme="minorBidi"/>
              <w:sz w:val="22"/>
              <w:szCs w:val="22"/>
            </w:rPr>
            <w:tab/>
          </w:r>
          <w:r>
            <w:rPr>
              <w:rStyle w:val="26"/>
            </w:rPr>
            <w:t>INTRODUÇÃO</w:t>
          </w:r>
          <w:r>
            <w:tab/>
          </w:r>
          <w:r>
            <w:fldChar w:fldCharType="begin"/>
          </w:r>
          <w:r>
            <w:instrText xml:space="preserve"> PAGEREF _Toc41145484 \h </w:instrText>
          </w:r>
          <w:r>
            <w:fldChar w:fldCharType="separate"/>
          </w:r>
          <w:r>
            <w:t>13</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"_Toc41145485" </w:instrText>
          </w:r>
          <w:r>
            <w:fldChar w:fldCharType="separate"/>
          </w:r>
          <w:r>
            <w:rPr>
              <w:rStyle w:val="26"/>
            </w:rPr>
            <w:t>2</w:t>
          </w:r>
          <w:r>
            <w:rPr>
              <w:rFonts w:asciiTheme="minorHAnsi" w:hAnsiTheme="minorHAnsi" w:eastAsiaTheme="minorEastAsia" w:cstheme="minorBidi"/>
              <w:sz w:val="22"/>
              <w:szCs w:val="22"/>
            </w:rPr>
            <w:tab/>
          </w:r>
          <w:r>
            <w:rPr>
              <w:rStyle w:val="26"/>
            </w:rPr>
            <w:t>REPRESENTAÇÃO DE TEXTO</w:t>
          </w:r>
          <w:r>
            <w:tab/>
          </w:r>
          <w:r>
            <w:fldChar w:fldCharType="begin"/>
          </w:r>
          <w:r>
            <w:instrText xml:space="preserve"> PAGEREF _Toc41145485 \h </w:instrText>
          </w:r>
          <w:r>
            <w:fldChar w:fldCharType="separate"/>
          </w:r>
          <w:r>
            <w:t>15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"_Toc41145486" </w:instrText>
          </w:r>
          <w:r>
            <w:fldChar w:fldCharType="separate"/>
          </w:r>
          <w:r>
            <w:rPr>
              <w:rStyle w:val="26"/>
            </w:rPr>
            <w:t>2.1</w:t>
          </w:r>
          <w:r>
            <w:rPr>
              <w:rFonts w:asciiTheme="minorHAnsi" w:hAnsiTheme="minorHAnsi" w:eastAsiaTheme="minorEastAsia" w:cstheme="minorBidi"/>
              <w:sz w:val="22"/>
              <w:szCs w:val="22"/>
            </w:rPr>
            <w:t xml:space="preserve"> </w:t>
          </w:r>
          <w:r>
            <w:rPr>
              <w:rStyle w:val="26"/>
              <w:i/>
              <w:iCs/>
            </w:rPr>
            <w:t>Bag of Words</w:t>
          </w:r>
          <w:r>
            <w:tab/>
          </w:r>
          <w:r>
            <w:fldChar w:fldCharType="begin"/>
          </w:r>
          <w:r>
            <w:instrText xml:space="preserve"> PAGEREF _Toc41145486 \h </w:instrText>
          </w:r>
          <w:r>
            <w:fldChar w:fldCharType="separate"/>
          </w:r>
          <w:r>
            <w:t>15</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"_Toc41145487" </w:instrText>
          </w:r>
          <w:r>
            <w:fldChar w:fldCharType="separate"/>
          </w:r>
          <w:r>
            <w:rPr>
              <w:rStyle w:val="26"/>
            </w:rPr>
            <w:t xml:space="preserve">2.2 </w:t>
          </w:r>
          <w:r>
            <w:rPr>
              <w:rStyle w:val="26"/>
              <w:i/>
              <w:iCs/>
            </w:rPr>
            <w:t>Word Embeddings</w:t>
          </w:r>
          <w:r>
            <w:tab/>
          </w:r>
          <w:r>
            <w:fldChar w:fldCharType="begin"/>
          </w:r>
          <w:r>
            <w:instrText xml:space="preserve"> PAGEREF _Toc41145487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"_Toc41145488" </w:instrText>
          </w:r>
          <w:r>
            <w:fldChar w:fldCharType="separate"/>
          </w:r>
          <w:r>
            <w:rPr>
              <w:rStyle w:val="26"/>
            </w:rPr>
            <w:t xml:space="preserve">2.3 </w:t>
          </w:r>
          <w:r>
            <w:rPr>
              <w:rStyle w:val="26"/>
              <w:i/>
              <w:iCs/>
            </w:rPr>
            <w:t>Skip Gram</w:t>
          </w:r>
          <w:r>
            <w:tab/>
          </w:r>
          <w:r>
            <w:fldChar w:fldCharType="begin"/>
          </w:r>
          <w:r>
            <w:instrText xml:space="preserve"> PAGEREF _Toc41145488 \h </w:instrText>
          </w:r>
          <w:r>
            <w:fldChar w:fldCharType="separate"/>
          </w:r>
          <w:r>
            <w:t>17</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"_Toc41145489" </w:instrText>
          </w:r>
          <w:r>
            <w:fldChar w:fldCharType="separate"/>
          </w:r>
          <w:r>
            <w:rPr>
              <w:rStyle w:val="26"/>
            </w:rPr>
            <w:t xml:space="preserve">2.4 </w:t>
          </w:r>
          <w:r>
            <w:rPr>
              <w:rStyle w:val="26"/>
              <w:i/>
              <w:iCs/>
            </w:rPr>
            <w:t>Cbow</w:t>
          </w:r>
          <w:r>
            <w:tab/>
          </w:r>
          <w:r>
            <w:fldChar w:fldCharType="begin"/>
          </w:r>
          <w:r>
            <w:instrText xml:space="preserve"> PAGEREF _Toc41145489 \h </w:instrText>
          </w:r>
          <w:r>
            <w:fldChar w:fldCharType="separate"/>
          </w:r>
          <w:r>
            <w:t>18</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"_Toc41145490" </w:instrText>
          </w:r>
          <w:r>
            <w:fldChar w:fldCharType="separate"/>
          </w:r>
          <w:r>
            <w:rPr>
              <w:rStyle w:val="26"/>
            </w:rPr>
            <w:t xml:space="preserve">2.5 </w:t>
          </w:r>
          <w:r>
            <w:rPr>
              <w:rStyle w:val="26"/>
              <w:i/>
              <w:iCs/>
            </w:rPr>
            <w:t>GloVe</w:t>
          </w:r>
          <w:r>
            <w:tab/>
          </w:r>
          <w:r>
            <w:fldChar w:fldCharType="begin"/>
          </w:r>
          <w:r>
            <w:instrText xml:space="preserve"> PAGEREF _Toc41145490 \h </w:instrText>
          </w:r>
          <w:r>
            <w:fldChar w:fldCharType="separate"/>
          </w:r>
          <w:r>
            <w:t>19</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"_Toc41145491" </w:instrText>
          </w:r>
          <w:r>
            <w:fldChar w:fldCharType="separate"/>
          </w:r>
          <w:r>
            <w:rPr>
              <w:rStyle w:val="26"/>
            </w:rPr>
            <w:t>3</w:t>
          </w:r>
          <w:r>
            <w:rPr>
              <w:rFonts w:asciiTheme="minorHAnsi" w:hAnsiTheme="minorHAnsi" w:eastAsiaTheme="minorEastAsia" w:cstheme="minorBidi"/>
              <w:sz w:val="22"/>
              <w:szCs w:val="22"/>
            </w:rPr>
            <w:tab/>
          </w:r>
          <w:r>
            <w:rPr>
              <w:rStyle w:val="26"/>
            </w:rPr>
            <w:t>MÉTODOS DE SUMARIZAÇÃO</w:t>
          </w:r>
          <w:r>
            <w:tab/>
          </w:r>
          <w:r>
            <w:fldChar w:fldCharType="begin"/>
          </w:r>
          <w:r>
            <w:instrText xml:space="preserve"> PAGEREF _Toc41145491 \h </w:instrText>
          </w:r>
          <w:r>
            <w:fldChar w:fldCharType="separate"/>
          </w:r>
          <w:r>
            <w:t>20</w:t>
          </w:r>
          <w:r>
            <w:fldChar w:fldCharType="end"/>
          </w:r>
          <w:r>
            <w:fldChar w:fldCharType="end"/>
          </w:r>
        </w:p>
        <w:p>
          <w:pPr>
            <w:pStyle w:val="11"/>
          </w:pPr>
          <w:r>
            <w:fldChar w:fldCharType="begin"/>
          </w:r>
          <w:r>
            <w:instrText xml:space="preserve"> HYPERLINK \l "_Toc41145492" </w:instrText>
          </w:r>
          <w:r>
            <w:fldChar w:fldCharType="separate"/>
          </w:r>
          <w:r>
            <w:rPr>
              <w:rStyle w:val="26"/>
            </w:rPr>
            <w:t xml:space="preserve">3.1 </w:t>
          </w:r>
          <w:r>
            <w:rPr>
              <w:rStyle w:val="26"/>
              <w:i/>
              <w:iCs/>
            </w:rPr>
            <w:t>Sequence to Sequence</w:t>
          </w:r>
          <w:r>
            <w:tab/>
          </w:r>
          <w:r>
            <w:t>2</w:t>
          </w:r>
          <w:r>
            <w:fldChar w:fldCharType="end"/>
          </w:r>
          <w:r>
            <w:t>2</w:t>
          </w:r>
        </w:p>
        <w:p>
          <w:r>
            <w:fldChar w:fldCharType="begin"/>
          </w:r>
          <w:r>
            <w:instrText xml:space="preserve"> HYPERLINK \l "_Toc41145492" </w:instrText>
          </w:r>
          <w:r>
            <w:fldChar w:fldCharType="separate"/>
          </w:r>
          <w:r>
            <w:rPr>
              <w:rStyle w:val="26"/>
            </w:rPr>
            <w:t xml:space="preserve">3.2 </w:t>
          </w:r>
          <w:r>
            <w:rPr>
              <w:rStyle w:val="26"/>
              <w:i/>
              <w:iCs/>
            </w:rPr>
            <w:t>Similaridade do Cosseno..................................................................</w:t>
          </w:r>
          <w:r>
            <w:fldChar w:fldCharType="begin"/>
          </w:r>
          <w:r>
            <w:instrText xml:space="preserve"> PAGEREF _Toc41145492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"_Toc41145493" </w:instrText>
          </w:r>
          <w:r>
            <w:fldChar w:fldCharType="separate"/>
          </w:r>
          <w:r>
            <w:rPr>
              <w:rStyle w:val="26"/>
            </w:rPr>
            <w:t>4</w:t>
          </w:r>
          <w:r>
            <w:rPr>
              <w:rFonts w:asciiTheme="minorHAnsi" w:hAnsiTheme="minorHAnsi" w:eastAsiaTheme="minorEastAsia" w:cstheme="minorBidi"/>
              <w:sz w:val="22"/>
              <w:szCs w:val="22"/>
            </w:rPr>
            <w:tab/>
          </w:r>
          <w:r>
            <w:rPr>
              <w:rStyle w:val="26"/>
            </w:rPr>
            <w:t>METODOLOGIA</w:t>
          </w:r>
          <w:r>
            <w:tab/>
          </w:r>
          <w:r>
            <w:fldChar w:fldCharType="begin"/>
          </w:r>
          <w:r>
            <w:instrText xml:space="preserve"> PAGEREF _Toc41145493 \h </w:instrText>
          </w:r>
          <w:r>
            <w:fldChar w:fldCharType="separate"/>
          </w:r>
          <w:r>
            <w:t>20</w:t>
          </w:r>
          <w:r>
            <w:fldChar w:fldCharType="end"/>
          </w:r>
          <w:r>
            <w:fldChar w:fldCharType="end"/>
          </w:r>
        </w:p>
        <w:p>
          <w:pPr>
            <w:pStyle w:val="23"/>
            <w:rPr>
              <w:rFonts w:asciiTheme="minorHAnsi" w:hAnsiTheme="minorHAnsi" w:eastAsiaTheme="minorEastAsia" w:cstheme="minorBidi"/>
              <w:sz w:val="22"/>
              <w:szCs w:val="22"/>
            </w:rPr>
          </w:pPr>
          <w:r>
            <w:fldChar w:fldCharType="begin"/>
          </w:r>
          <w:r>
            <w:instrText xml:space="preserve"> HYPERLINK \l "_Toc41145494" </w:instrText>
          </w:r>
          <w:r>
            <w:fldChar w:fldCharType="separate"/>
          </w:r>
          <w:r>
            <w:rPr>
              <w:rStyle w:val="26"/>
            </w:rPr>
            <w:t>5</w:t>
          </w:r>
          <w:r>
            <w:rPr>
              <w:rFonts w:asciiTheme="minorHAnsi" w:hAnsiTheme="minorHAnsi" w:eastAsiaTheme="minorEastAsia" w:cstheme="minorBidi"/>
              <w:sz w:val="22"/>
              <w:szCs w:val="22"/>
            </w:rPr>
            <w:tab/>
          </w:r>
          <w:r>
            <w:rPr>
              <w:rStyle w:val="26"/>
            </w:rPr>
            <w:t>RESULTADOS</w:t>
          </w:r>
          <w:r>
            <w:tab/>
          </w:r>
          <w:r>
            <w:fldChar w:fldCharType="begin"/>
          </w:r>
          <w:r>
            <w:instrText xml:space="preserve"> PAGEREF _Toc41145494 \h </w:instrText>
          </w:r>
          <w:r>
            <w:fldChar w:fldCharType="separate"/>
          </w:r>
          <w:r>
            <w:t>20</w:t>
          </w:r>
          <w:r>
            <w:fldChar w:fldCharType="end"/>
          </w:r>
          <w:r>
            <w:fldChar w:fldCharType="end"/>
          </w:r>
        </w:p>
        <w:p>
          <w:pPr>
            <w:pStyle w:val="23"/>
          </w:pPr>
          <w:r>
            <w:fldChar w:fldCharType="begin"/>
          </w:r>
          <w:r>
            <w:instrText xml:space="preserve"> HYPERLINK \l "_Toc41145495" </w:instrText>
          </w:r>
          <w:r>
            <w:fldChar w:fldCharType="separate"/>
          </w:r>
          <w:r>
            <w:rPr>
              <w:rStyle w:val="26"/>
            </w:rPr>
            <w:t>6</w:t>
          </w:r>
          <w:r>
            <w:rPr>
              <w:rFonts w:asciiTheme="minorHAnsi" w:hAnsiTheme="minorHAnsi" w:eastAsiaTheme="minorEastAsia" w:cstheme="minorBidi"/>
              <w:sz w:val="22"/>
              <w:szCs w:val="22"/>
            </w:rPr>
            <w:tab/>
          </w:r>
          <w:r>
            <w:rPr>
              <w:rStyle w:val="26"/>
            </w:rPr>
            <w:t>CONCLUSÃO</w:t>
          </w:r>
          <w:r>
            <w:tab/>
          </w:r>
          <w:r>
            <w:fldChar w:fldCharType="begin"/>
          </w:r>
          <w:r>
            <w:instrText xml:space="preserve"> PAGEREF _Toc41145495 \h </w:instrText>
          </w:r>
          <w:r>
            <w:fldChar w:fldCharType="separate"/>
          </w:r>
          <w:r>
            <w:t>20</w:t>
          </w:r>
          <w:r>
            <w:fldChar w:fldCharType="end"/>
          </w:r>
          <w:r>
            <w:fldChar w:fldCharType="end"/>
          </w:r>
        </w:p>
        <w:p>
          <w:pPr>
            <w:rPr>
              <w:rFonts w:hint="default"/>
              <w:lang w:val="pt-BR"/>
            </w:rPr>
          </w:pPr>
          <w:r>
            <w:t>REFERÊNCIAS.......................................................................................</w:t>
          </w:r>
          <w:r>
            <w:rPr>
              <w:rFonts w:hint="default"/>
              <w:lang w:val="pt-BR"/>
            </w:rPr>
            <w:t>25</w:t>
          </w:r>
        </w:p>
        <w:p>
          <w:pPr>
            <w:pStyle w:val="23"/>
          </w:pPr>
          <w:r>
            <w:fldChar w:fldCharType="end"/>
          </w:r>
        </w:p>
      </w:sdtContent>
    </w:sdt>
    <w:p>
      <w:pPr>
        <w:pStyle w:val="2"/>
        <w:ind w:firstLine="0"/>
      </w:pPr>
      <w:bookmarkStart w:id="1" w:name="_Toc41145484"/>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pPr>
      <w: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15" w:type="default"/>
          <w:footerReference r:id="rId17" w:type="default"/>
          <w:headerReference r:id="rId16" w:type="even"/>
          <w:footerReference r:id="rId18" w:type="even"/>
          <w:pgSz w:w="11906" w:h="16838"/>
          <w:pgMar w:top="1417" w:right="1701" w:bottom="1417" w:left="1701" w:header="708" w:footer="708" w:gutter="0"/>
          <w:cols w:equalWidth="0" w:num="1">
            <w:col w:w="8838"/>
          </w:cols>
        </w:sectPr>
      </w:pPr>
    </w:p>
    <w:p>
      <w:pPr>
        <w:pStyle w:val="2"/>
      </w:pPr>
      <w:bookmarkStart w:id="2" w:name="_Toc41145485"/>
      <w:r>
        <w:t>REPRESENTAÇÃO DE TEXTO</w:t>
      </w:r>
      <w:bookmarkEnd w:id="2"/>
    </w:p>
    <w:p>
      <w:pPr>
        <w:ind w:firstLine="0"/>
        <w:rPr>
          <w:b/>
          <w:sz w:val="28"/>
          <w:szCs w:val="28"/>
        </w:rPr>
      </w:pPr>
    </w:p>
    <w:p>
      <w:r>
        <w:t>Texto e palavras como o ser humano compreende, um computador não consegue entender, para isso, é necessário realizar algumas tratativas para que o computador possa entender palavras e textos.</w:t>
      </w:r>
    </w:p>
    <w:p>
      <w:pPr>
        <w:ind w:firstLine="0"/>
      </w:pPr>
      <w:bookmarkStart w:id="3" w:name="_heading=h.3znysh7" w:colFirst="0" w:colLast="0"/>
      <w:bookmarkEnd w:id="3"/>
      <w:r>
        <w:tab/>
      </w:r>
      <w:r>
        <w:t>Realizar apenas o pré processamento do texto, não quer dizer que o computador consiga entender ainda, pois pode-se utilizar sinônimos para manter o mesmo contexto da frase ou texto (Kryscinski et. al, 2019) (Luo, Xu, &amp; Guo, 2014).</w:t>
      </w:r>
    </w:p>
    <w:p>
      <w:pPr>
        <w:ind w:firstLine="0"/>
      </w:pPr>
      <w:r>
        <w:tab/>
      </w:r>
      <w:r>
        <w:t>Outras problematizações encontradas são na análise semântica, de contexto e léxica, esses são relacionados, por exemplo, que robôs humanoides não entenderam sarcasmo.</w:t>
      </w:r>
    </w:p>
    <w:p>
      <w:pPr>
        <w:ind w:firstLine="0"/>
      </w:pPr>
      <w:r>
        <w:tab/>
      </w:r>
      <w:r>
        <w:t xml:space="preserve">O campo da inteligência artificial, que estuda a forma como a comunicação e trabalho são realizados para que máquinas possam comunicar-se com as pessoas, é chamado de  Processamento de Linguagem Natural, que por muitas vezes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 do vocabulário. Vocabulário é um conjunto de palavras, 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pPr>
    </w:p>
    <w:p>
      <w:r>
        <w:t>Com essas duas frases pode-se criar o vocabulário, o conjunto fica montado da seguinte forma {A, FACENS, nota, conseguiu, obter, máxima, Enade, 5, é, no}. Agora com o vocabulário monta-se o vetor de 1s e 0s, que fica da seguinte forma:</w:t>
      </w:r>
    </w:p>
    <w:p/>
    <w:tbl>
      <w:tblPr>
        <w:tblStyle w:val="75"/>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pStyle w:val="18"/>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p>
      <w:r>
        <w:t xml:space="preserve">Com essa tabela é possível visualizar como seria uma saída do método </w:t>
      </w:r>
      <w:r>
        <w:rPr>
          <w:i/>
        </w:rPr>
        <w:t>BoW</w:t>
      </w:r>
      <w:r>
        <w:t>, onde a primeira linha é representada pelo vocabulário, e cada linha a mais na tabela representa uma frase.</w:t>
      </w:r>
    </w:p>
    <w:p>
      <w:r>
        <w:t xml:space="preserve">Pode-se observar mais um problema nesse método, quanto maior for o vocabulário criado,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ind w:firstLine="576"/>
        <w:rPr>
          <w:bCs/>
        </w:rPr>
      </w:pPr>
      <w:r>
        <w:rPr>
          <w:bCs/>
        </w:rPr>
        <w:t>Este método é amplamente utilizado nos dias atuais, e consiste em converter cada palavra em um vetor e com isso agrupa palavras similares próximas umas das outras.</w:t>
      </w:r>
    </w:p>
    <w:p>
      <w:pPr>
        <w:ind w:firstLine="0"/>
        <w:rPr>
          <w:bCs/>
        </w:rPr>
      </w:pPr>
      <w:r>
        <w:rPr>
          <w:bCs/>
        </w:rPr>
        <w:tab/>
      </w:r>
      <w:r>
        <w:rPr>
          <w:bCs/>
        </w:rPr>
        <w:t>Algumas das vantagens deste método são análise semântica e de contexto de uma determinada palavra em um texto, outra forma de análise é a verificação do radical, prefixo e sufixo de uma palavra, com isso é possível encontrar sinônimos para uma palavra.</w:t>
      </w:r>
    </w:p>
    <w:p>
      <w:pPr>
        <w:ind w:firstLine="0"/>
        <w:rPr>
          <w:bCs/>
        </w:r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Bolukbasi et al (2016), </w:t>
      </w:r>
      <w:r>
        <w:t>Kryscinski</w:t>
      </w:r>
      <w:r>
        <w:rPr>
          <w:bCs/>
        </w:rPr>
        <w:t xml:space="preserve"> et al. (2019), </w:t>
      </w:r>
      <w:r>
        <w:t>Huang et al (2012).</w:t>
      </w:r>
      <w:r>
        <w:rPr>
          <w:bCs/>
        </w:rPr>
        <w:t xml:space="preserve"> </w:t>
      </w:r>
    </w:p>
    <w:p>
      <w:pPr>
        <w:ind w:firstLine="0"/>
        <w:rPr>
          <w:bCs/>
        </w:rPr>
        <w:sectPr>
          <w:headerReference r:id="rId20" w:type="first"/>
          <w:footerReference r:id="rId22" w:type="first"/>
          <w:headerReference r:id="rId19" w:type="default"/>
          <w:footerReference r:id="rId21" w:type="default"/>
          <w:pgSz w:w="11906" w:h="16838"/>
          <w:pgMar w:top="1417" w:right="1701" w:bottom="1417" w:left="1701" w:header="708" w:footer="708" w:gutter="0"/>
          <w:cols w:equalWidth="0" w:num="1">
            <w:col w:w="8838"/>
          </w:cols>
          <w:titlePg/>
          <w:docGrid w:linePitch="326" w:charSpace="0"/>
        </w:sectPr>
      </w:pPr>
      <w:r>
        <w:rPr>
          <w:bCs/>
        </w:rPr>
        <w:tab/>
      </w:r>
      <w:r>
        <w:rPr>
          <w:bCs/>
        </w:rPr>
        <w:t xml:space="preserve">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  </w:t>
      </w:r>
    </w:p>
    <w:p>
      <w:pPr>
        <w:pStyle w:val="3"/>
      </w:pPr>
      <w:bookmarkStart w:id="7" w:name="_Toc41145488"/>
      <w:r>
        <w:t>Skip Gram</w:t>
      </w:r>
      <w:bookmarkEnd w:id="7"/>
    </w:p>
    <w:p/>
    <w:p>
      <w:r>
        <w:t>Conforme estudo de Chen et al.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Pr>
        <w:jc w:val="center"/>
        <w:rPr>
          <w:rFonts w:ascii="Cambria Math" w:hAnsi="Cambria Math" w:eastAsia="Cambria Math" w:cs="Cambria Math"/>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8"/>
        <w:ind w:firstLine="720" w:firstLineChars="0"/>
        <w:jc w:val="left"/>
      </w:pPr>
      <m:oMath>
        <m:f>
          <m:fPr>
            <m:ctrlPr>
              <w:rPr>
                <w:rFonts w:ascii="Cambria Math" w:hAnsi="Cambria Math" w:eastAsia="Cambria Math" w:cs="Cambria Math"/>
              </w:rPr>
            </m:ctrlPr>
          </m:fPr>
          <m:num>
            <m:r>
              <w:rPr>
                <w:rFonts w:ascii="Cambria Math" w:hAnsi="Cambria Math" w:eastAsia="Cambria Math" w:cs="Cambria Math"/>
              </w:rPr>
              <m:t>1</m:t>
            </m:r>
            <m:ctrlPr>
              <w:rPr>
                <w:rFonts w:ascii="Cambria Math" w:hAnsi="Cambria Math" w:eastAsia="Cambria Math" w:cs="Cambria Math"/>
              </w:rPr>
            </m:ctrlPr>
          </m:num>
          <m:den>
            <m:r>
              <w:rPr>
                <w:rFonts w:ascii="Cambria Math" w:hAnsi="Cambria Math" w:eastAsia="Cambria Math" w:cs="Cambria Math"/>
              </w:rPr>
              <m:t>n</m:t>
            </m:r>
            <m:ctrlPr>
              <w:rPr>
                <w:rFonts w:ascii="Cambria Math" w:hAnsi="Cambria Math" w:eastAsia="Cambria Math" w:cs="Cambria Math"/>
              </w:rPr>
            </m:ctrlPr>
          </m:den>
        </m:f>
        <m:nary>
          <m:naryPr>
            <m:chr m:val="∑"/>
            <m:ctrlPr>
              <w:rPr>
                <w:rFonts w:ascii="Cambria Math" w:hAnsi="Cambria Math" w:eastAsia="Cambria Math" w:cs="Cambria Math"/>
              </w:rPr>
            </m:ctrlPr>
          </m:naryPr>
          <m:sub>
            <m:r>
              <w:rPr>
                <w:rFonts w:ascii="Cambria Math" w:hAnsi="Cambria Math" w:eastAsia="Cambria Math" w:cs="Cambria Math"/>
              </w:rPr>
              <m:t>n=1-c≤j≤c,j≠0</m:t>
            </m:r>
            <m:ctrlPr>
              <w:rPr>
                <w:rFonts w:ascii="Cambria Math" w:hAnsi="Cambria Math" w:eastAsia="Cambria Math" w:cs="Cambria Math"/>
              </w:rPr>
            </m:ctrlPr>
          </m:sub>
          <m:sup>
            <m:r>
              <w:rPr>
                <w:rFonts w:ascii="Cambria Math" w:hAnsi="Cambria Math" w:eastAsia="Cambria Math" w:cs="Cambria Math"/>
              </w:rPr>
              <m:t>n</m:t>
            </m:r>
            <m:ctrlPr>
              <w:rPr>
                <w:rFonts w:ascii="Cambria Math" w:hAnsi="Cambria Math" w:eastAsia="Cambria Math" w:cs="Cambria Math"/>
              </w:rPr>
            </m:ctrlPr>
          </m:sup>
          <m:e>
            <m:ctrlPr>
              <w:rPr>
                <w:rFonts w:ascii="Cambria Math" w:hAnsi="Cambria Math" w:eastAsia="Cambria Math" w:cs="Cambria Math"/>
              </w:rPr>
            </m:ctrlPr>
          </m:e>
        </m:nary>
        <m:func>
          <m:funcPr>
            <m:ctrlPr>
              <w:rPr>
                <w:rFonts w:ascii="Cambria Math" w:hAnsi="Cambria Math" w:eastAsia="Cambria Math" w:cs="Cambria Math"/>
              </w:rPr>
            </m:ctrlPr>
          </m:funcPr>
          <m:fName>
            <m:r>
              <m:rPr>
                <m:sty m:val="p"/>
              </m:rPr>
              <w:rPr>
                <w:rFonts w:ascii="Cambria Math" w:hAnsi="Cambria Math" w:eastAsia="Cambria Math" w:cs="Cambria Math"/>
              </w:rPr>
              <m:t>log</m:t>
            </m:r>
            <m:ctrlPr>
              <w:rPr>
                <w:rFonts w:ascii="Cambria Math" w:hAnsi="Cambria Math" w:eastAsia="Cambria Math" w:cs="Cambria Math"/>
              </w:rPr>
            </m:ctrlPr>
          </m:fName>
          <m:e>
            <m:r>
              <w:rPr>
                <w:rFonts w:ascii="Cambria Math" w:hAnsi="Cambria Math" w:eastAsia="Cambria Math" w:cs="Cambria Math"/>
              </w:rPr>
              <m:t>p</m:t>
            </m:r>
            <m:d>
              <m:dPr>
                <m:ctrlPr>
                  <w:rPr>
                    <w:rFonts w:ascii="Cambria Math" w:hAnsi="Cambria Math" w:eastAsia="Cambria Math" w:cs="Cambria Math"/>
                    <w:i/>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ctrlPr>
                  <w:rPr>
                    <w:rFonts w:ascii="Cambria Math" w:hAnsi="Cambria Math" w:eastAsia="Cambria Math" w:cs="Cambria Math"/>
                    <w:i/>
                  </w:rPr>
                </m:ctrlPr>
              </m:e>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i/>
                  </w:rPr>
                </m:ctrlPr>
              </m:e>
            </m:d>
            <m:ctrlPr>
              <w:rPr>
                <w:rFonts w:ascii="Cambria Math" w:hAnsi="Cambria Math" w:eastAsia="Cambria Math" w:cs="Cambria Math"/>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8"/>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 xml:space="preserve">Como (Luo, Xu, &amp; Guo)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r>
        <w:t>Abaixo há duas imagens que mostram de maneira mais clara a diferença entre eles na Figura 1 e Figura 2.</w:t>
      </w:r>
    </w:p>
    <w:p/>
    <w:p>
      <w:pPr>
        <w:pStyle w:val="18"/>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35"/>
                    <a:srcRect/>
                    <a:stretch>
                      <a:fillRect/>
                    </a:stretch>
                  </pic:blipFill>
                  <pic:spPr>
                    <a:xfrm>
                      <a:off x="0" y="0"/>
                      <a:ext cx="2591162" cy="2581635"/>
                    </a:xfrm>
                    <a:prstGeom prst="rect">
                      <a:avLst/>
                    </a:prstGeom>
                  </pic:spPr>
                </pic:pic>
              </a:graphicData>
            </a:graphic>
          </wp:inline>
        </w:drawing>
      </w:r>
    </w:p>
    <w:p>
      <w:pPr>
        <w:jc w:val="center"/>
        <w:sectPr>
          <w:headerReference r:id="rId24" w:type="first"/>
          <w:footerReference r:id="rId26" w:type="first"/>
          <w:headerReference r:id="rId23" w:type="default"/>
          <w:footerReference r:id="rId25" w:type="default"/>
          <w:pgSz w:w="11906" w:h="16838"/>
          <w:pgMar w:top="1417" w:right="1701" w:bottom="1417" w:left="1701" w:header="708" w:footer="708" w:gutter="0"/>
          <w:cols w:equalWidth="0" w:num="1">
            <w:col w:w="8838"/>
          </w:cols>
          <w:titlePg/>
          <w:docGrid w:linePitch="326" w:charSpace="0"/>
        </w:sectPr>
      </w:pPr>
      <m:oMath>
        <m:sSup>
          <m:sSupPr>
            <m:ctrlPr>
              <w:rPr>
                <w:rFonts w:ascii="Cambria Math" w:hAnsi="Cambria Math"/>
              </w:rPr>
            </m:ctrlPr>
          </m:sSupPr>
          <m:e>
            <m:ctrlPr>
              <w:rPr>
                <w:rFonts w:ascii="Cambria Math" w:hAnsi="Cambria Math"/>
              </w:rPr>
            </m:ctrlPr>
          </m:e>
          <m:sup>
            <m:r>
              <w:rPr>
                <w:rFonts w:ascii="Cambria Math" w:hAnsi="Cambria Math"/>
              </w:rPr>
              <m:t>1</m:t>
            </m:r>
            <m:ctrlPr>
              <w:rPr>
                <w:rFonts w:ascii="Cambria Math" w:hAnsi="Cambria Math"/>
              </w:rPr>
            </m:ctrlPr>
          </m:sup>
        </m:sSup>
      </m:oMath>
      <w:r>
        <w:t>Fonte: Disponível em: https://arxiv.org. Acesso em 12 mai 2020</w:t>
      </w:r>
    </w:p>
    <w:p>
      <w:pPr>
        <w:pStyle w:val="18"/>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36"/>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pPr>
      <m:oMath>
        <m:sSup>
          <m:sSupPr>
            <m:ctrlPr>
              <w:rPr>
                <w:rFonts w:ascii="Cambria Math" w:hAnsi="Cambria Math"/>
              </w:rPr>
            </m:ctrlPr>
          </m:sSupPr>
          <m:e>
            <m:ctrlPr>
              <w:rPr>
                <w:rFonts w:ascii="Cambria Math" w:hAnsi="Cambria Math"/>
              </w:rPr>
            </m:ctrlPr>
          </m:e>
          <m:sup>
            <m:r>
              <w:rPr>
                <w:rFonts w:ascii="Cambria Math" w:hAnsi="Cambria Math"/>
              </w:rPr>
              <m:t>2</m:t>
            </m:r>
            <m:ctrlPr>
              <w:rPr>
                <w:rFonts w:ascii="Cambria Math" w:hAnsi="Cambria Math"/>
              </w:rPr>
            </m:ctrlPr>
          </m:sup>
        </m:sSup>
      </m:oMath>
      <w:r>
        <w:t>Fonte: Disponível em: https://arxiv.org. Acesso em 12 mai 2020</w:t>
      </w:r>
    </w:p>
    <w:p>
      <w:pPr>
        <w:keepNext/>
        <w:spacing w:after="200" w:line="240" w:lineRule="auto"/>
        <w:ind w:firstLine="0"/>
        <w:jc w:val="left"/>
      </w:pPr>
      <w:bookmarkStart w:id="10" w:name="_heading=h.9ne77upr3ml9" w:colFirst="0" w:colLast="0"/>
      <w:bookmarkEnd w:id="10"/>
      <w:bookmarkStart w:id="11" w:name="_heading=h.a4vgmurz2jgf" w:colFirst="0" w:colLast="0"/>
      <w:bookmarkEnd w:id="11"/>
    </w:p>
    <w:p>
      <w:pPr>
        <w:pStyle w:val="3"/>
      </w:pPr>
      <w:bookmarkStart w:id="12" w:name="_Toc41145490"/>
      <w:r>
        <w:t>GloVe</w:t>
      </w:r>
      <w:bookmarkEnd w:id="12"/>
    </w:p>
    <w:p/>
    <w:p>
      <w:pPr>
        <w:ind w:firstLine="720"/>
      </w:pPr>
      <w:r>
        <w:t xml:space="preserve">Conforme estudos realizados por (Pennington, Socher, &amp; Manning, 2014) e (Misra) o modelo GloVe, ou </w:t>
      </w:r>
      <w:r>
        <w:rPr>
          <w:i/>
        </w:rPr>
        <w:t>Global Vectors for word Representation</w:t>
      </w:r>
      <w:r>
        <w:t>, preserva o contexto global e cria uma matriz de co-ocorrência para estimar se uma palavra vai co-ocorrer junto com outra.</w:t>
      </w:r>
    </w:p>
    <w:p>
      <w:pPr>
        <w:ind w:firstLine="720"/>
      </w:pPr>
      <w:r>
        <w:t>Este modelo é utilizado em problemas de sumarização de textos, para responder perguntas, verificação de fraudes, recuperação de informação.</w:t>
      </w:r>
    </w:p>
    <w:p>
      <w:pPr>
        <w:ind w:firstLine="720"/>
      </w:pPr>
      <w:r>
        <w:t>Quanto maior for o volume de dados ou dicionário criado, melhor será sua saída. Por outro lado, não se pode esquecer que quanto maior o volume de dados para treinar o modelo, maior será o tempo que a rede neural necessita para finalizar o treinamento.</w:t>
      </w:r>
    </w:p>
    <w:p>
      <w:pPr>
        <w:ind w:left="432" w:firstLine="0"/>
      </w:pPr>
    </w:p>
    <w:p>
      <w:pPr>
        <w:ind w:firstLine="0"/>
        <w:rPr>
          <w:i/>
        </w:rPr>
        <w:sectPr>
          <w:headerReference r:id="rId27" w:type="first"/>
          <w:footerReference r:id="rId28" w:type="first"/>
          <w:pgSz w:w="11906" w:h="16838"/>
          <w:pgMar w:top="1417" w:right="1701" w:bottom="1417" w:left="1701" w:header="708" w:footer="708" w:gutter="0"/>
          <w:cols w:equalWidth="0" w:num="1">
            <w:col w:w="8838"/>
          </w:cols>
          <w:titlePg/>
          <w:docGrid w:linePitch="326" w:charSpace="0"/>
        </w:sectPr>
      </w:pPr>
    </w:p>
    <w:p>
      <w:pPr>
        <w:pStyle w:val="2"/>
        <w:jc w:val="left"/>
      </w:pPr>
      <w:bookmarkStart w:id="13" w:name="_Toc41145491"/>
      <w:r>
        <w:t>MÉTODOS DE SUMARIZAÇÃO</w:t>
      </w:r>
      <w:bookmarkEnd w:id="13"/>
      <w:r>
        <w:t xml:space="preserve"> </w:t>
      </w:r>
    </w:p>
    <w:p>
      <w:pPr>
        <w:keepNext/>
        <w:keepLines/>
        <w:ind w:firstLine="432"/>
      </w:pPr>
    </w:p>
    <w:p>
      <w:pPr>
        <w:keepNext/>
        <w:keepLines/>
        <w:ind w:firstLine="432"/>
      </w:pPr>
      <w:r>
        <w:t>Primeiramente vamos entender o que seria a sumarização de um texto, este tópico visa em sumarizar um texto, ou seja, resumi-lo para mostrar a mensagem principal do texto em poucas linhas, e caso o leitor possua interesse em ler o texto completo ele pode ir até o texto e lê-lo na integra.</w:t>
      </w:r>
    </w:p>
    <w:p>
      <w:pPr>
        <w:keepNext/>
        <w:keepLines/>
        <w:ind w:firstLine="432"/>
      </w:pPr>
      <w:r>
        <w:t xml:space="preserve"> </w:t>
      </w:r>
    </w:p>
    <w:p>
      <w:pPr>
        <w:pStyle w:val="3"/>
      </w:pPr>
      <w:bookmarkStart w:id="14" w:name="_Toc41145492"/>
      <w:r>
        <w:t>Sequence to Sequence</w:t>
      </w:r>
      <w:bookmarkEnd w:id="14"/>
    </w:p>
    <w:p/>
    <w:p>
      <w:r>
        <w:t>Este método de desenvolvimento visa em utilizar Redes Neurais para processar o texto e gerar na saída da Rede Neural, o texto totalmente processado e legível para uma pessoa.</w:t>
      </w:r>
    </w:p>
    <w:p>
      <w:r>
        <w:t xml:space="preserve">Esta metodologia, é utilizada em muitas áreas da NLP, principalmente em traduções. Isso ocorre devido a arquitetura do método, onde possui uma parte conhecida como </w:t>
      </w:r>
      <w:r>
        <w:rPr>
          <w:i/>
          <w:iCs/>
        </w:rPr>
        <w:t xml:space="preserve">Encoder, </w:t>
      </w:r>
      <w:r>
        <w:t>onde</w:t>
      </w:r>
      <w:r>
        <w:rPr>
          <w:i/>
          <w:iCs/>
        </w:rPr>
        <w:t xml:space="preserve"> </w:t>
      </w:r>
      <w:r>
        <w:t xml:space="preserve">ocorre o processamento dos dados de entrada, e isso pode ocorrer com a entrada do texto completo e realizado a vetorização das palavras ou textos. A segunda etapa é conhecida como </w:t>
      </w:r>
      <w:r>
        <w:rPr>
          <w:i/>
          <w:iCs/>
        </w:rPr>
        <w:t>Decoder</w:t>
      </w:r>
      <w:r>
        <w:t>, é nesta etapa que ocorre a tradução do texto, ou no nosso caso de estudo é realizado a sumarização, e tem-se na saída o texto sumarizado, ou traduzido, e legível por uma pessoa.</w:t>
      </w:r>
    </w:p>
    <w:p>
      <w:r>
        <w:t xml:space="preserve">A figura 3, mostra a arquitetura da rede e ajuda a entender esse processo de </w:t>
      </w:r>
      <w:r>
        <w:rPr>
          <w:i/>
          <w:iCs/>
        </w:rPr>
        <w:t>encoder</w:t>
      </w:r>
      <w:r>
        <w:t xml:space="preserve"> e </w:t>
      </w:r>
      <w:r>
        <w:rPr>
          <w:i/>
          <w:iCs/>
        </w:rPr>
        <w:t>decoder</w:t>
      </w:r>
      <w:r>
        <w:t>.</w:t>
      </w:r>
    </w:p>
    <w:p/>
    <w:p/>
    <w:p/>
    <w:p/>
    <w:p/>
    <w:p/>
    <w:p/>
    <w:p/>
    <w:p/>
    <w:p/>
    <w:p/>
    <w:p/>
    <w:p>
      <w:pPr>
        <w:jc w:val="center"/>
      </w:pPr>
      <w:r>
        <w:t xml:space="preserve">Figura 3 – Arquitetura da metodologia </w:t>
      </w:r>
      <w:r>
        <w:rPr>
          <w:i/>
          <w:iCs/>
        </w:rPr>
        <w:t>Sequence -to-Sequence</w:t>
      </w:r>
    </w:p>
    <w:p>
      <w:pPr>
        <w:jc w:val="center"/>
      </w:pPr>
      <w:r>
        <w:drawing>
          <wp:inline distT="0" distB="0" distL="114300" distR="114300">
            <wp:extent cx="5132705" cy="2375535"/>
            <wp:effectExtent l="0" t="0" r="10795" b="5715"/>
            <wp:docPr id="1" name="Imagem 1" descr="mZC6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mZC6M"/>
                    <pic:cNvPicPr>
                      <a:picLocks noChangeAspect="1"/>
                    </pic:cNvPicPr>
                  </pic:nvPicPr>
                  <pic:blipFill>
                    <a:blip r:embed="rId37"/>
                    <a:stretch>
                      <a:fillRect/>
                    </a:stretch>
                  </pic:blipFill>
                  <pic:spPr>
                    <a:xfrm>
                      <a:off x="0" y="0"/>
                      <a:ext cx="5132705" cy="2375535"/>
                    </a:xfrm>
                    <a:prstGeom prst="rect">
                      <a:avLst/>
                    </a:prstGeom>
                  </pic:spPr>
                </pic:pic>
              </a:graphicData>
            </a:graphic>
          </wp:inline>
        </w:drawing>
      </w:r>
    </w:p>
    <w:p>
      <w:pPr>
        <w:keepNext/>
        <w:spacing w:after="200" w:line="240" w:lineRule="auto"/>
        <w:ind w:firstLine="0"/>
        <w:jc w:val="center"/>
      </w:pPr>
      <w:r>
        <w:rPr>
          <w:rFonts w:ascii="Cambria Math" w:hAnsi="Cambria Math"/>
        </w:rPr>
        <w:t xml:space="preserve"> </w:t>
      </w:r>
      <w:r>
        <w:rPr>
          <w:rFonts w:ascii="Cambria Math" w:hAnsi="Cambria Math"/>
          <w:position w:val="-16"/>
        </w:rPr>
        <w:object>
          <v:shape id="_x0000_i1025" o:spt="75" type="#_x0000_t75" style="height:24.8pt;width:14.95pt;" o:ole="t" filled="f" o:preferrelative="t" stroked="f" coordsize="21600,21600">
            <v:path/>
            <v:fill on="f" focussize="0,0"/>
            <v:stroke on="f" joinstyle="miter"/>
            <v:imagedata r:id="rId39" o:title=""/>
            <o:lock v:ext="edit" aspectratio="t"/>
            <w10:wrap type="none"/>
            <w10:anchorlock/>
          </v:shape>
          <o:OLEObject Type="Embed" ProgID="Equation.KSEE3" ShapeID="_x0000_i1025" DrawAspect="Content" ObjectID="_1468075725" r:id="rId38">
            <o:LockedField>false</o:LockedField>
          </o:OLEObject>
        </w:object>
      </w:r>
      <w:r>
        <w:t xml:space="preserve">Fonte: Disponível em: </w:t>
      </w:r>
      <w:r>
        <w:fldChar w:fldCharType="begin"/>
      </w:r>
      <w:r>
        <w:instrText xml:space="preserve"> HYPERLINK "https://stackoverflow.com/" </w:instrText>
      </w:r>
      <w:r>
        <w:fldChar w:fldCharType="separate"/>
      </w:r>
      <w:r>
        <w:t>https://stackoverflow.com/</w:t>
      </w:r>
      <w:r>
        <w:fldChar w:fldCharType="end"/>
      </w:r>
      <w:r>
        <w:t>. Acesso em 26 ago 2020</w:t>
      </w:r>
    </w:p>
    <w:p>
      <w:pPr>
        <w:ind w:firstLine="0"/>
      </w:pPr>
    </w:p>
    <w:p>
      <w:r>
        <w:t>O funcionamento é parecido com o cérebro humano, no qual uma sequência de informações são mais simples de lembrar do que a partir do meio ou do final para o começo como, por exemplo, a letra de uma música ou um caminho para chegar em algum local. Já no treinamento de uma rede neural recorrente, há maior eficiência e vantagem para prever o próximo passo a ser realizado pois suas camadas ocultas apenas de acordo com os dados de entrada, são baseadas em um fluxo de informações dado por:</w:t>
      </w:r>
    </w:p>
    <w:p/>
    <w:p>
      <w:pPr>
        <w:ind w:firstLine="0"/>
        <w:jc w:val="center"/>
      </w:pPr>
      <w:r>
        <w:rPr>
          <w:position w:val="-6"/>
        </w:rPr>
        <w:object>
          <v:shape id="_x0000_i1026" o:spt="75" type="#_x0000_t75" style="height:14.05pt;width:131.85pt;" o:ole="t" filled="f" o:preferrelative="t" stroked="f" coordsize="21600,21600">
            <v:path/>
            <v:fill on="f" focussize="0,0"/>
            <v:stroke on="f" joinstyle="miter"/>
            <v:imagedata r:id="rId41" o:title=""/>
            <o:lock v:ext="edit" aspectratio="t"/>
            <w10:wrap type="none"/>
            <w10:anchorlock/>
          </v:shape>
          <o:OLEObject Type="Embed" ProgID="Equation.KSEE3" ShapeID="_x0000_i1026" DrawAspect="Content" ObjectID="_1468075726" r:id="rId40">
            <o:LockedField>false</o:LockedField>
          </o:OLEObject>
        </w:object>
      </w:r>
    </w:p>
    <w:p>
      <w:pPr>
        <w:ind w:firstLine="0"/>
        <w:jc w:val="center"/>
      </w:pPr>
    </w:p>
    <w:p>
      <w:pPr>
        <w:ind w:firstLine="720"/>
      </w:pPr>
      <w:r>
        <w:t>Em outras situações, é possível criar camadas ocultas a partir da entrada, assim como, criar camada de saída com a oculta. Este processo muda como a memória guarda as informações, já que há uma combinação entre os dados da entrada no tempo atual com o tempo anterior da camada oculta, como nos exemplos:</w:t>
      </w:r>
    </w:p>
    <w:p/>
    <w:p>
      <w:pPr>
        <w:ind w:firstLine="0"/>
        <w:jc w:val="center"/>
      </w:pPr>
      <w:r>
        <w:rPr>
          <w:position w:val="-10"/>
        </w:rPr>
        <w:object>
          <v:shape id="_x0000_i1027" o:spt="75" type="#_x0000_t75" style="height:15.9pt;width:230.95pt;" o:ole="t" filled="f" o:preferrelative="t" stroked="f" coordsize="21600,21600">
            <v:path/>
            <v:fill on="f" focussize="0,0"/>
            <v:stroke on="f" joinstyle="miter"/>
            <v:imagedata r:id="rId43" o:title=""/>
            <o:lock v:ext="edit" aspectratio="t"/>
            <w10:wrap type="none"/>
            <w10:anchorlock/>
          </v:shape>
          <o:OLEObject Type="Embed" ProgID="Equation.KSEE3" ShapeID="_x0000_i1027" DrawAspect="Content" ObjectID="_1468075727" r:id="rId42">
            <o:LockedField>false</o:LockedField>
          </o:OLEObject>
        </w:object>
      </w:r>
    </w:p>
    <w:p>
      <w:pPr>
        <w:ind w:firstLine="0"/>
        <w:jc w:val="center"/>
      </w:pPr>
      <w:r>
        <w:rPr>
          <w:position w:val="-10"/>
        </w:rPr>
        <w:object>
          <v:shape id="_x0000_i1028" o:spt="75" type="#_x0000_t75" style="height:15.9pt;width:237.95pt;" o:ole="t" filled="f" o:preferrelative="t" stroked="f" coordsize="21600,21600">
            <v:path/>
            <v:fill on="f" focussize="0,0"/>
            <v:stroke on="f" joinstyle="miter"/>
            <v:imagedata r:id="rId45" o:title=""/>
            <o:lock v:ext="edit" aspectratio="t"/>
            <w10:wrap type="none"/>
            <w10:anchorlock/>
          </v:shape>
          <o:OLEObject Type="Embed" ProgID="Equation.KSEE3" ShapeID="_x0000_i1028" DrawAspect="Content" ObjectID="_1468075728" r:id="rId44">
            <o:LockedField>false</o:LockedField>
          </o:OLEObject>
        </w:object>
      </w:r>
      <w:bookmarkStart w:id="18" w:name="_GoBack"/>
      <w:bookmarkEnd w:id="18"/>
    </w:p>
    <w:p/>
    <w:p>
      <w:r>
        <w:t>A camada oculta sofre diversas alterações ao longo de cada passo de tempo a cada nova entrada, e a única forma de acesso é através de uma sequência correta de entradas. Na prática, a camada oculta "lembra" em qual parte do tempo encontra-se de acordo com os tempos anteriores e consegue diferenciar, por exemplo, textos idênticos de uma música e prever a próxima palavra.</w:t>
      </w:r>
    </w:p>
    <w:p>
      <w:pPr>
        <w:ind w:firstLine="0"/>
      </w:pPr>
    </w:p>
    <w:p>
      <w:pPr>
        <w:pStyle w:val="3"/>
      </w:pPr>
      <w:r>
        <w:t>Similaridade do Cosseno</w:t>
      </w:r>
    </w:p>
    <w:p>
      <w:pPr>
        <w:ind w:firstLine="0"/>
      </w:pPr>
    </w:p>
    <w:p>
      <w:pPr>
        <w:ind w:firstLine="720"/>
      </w:pPr>
      <w:r>
        <w:t xml:space="preserve">A similariadade de cosseno é uma técnica utilizada para medir </w:t>
      </w:r>
      <w:r>
        <w:rPr>
          <w:rFonts w:hint="default"/>
          <w:lang w:val="pt-BR"/>
        </w:rPr>
        <w:t>a eficácia</w:t>
      </w:r>
      <w:r>
        <w:t xml:space="preserve"> é o resultado final, uma vez que o texto passou por uma fa</w:t>
      </w:r>
      <w:r>
        <w:rPr>
          <w:rFonts w:hint="default"/>
          <w:lang w:val="pt-BR"/>
        </w:rPr>
        <w:t>s</w:t>
      </w:r>
      <w:r>
        <w:t xml:space="preserve">e de vetorização, ou seja, </w:t>
      </w:r>
      <w:r>
        <w:rPr>
          <w:rFonts w:hint="default"/>
          <w:lang w:val="pt-BR"/>
        </w:rPr>
        <w:t>tornou-se</w:t>
      </w:r>
      <w:r>
        <w:t xml:space="preserve"> pontos no plano cartesiano, e para encontrar a similaridade entre duas frases, calcula</w:t>
      </w:r>
      <w:r>
        <w:rPr>
          <w:rFonts w:hint="default"/>
          <w:lang w:val="pt-BR"/>
        </w:rPr>
        <w:t>-se</w:t>
      </w:r>
      <w:r>
        <w:t xml:space="preserve"> o cosseno do valor da frase, nisso t</w:t>
      </w:r>
      <w:r>
        <w:rPr>
          <w:rFonts w:hint="default"/>
          <w:lang w:val="pt-BR"/>
        </w:rPr>
        <w:t>em-se</w:t>
      </w:r>
      <w:r>
        <w:t xml:space="preserve"> como saída um valor entre 0 e 1, quanto mais próximo de 1 o valor, maior a similaridade entre as frase, e quanto mais próximo de 0 menos a similaridade entre as frases.</w:t>
      </w:r>
    </w:p>
    <w:p>
      <w:pPr>
        <w:ind w:firstLine="720"/>
      </w:pPr>
      <w:r>
        <w:t>Na publicação de (</w:t>
      </w:r>
      <w:r>
        <w:fldChar w:fldCharType="begin"/>
      </w:r>
      <w:r>
        <w:instrText xml:space="preserve"> HYPERLINK "https://www.deviante.com.br/author/juniorkoch/" \o "Posts por Junior Koch" </w:instrText>
      </w:r>
      <w:r>
        <w:fldChar w:fldCharType="separate"/>
      </w:r>
      <w:r>
        <w:t>Koch</w:t>
      </w:r>
      <w:r>
        <w:fldChar w:fldCharType="end"/>
      </w:r>
      <w:r>
        <w:t>, 2019) Um vetor sai da origem do sistema de coordenadas e termina no ponto X, como mostra a Figura 4. Este vetor é usado para localizar o ponto no espaço de características.</w:t>
      </w:r>
    </w:p>
    <w:p>
      <w:pPr>
        <w:ind w:firstLine="720"/>
      </w:pPr>
    </w:p>
    <w:p>
      <w:pPr>
        <w:ind w:firstLine="720"/>
        <w:jc w:val="center"/>
      </w:pPr>
      <w:r>
        <w:t>Figura 4 - Gráfico de Similaridade de Cosseno</w:t>
      </w:r>
    </w:p>
    <w:p>
      <w:pPr>
        <w:ind w:firstLine="720"/>
        <w:jc w:val="center"/>
        <w:rPr>
          <w:color w:val="4C4C4C"/>
          <w:shd w:val="clear" w:color="auto" w:fill="FFFFFF"/>
        </w:rPr>
      </w:pPr>
      <w:r>
        <w:rPr>
          <w:color w:val="4C4C4C"/>
          <w:shd w:val="clear" w:color="auto" w:fill="FFFFFF"/>
        </w:rPr>
        <w:drawing>
          <wp:inline distT="0" distB="0" distL="114300" distR="114300">
            <wp:extent cx="2743835" cy="2743835"/>
            <wp:effectExtent l="0" t="0" r="18415" b="18415"/>
            <wp:docPr id="2" name="Imagem 2" descr="sim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sim_04"/>
                    <pic:cNvPicPr>
                      <a:picLocks noChangeAspect="1"/>
                    </pic:cNvPicPr>
                  </pic:nvPicPr>
                  <pic:blipFill>
                    <a:blip r:embed="rId46"/>
                    <a:stretch>
                      <a:fillRect/>
                    </a:stretch>
                  </pic:blipFill>
                  <pic:spPr>
                    <a:xfrm>
                      <a:off x="0" y="0"/>
                      <a:ext cx="2743835" cy="2743835"/>
                    </a:xfrm>
                    <a:prstGeom prst="rect">
                      <a:avLst/>
                    </a:prstGeom>
                  </pic:spPr>
                </pic:pic>
              </a:graphicData>
            </a:graphic>
          </wp:inline>
        </w:drawing>
      </w:r>
    </w:p>
    <w:p>
      <w:pPr>
        <w:ind w:firstLine="720"/>
      </w:pPr>
      <w:r>
        <w:t>Já em termos matemáticos, a similaridade pode ser calculada através da Equação 3:</w:t>
      </w:r>
    </w:p>
    <w:p>
      <w:pPr>
        <w:ind w:firstLine="720"/>
        <w:jc w:val="left"/>
      </w:pPr>
      <w:r>
        <w:rPr>
          <w:color w:val="4C4C4C"/>
          <w:position w:val="-28"/>
          <w:shd w:val="clear" w:color="auto" w:fill="FFFFFF"/>
        </w:rPr>
        <w:object>
          <v:shape id="_x0000_i1029" o:spt="75" type="#_x0000_t75" style="height:33.2pt;width:173pt;" o:ole="t" filled="f" o:preferrelative="t" stroked="f" coordsize="21600,21600">
            <v:path/>
            <v:fill on="f" focussize="0,0"/>
            <v:stroke on="f" joinstyle="miter"/>
            <v:imagedata r:id="rId48" o:title=""/>
            <o:lock v:ext="edit" aspectratio="t"/>
            <w10:wrap type="none"/>
            <w10:anchorlock/>
          </v:shape>
          <o:OLEObject Type="Embed" ProgID="Equation.KSEE3" ShapeID="_x0000_i1029" DrawAspect="Content" ObjectID="_1468075729" r:id="rId47">
            <o:LockedField>false</o:LockedField>
          </o:OLEObject>
        </w:object>
      </w:r>
      <w:r>
        <w:rPr>
          <w:rFonts w:hint="default"/>
          <w:color w:val="4C4C4C"/>
          <w:position w:val="-28"/>
          <w:shd w:val="clear" w:color="auto" w:fill="FFFFFF"/>
          <w:lang w:val="pt-BR"/>
        </w:rPr>
        <w:t xml:space="preserve">                                                             </w:t>
      </w:r>
      <w:r>
        <w:t>(3)</w:t>
      </w:r>
    </w:p>
    <w:p>
      <w:pPr>
        <w:ind w:firstLine="720"/>
        <w:jc w:val="left"/>
      </w:pPr>
    </w:p>
    <w:p>
      <w:pPr>
        <w:ind w:firstLine="720"/>
      </w:pPr>
      <w:r>
        <w:t xml:space="preserve">Os ângulos entre os vetores são representados por </w:t>
      </w:r>
      <w:r>
        <w:object>
          <v:shape id="_x0000_i1030" o:spt="75" type="#_x0000_t75" style="height:13.1pt;width:14.05pt;" o:ole="t" filled="f" o:preferrelative="t" stroked="f" coordsize="21600,21600">
            <v:path/>
            <v:fill on="f" focussize="0,0"/>
            <v:stroke on="f" joinstyle="miter"/>
            <v:imagedata r:id="rId50" o:title=""/>
            <o:lock v:ext="edit" aspectratio="t"/>
            <w10:wrap type="none"/>
            <w10:anchorlock/>
          </v:shape>
          <o:OLEObject Type="Embed" ProgID="Equation.KSEE3" ShapeID="_x0000_i1030" DrawAspect="Content" ObjectID="_1468075730" r:id="rId49">
            <o:LockedField>false</o:LockedField>
          </o:OLEObject>
        </w:object>
      </w:r>
      <w:r>
        <w:t xml:space="preserve"> e </w:t>
      </w:r>
      <w:r>
        <w:object>
          <v:shape id="_x0000_i1031" o:spt="75" type="#_x0000_t75" style="height:13.1pt;width:12.15pt;" o:ole="t" filled="f" o:preferrelative="t" stroked="f" coordsize="21600,21600">
            <v:path/>
            <v:fill on="f" focussize="0,0"/>
            <v:stroke on="f" joinstyle="miter"/>
            <v:imagedata r:id="rId52" o:title=""/>
            <o:lock v:ext="edit" aspectratio="t"/>
            <w10:wrap type="none"/>
            <w10:anchorlock/>
          </v:shape>
          <o:OLEObject Type="Embed" ProgID="Equation.KSEE3" ShapeID="_x0000_i1031" DrawAspect="Content" ObjectID="_1468075731" r:id="rId51">
            <o:LockedField>false</o:LockedField>
          </o:OLEObject>
        </w:object>
      </w:r>
      <w:r>
        <w:t xml:space="preserve"> que encontram-se em linha reta, ou seja, ângulo de zero graus e similaridade de </w:t>
      </w:r>
      <w:r>
        <w:object>
          <v:shape id="_x0000_i1032" o:spt="75" type="#_x0000_t75" style="height:15.9pt;width:49.1pt;" o:ole="t" filled="f" o:preferrelative="t" stroked="f" coordsize="21600,21600">
            <v:path/>
            <v:fill on="f" focussize="0,0"/>
            <v:stroke on="f" joinstyle="miter"/>
            <v:imagedata r:id="rId54" o:title=""/>
            <o:lock v:ext="edit" aspectratio="t"/>
            <w10:wrap type="none"/>
            <w10:anchorlock/>
          </v:shape>
          <o:OLEObject Type="Embed" ProgID="Equation.KSEE3" ShapeID="_x0000_i1032" DrawAspect="Content" ObjectID="_1468075732" r:id="rId53">
            <o:LockedField>false</o:LockedField>
          </o:OLEObject>
        </w:object>
      </w:r>
      <w:r>
        <w:t xml:space="preserve">. Já para uma similaridade desconhecida como ,por exemplo, entre  </w:t>
      </w:r>
      <w:r>
        <w:object>
          <v:shape id="_x0000_i1033" o:spt="75" type="#_x0000_t75" style="height:13.1pt;width:14.05pt;" o:ole="t" filled="f" o:preferrelative="t" stroked="f" coordsize="21600,21600">
            <v:path/>
            <v:fill on="f" focussize="0,0"/>
            <v:stroke on="f" joinstyle="miter"/>
            <v:imagedata r:id="rId50" o:title=""/>
            <o:lock v:ext="edit" aspectratio="t"/>
            <w10:wrap type="none"/>
            <w10:anchorlock/>
          </v:shape>
          <o:OLEObject Type="Embed" ProgID="Equation.KSEE3" ShapeID="_x0000_i1033" DrawAspect="Content" ObjectID="_1468075733" r:id="rId55">
            <o:LockedField>false</o:LockedField>
          </o:OLEObject>
        </w:object>
      </w:r>
      <w:r>
        <w:t xml:space="preserve"> e </w:t>
      </w:r>
      <w:r>
        <w:object>
          <v:shape id="_x0000_i1034" o:spt="75" type="#_x0000_t75" style="height:13.1pt;width:12.15pt;" o:ole="t" filled="f" o:preferrelative="t" stroked="f" coordsize="21600,21600">
            <v:path/>
            <v:fill on="f" focussize="0,0"/>
            <v:stroke on="f" joinstyle="miter"/>
            <v:imagedata r:id="rId57" o:title=""/>
            <o:lock v:ext="edit" aspectratio="t"/>
            <w10:wrap type="none"/>
            <w10:anchorlock/>
          </v:shape>
          <o:OLEObject Type="Embed" ProgID="Equation.KSEE3" ShapeID="_x0000_i1034" DrawAspect="Content" ObjectID="_1468075734" r:id="rId56">
            <o:LockedField>false</o:LockedField>
          </o:OLEObject>
        </w:object>
      </w:r>
      <w:r>
        <w:t xml:space="preserve">, é possível resolver com a equação anterior onde </w:t>
      </w:r>
      <w:r>
        <w:object>
          <v:shape id="_x0000_i1035" o:spt="75" type="#_x0000_t75" style="height:15.9pt;width:27.1pt;" o:ole="t" filled="f" o:preferrelative="t" stroked="f" coordsize="21600,21600">
            <v:path/>
            <v:fill on="f" focussize="0,0"/>
            <v:stroke on="f" joinstyle="miter"/>
            <v:imagedata r:id="rId59" o:title=""/>
            <o:lock v:ext="edit" aspectratio="t"/>
            <w10:wrap type="none"/>
            <w10:anchorlock/>
          </v:shape>
          <o:OLEObject Type="Embed" ProgID="Equation.KSEE3" ShapeID="_x0000_i1035" DrawAspect="Content" ObjectID="_1468075735" r:id="rId58">
            <o:LockedField>false</o:LockedField>
          </o:OLEObject>
        </w:object>
      </w:r>
      <w:r>
        <w:t xml:space="preserve">corresponde a distância Euclidiana da origem até </w:t>
      </w:r>
      <w:r>
        <w:object>
          <v:shape id="_x0000_i1036" o:spt="75" type="#_x0000_t75" style="height:13.1pt;width:14.05pt;" o:ole="t" filled="f" o:preferrelative="t" stroked="f" coordsize="21600,21600">
            <v:path/>
            <v:fill on="f" focussize="0,0"/>
            <v:stroke on="f" joinstyle="miter"/>
            <v:imagedata r:id="rId50" o:title=""/>
            <o:lock v:ext="edit" aspectratio="t"/>
            <w10:wrap type="none"/>
            <w10:anchorlock/>
          </v:shape>
          <o:OLEObject Type="Embed" ProgID="Equation.KSEE3" ShapeID="_x0000_i1036" DrawAspect="Content" ObjectID="_1468075736" r:id="rId60">
            <o:LockedField>false</o:LockedField>
          </o:OLEObject>
        </w:object>
      </w:r>
      <w:r>
        <w:t>.</w:t>
      </w:r>
    </w:p>
    <w:p>
      <w:pPr>
        <w:ind w:firstLine="720"/>
        <w:jc w:val="left"/>
        <w:rPr>
          <w:color w:val="4C4C4C"/>
          <w:shd w:val="clear" w:color="auto" w:fill="FFFFFF"/>
        </w:rPr>
      </w:pPr>
    </w:p>
    <w:p>
      <w:pPr>
        <w:ind w:firstLine="0"/>
      </w:pPr>
      <w:r>
        <w:fldChar w:fldCharType="begin"/>
      </w:r>
      <w:r>
        <w:instrText xml:space="preserve"> HYPERLINK "https://www.deviante.com.br/noticias/ciencia/similaridade-o-que-e-ser-igual-ou-similar-na-matematica/" </w:instrText>
      </w:r>
      <w:r>
        <w:fldChar w:fldCharType="separate"/>
      </w:r>
      <w:r>
        <w:rPr>
          <w:rStyle w:val="26"/>
          <w:rFonts w:ascii="SimSun" w:hAnsi="SimSun" w:eastAsia="SimSun" w:cs="SimSun"/>
        </w:rPr>
        <w:t>https://www.deviante.com.br/noticias/ciencia/similaridade-o-que-e-ser-igual-ou-similar-na-matematica/</w:t>
      </w:r>
      <w:r>
        <w:rPr>
          <w:rStyle w:val="26"/>
          <w:rFonts w:ascii="SimSun" w:hAnsi="SimSun" w:eastAsia="SimSun" w:cs="SimSun"/>
        </w:rPr>
        <w:fldChar w:fldCharType="end"/>
      </w:r>
    </w:p>
    <w:p/>
    <w:p>
      <w:pPr>
        <w:keepNext/>
        <w:keepLines/>
        <w:ind w:firstLine="0"/>
      </w:pPr>
    </w:p>
    <w:p>
      <w:pPr>
        <w:pStyle w:val="2"/>
      </w:pPr>
      <w:bookmarkStart w:id="15" w:name="_Toc41145493"/>
      <w:r>
        <w:t>METODOLOGIA</w:t>
      </w:r>
      <w:bookmarkEnd w:id="15"/>
    </w:p>
    <w:p/>
    <w:p>
      <w:pPr>
        <w:pStyle w:val="2"/>
      </w:pPr>
      <w:bookmarkStart w:id="16" w:name="_Toc41145494"/>
      <w:r>
        <w:t>RESULTADOS</w:t>
      </w:r>
      <w:bookmarkEnd w:id="16"/>
    </w:p>
    <w:p/>
    <w:p>
      <w:pPr>
        <w:pStyle w:val="2"/>
      </w:pPr>
      <w:bookmarkStart w:id="17" w:name="_Toc41145495"/>
      <w:r>
        <w:t>CONCLUSÃO</w:t>
      </w:r>
      <w:bookmarkEnd w:id="17"/>
      <w:r>
        <w:br w:type="textWrapping"/>
      </w:r>
    </w:p>
    <w:p>
      <w:pPr>
        <w:spacing w:after="200" w:line="276" w:lineRule="auto"/>
        <w:ind w:firstLine="0"/>
        <w:jc w:val="left"/>
        <w:rPr>
          <w:b/>
          <w:color w:val="000000"/>
          <w:sz w:val="28"/>
          <w:szCs w:val="28"/>
        </w:rPr>
        <w:sectPr>
          <w:headerReference r:id="rId29" w:type="default"/>
          <w:footerReference r:id="rId30" w:type="default"/>
          <w:pgSz w:w="11906" w:h="16838"/>
          <w:pgMar w:top="1417" w:right="1701" w:bottom="1417" w:left="1701" w:header="708" w:footer="708" w:gutter="0"/>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1"/>
        <w:ind w:left="720" w:hanging="720"/>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Adelson, P., Arora, S., &amp; Hara, J. (s.d.). Abstractive text summarization with Quasi-Recurrent neural netwaorks. p. 7.</w:t>
      </w:r>
    </w:p>
    <w:p>
      <w:pPr>
        <w:rPr>
          <w:lang w:val="en-US"/>
        </w:rPr>
      </w:pPr>
    </w:p>
    <w:p>
      <w:pPr>
        <w:pStyle w:val="41"/>
        <w:ind w:left="720" w:hanging="720"/>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rPr>
          <w:lang w:val="en-US"/>
        </w:rPr>
      </w:pPr>
    </w:p>
    <w:p>
      <w:pPr>
        <w:pStyle w:val="41"/>
        <w:ind w:left="720" w:hanging="720"/>
        <w:rPr>
          <w:lang w:val="en-US"/>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rPr>
          <w:lang w:val="en-US"/>
        </w:rPr>
      </w:pPr>
    </w:p>
    <w:p>
      <w:pPr>
        <w:pStyle w:val="41"/>
        <w:ind w:left="720" w:hanging="720"/>
        <w:rPr>
          <w:lang w:val="en-US"/>
        </w:rPr>
      </w:pPr>
      <w:r>
        <w:rPr>
          <w:lang w:val="en-US"/>
        </w:rPr>
        <w:t>Chen, K., Corrado, G., Dean, J., Tomas, M., &amp; Sutskever, I. (s.d.). Distribuited representations of words and phrases and their compositionality., (p. 9).</w:t>
      </w:r>
    </w:p>
    <w:p>
      <w:pPr>
        <w:rPr>
          <w:lang w:val="en-US"/>
        </w:rPr>
      </w:pPr>
    </w:p>
    <w:p>
      <w:pPr>
        <w:pStyle w:val="41"/>
        <w:ind w:left="720" w:hanging="720"/>
      </w:pPr>
      <w:r>
        <w:t xml:space="preserve">Ferneda, E. (2006). </w:t>
      </w:r>
      <w:r>
        <w:rPr>
          <w:i/>
          <w:iCs/>
        </w:rPr>
        <w:t>Redes neurais e sua aplicação em sistemas de recuperação de.</w:t>
      </w:r>
      <w:r>
        <w:t xml:space="preserve"> Ribeirão Preto.</w:t>
      </w:r>
    </w:p>
    <w:p/>
    <w:p>
      <w:pPr>
        <w:pStyle w:val="41"/>
        <w:ind w:left="720" w:hanging="720"/>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rPr>
          <w:lang w:val="en-US"/>
        </w:rPr>
      </w:pPr>
    </w:p>
    <w:p>
      <w:pPr>
        <w:pStyle w:val="41"/>
        <w:ind w:left="720" w:hanging="720"/>
        <w:rPr>
          <w:lang w:val="en-US"/>
        </w:rPr>
      </w:pPr>
      <w:r>
        <w:rPr>
          <w:lang w:val="en-US"/>
        </w:rPr>
        <w:t>Kryscinski, W., Keshar, N. S., McCAnn, B., Xiong, C., &amp; Socher, R. (2019). Neural text summarization: A critical evaluation., (p. 13).</w:t>
      </w:r>
    </w:p>
    <w:p>
      <w:pPr>
        <w:rPr>
          <w:lang w:val="en-US"/>
        </w:rPr>
      </w:pPr>
    </w:p>
    <w:p>
      <w:pPr>
        <w:pStyle w:val="41"/>
        <w:ind w:left="720" w:hanging="720"/>
        <w:rPr>
          <w:lang w:val="en-US"/>
        </w:rPr>
      </w:pPr>
      <w:r>
        <w:rPr>
          <w:lang w:val="en-US"/>
        </w:rPr>
        <w:t>Luo, Q., Xu, W., &amp; Guo, J. (2014). A study on the CBOW model's overfitting and stability., (p. 4). Shangai.</w:t>
      </w:r>
    </w:p>
    <w:p>
      <w:pPr>
        <w:rPr>
          <w:lang w:val="en-US"/>
        </w:rPr>
      </w:pPr>
    </w:p>
    <w:p>
      <w:pPr>
        <w:pStyle w:val="41"/>
        <w:ind w:left="720" w:hanging="720"/>
      </w:pPr>
      <w:r>
        <w:rPr>
          <w:lang w:val="en-US"/>
        </w:rPr>
        <w:t xml:space="preserve">Paulus, R., Xiong, C., &amp; Socher, R. (2017). A deep reinforced model for abstractive summarization., (p. 12). </w:t>
      </w:r>
      <w:r>
        <w:t>Palo Alto.</w:t>
      </w:r>
    </w:p>
    <w:p/>
    <w:p>
      <w:pPr>
        <w:pStyle w:val="41"/>
        <w:ind w:left="720" w:hanging="720"/>
      </w:pPr>
      <w:r>
        <w:t>Rino, L., &amp; Pardo, T. (2003). A sumarização automática de textos principais características.</w:t>
      </w:r>
    </w:p>
    <w:p>
      <w:pPr>
        <w:spacing w:line="240" w:lineRule="auto"/>
        <w:ind w:firstLine="0"/>
      </w:pPr>
      <w:r>
        <w:rPr>
          <w:color w:val="000000"/>
        </w:rPr>
        <w:fldChar w:fldCharType="end"/>
      </w:r>
    </w:p>
    <w:p>
      <w:pPr>
        <w:widowControl w:val="0"/>
        <w:spacing w:line="240" w:lineRule="auto"/>
        <w:ind w:firstLine="0"/>
        <w:jc w:val="left"/>
        <w:rPr>
          <w:color w:val="000000"/>
        </w:rPr>
      </w:pPr>
    </w:p>
    <w:p>
      <w:pPr>
        <w:ind w:firstLine="0"/>
      </w:pPr>
    </w:p>
    <w:sectPr>
      <w:headerReference r:id="rId31" w:type="even"/>
      <w:footerReference r:id="rId32" w:type="even"/>
      <w:pgSz w:w="11906" w:h="16838"/>
      <w:pgMar w:top="1417" w:right="1701" w:bottom="1417" w:left="1701" w:header="708" w:footer="708" w:gutter="0"/>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4710"/>
        <w:tab w:val="clear" w:pos="8504"/>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r>
      <w:t xml:space="preserve">1 </w:t>
    </w:r>
    <w:r>
      <w:rPr>
        <w:color w:val="000000"/>
        <w:sz w:val="22"/>
        <w:szCs w:val="22"/>
      </w:rPr>
      <w:t>https://arxiv.org/pdf/1301.3781.pdf</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4710"/>
        <w:tab w:val="clear" w:pos="8504"/>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pPr>
    <w:r>
      <w:t xml:space="preserve">2 </w:t>
    </w:r>
    <w:r>
      <w:rPr>
        <w:color w:val="000000"/>
        <w:sz w:val="22"/>
        <w:szCs w:val="22"/>
      </w:rPr>
      <w:t>https://arxiv.org/pdf/1301.3781.pdf</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2355"/>
        <w:tab w:val="clear" w:pos="4252"/>
        <w:tab w:val="clear" w:pos="8504"/>
      </w:tabs>
      <w:ind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0" w:leftChars="0" w:firstLine="0" w:firstLineChars="0"/>
      <w:jc w:val="left"/>
      <w:rPr>
        <w:rFonts w:hint="default"/>
        <w:color w:val="000000"/>
        <w:sz w:val="22"/>
        <w:szCs w:val="22"/>
        <w:lang w:val="pt-BR"/>
      </w:rPr>
    </w:pPr>
    <w:r>
      <w:rPr>
        <w:rFonts w:hint="default"/>
        <w:color w:val="000000"/>
        <w:sz w:val="22"/>
        <w:szCs w:val="22"/>
        <w:lang w:val="pt-BR"/>
      </w:rPr>
      <w:t xml:space="preserve">3 </w:t>
    </w:r>
    <w:r>
      <w:rPr>
        <w:color w:val="000000"/>
        <w:sz w:val="22"/>
        <w:szCs w:val="22"/>
      </w:rPr>
      <w:fldChar w:fldCharType="begin"/>
    </w:r>
    <w:r>
      <w:rPr>
        <w:color w:val="000000"/>
        <w:sz w:val="22"/>
        <w:szCs w:val="22"/>
      </w:rPr>
      <w:instrText xml:space="preserve"> HYPERLINK "https://www.deviante.com.br/noticias/ciencia/similaridade-o-que-e-ser-igual-ou-similar-na-matematica/" </w:instrText>
    </w:r>
    <w:r>
      <w:rPr>
        <w:color w:val="000000"/>
        <w:sz w:val="22"/>
        <w:szCs w:val="22"/>
      </w:rPr>
      <w:fldChar w:fldCharType="separate"/>
    </w:r>
    <w:r>
      <w:rPr>
        <w:color w:val="000000"/>
        <w:sz w:val="22"/>
        <w:szCs w:val="22"/>
      </w:rPr>
      <w:t>https://www.deviante.com.br/noticias/ciencia/similaridade-o-que-e-ser-igual-ou-similar-na-matematica/</w:t>
    </w:r>
    <w:r>
      <w:rPr>
        <w:color w:val="000000"/>
        <w:sz w:val="22"/>
        <w:szCs w:val="22"/>
      </w:rPr>
      <w:fldChar w:fldCharType="end"/>
    </w:r>
    <w:r>
      <w:rPr>
        <w:rFonts w:hint="default"/>
        <w:color w:val="000000"/>
        <w:sz w:val="22"/>
        <w:szCs w:val="22"/>
        <w:lang w:val="pt-BR"/>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tabs>
        <w:tab w:val="left" w:pos="7650"/>
        <w:tab w:val="clear" w:pos="4252"/>
        <w:tab w:val="clear" w:pos="8504"/>
      </w:tabs>
    </w:pP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55D47"/>
    <w:rsid w:val="00C66845"/>
    <w:rsid w:val="00CA3AFE"/>
    <w:rsid w:val="00D058EE"/>
    <w:rsid w:val="00D54FC7"/>
    <w:rsid w:val="00E32C58"/>
    <w:rsid w:val="00ED206B"/>
    <w:rsid w:val="00EE6B3A"/>
    <w:rsid w:val="00FC286A"/>
    <w:rsid w:val="01C87F5D"/>
    <w:rsid w:val="14420380"/>
    <w:rsid w:val="240B083B"/>
    <w:rsid w:val="275348F5"/>
    <w:rsid w:val="2766210B"/>
    <w:rsid w:val="2FE36F96"/>
    <w:rsid w:val="36F70226"/>
    <w:rsid w:val="4D8413AD"/>
    <w:rsid w:val="75433C7B"/>
    <w:rsid w:val="79F4422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0"/>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1"/>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2"/>
    <w:semiHidden/>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3"/>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4"/>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5"/>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6"/>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7"/>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4">
    <w:name w:val="Default Paragraph Font"/>
    <w:semiHidden/>
    <w:unhideWhenUsed/>
    <w:uiPriority w:val="1"/>
  </w:style>
  <w:style w:type="table" w:default="1" w:styleId="27">
    <w:name w:val="Normal Table"/>
    <w:semiHidden/>
    <w:unhideWhenUsed/>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1"/>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eader"/>
    <w:basedOn w:val="1"/>
    <w:link w:val="43"/>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7">
    <w:name w:val="footer"/>
    <w:basedOn w:val="1"/>
    <w:link w:val="46"/>
    <w:unhideWhenUsed/>
    <w:qFormat/>
    <w:uiPriority w:val="99"/>
    <w:pPr>
      <w:tabs>
        <w:tab w:val="center" w:pos="4252"/>
        <w:tab w:val="right" w:pos="8504"/>
      </w:tabs>
      <w:spacing w:line="240" w:lineRule="auto"/>
    </w:pPr>
  </w:style>
  <w:style w:type="paragraph" w:styleId="18">
    <w:name w:val="caption"/>
    <w:basedOn w:val="1"/>
    <w:next w:val="1"/>
    <w:unhideWhenUsed/>
    <w:qFormat/>
    <w:uiPriority w:val="35"/>
    <w:pPr>
      <w:keepNext/>
      <w:spacing w:after="200" w:line="240" w:lineRule="auto"/>
      <w:ind w:firstLine="0"/>
      <w:jc w:val="center"/>
    </w:pPr>
    <w:rPr>
      <w:iCs/>
      <w:szCs w:val="18"/>
    </w:rPr>
  </w:style>
  <w:style w:type="paragraph" w:styleId="19">
    <w:name w:val="toc 3"/>
    <w:basedOn w:val="1"/>
    <w:next w:val="1"/>
    <w:unhideWhenUsed/>
    <w:uiPriority w:val="39"/>
    <w:pPr>
      <w:tabs>
        <w:tab w:val="left" w:pos="1943"/>
        <w:tab w:val="right" w:leader="dot" w:pos="8494"/>
      </w:tabs>
      <w:spacing w:after="100"/>
    </w:pPr>
  </w:style>
  <w:style w:type="paragraph" w:styleId="20">
    <w:name w:val="Balloon Text"/>
    <w:basedOn w:val="1"/>
    <w:link w:val="59"/>
    <w:semiHidden/>
    <w:unhideWhenUsed/>
    <w:qFormat/>
    <w:uiPriority w:val="99"/>
    <w:pPr>
      <w:spacing w:line="240" w:lineRule="auto"/>
    </w:pPr>
    <w:rPr>
      <w:rFonts w:ascii="Segoe UI" w:hAnsi="Segoe UI" w:cs="Segoe UI"/>
      <w:sz w:val="18"/>
      <w:szCs w:val="18"/>
    </w:rPr>
  </w:style>
  <w:style w:type="paragraph" w:styleId="2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2">
    <w:name w:val="footnote text"/>
    <w:basedOn w:val="1"/>
    <w:link w:val="72"/>
    <w:semiHidden/>
    <w:unhideWhenUsed/>
    <w:qFormat/>
    <w:uiPriority w:val="99"/>
    <w:pPr>
      <w:spacing w:line="240" w:lineRule="auto"/>
    </w:pPr>
    <w:rPr>
      <w:sz w:val="20"/>
      <w:szCs w:val="20"/>
    </w:rPr>
  </w:style>
  <w:style w:type="paragraph" w:styleId="23">
    <w:name w:val="toc 1"/>
    <w:basedOn w:val="1"/>
    <w:next w:val="1"/>
    <w:unhideWhenUsed/>
    <w:uiPriority w:val="39"/>
    <w:pPr>
      <w:tabs>
        <w:tab w:val="left" w:pos="1100"/>
        <w:tab w:val="right" w:leader="dot" w:pos="8494"/>
      </w:tabs>
      <w:jc w:val="left"/>
    </w:pPr>
  </w:style>
  <w:style w:type="character" w:styleId="25">
    <w:name w:val="footnote reference"/>
    <w:basedOn w:val="24"/>
    <w:semiHidden/>
    <w:unhideWhenUsed/>
    <w:uiPriority w:val="99"/>
    <w:rPr>
      <w:vertAlign w:val="superscript"/>
    </w:rPr>
  </w:style>
  <w:style w:type="character" w:styleId="26">
    <w:name w:val="Hyperlink"/>
    <w:basedOn w:val="24"/>
    <w:unhideWhenUsed/>
    <w:qFormat/>
    <w:uiPriority w:val="99"/>
    <w:rPr>
      <w:color w:val="0563C1" w:themeColor="hyperlink"/>
      <w:u w:val="single"/>
      <w14:textFill>
        <w14:solidFill>
          <w14:schemeClr w14:val="hlink"/>
        </w14:solidFill>
      </w14:textFill>
    </w:rPr>
  </w:style>
  <w:style w:type="table" w:styleId="28">
    <w:name w:val="Table Grid"/>
    <w:basedOn w:val="2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9">
    <w:name w:val="Table Normal"/>
    <w:uiPriority w:val="0"/>
    <w:tblPr>
      <w:tblCellMar>
        <w:top w:w="0" w:type="dxa"/>
        <w:left w:w="0" w:type="dxa"/>
        <w:bottom w:w="0" w:type="dxa"/>
        <w:right w:w="0" w:type="dxa"/>
      </w:tblCellMar>
    </w:tblPr>
  </w:style>
  <w:style w:type="character" w:customStyle="1" w:styleId="30">
    <w:name w:val="Título 1 Char"/>
    <w:basedOn w:val="24"/>
    <w:link w:val="2"/>
    <w:uiPriority w:val="9"/>
    <w:rPr>
      <w:rFonts w:ascii="Times New Roman" w:hAnsi="Times New Roman" w:eastAsiaTheme="majorEastAsia" w:cstheme="majorBidi"/>
      <w:b/>
      <w:sz w:val="28"/>
      <w:szCs w:val="32"/>
    </w:rPr>
  </w:style>
  <w:style w:type="character" w:customStyle="1" w:styleId="31">
    <w:name w:val="Título 2 Char"/>
    <w:basedOn w:val="24"/>
    <w:link w:val="3"/>
    <w:uiPriority w:val="9"/>
    <w:rPr>
      <w:rFonts w:eastAsia="Times New Roman" w:cstheme="majorBidi"/>
      <w:b/>
      <w:i/>
      <w:szCs w:val="26"/>
    </w:rPr>
  </w:style>
  <w:style w:type="character" w:customStyle="1" w:styleId="32">
    <w:name w:val="Título 3 Char"/>
    <w:basedOn w:val="24"/>
    <w:link w:val="4"/>
    <w:uiPriority w:val="9"/>
    <w:rPr>
      <w:rFonts w:ascii="Arial" w:hAnsi="Arial" w:eastAsiaTheme="majorEastAsia" w:cstheme="majorBidi"/>
      <w:sz w:val="24"/>
      <w:szCs w:val="24"/>
    </w:rPr>
  </w:style>
  <w:style w:type="character" w:customStyle="1" w:styleId="33">
    <w:name w:val="Título 4 Char"/>
    <w:basedOn w:val="24"/>
    <w:link w:val="5"/>
    <w:uiPriority w:val="9"/>
    <w:rPr>
      <w:rFonts w:ascii="Arial" w:hAnsi="Arial" w:eastAsiaTheme="majorEastAsia" w:cstheme="majorBidi"/>
      <w:iCs/>
      <w:sz w:val="24"/>
    </w:rPr>
  </w:style>
  <w:style w:type="character" w:customStyle="1" w:styleId="34">
    <w:name w:val="Título 5 Char"/>
    <w:basedOn w:val="24"/>
    <w:link w:val="6"/>
    <w:uiPriority w:val="9"/>
    <w:rPr>
      <w:rFonts w:ascii="Arial" w:hAnsi="Arial" w:eastAsiaTheme="majorEastAsia" w:cstheme="majorBidi"/>
      <w:b/>
      <w:sz w:val="28"/>
    </w:rPr>
  </w:style>
  <w:style w:type="character" w:customStyle="1" w:styleId="35">
    <w:name w:val="Título 6 Char"/>
    <w:basedOn w:val="24"/>
    <w:link w:val="7"/>
    <w:semiHidden/>
    <w:qFormat/>
    <w:uiPriority w:val="9"/>
    <w:rPr>
      <w:rFonts w:asciiTheme="majorHAnsi" w:hAnsiTheme="majorHAnsi" w:eastAsiaTheme="majorEastAsia" w:cstheme="majorBidi"/>
      <w:color w:val="1F4E79" w:themeColor="accent1" w:themeShade="80"/>
    </w:rPr>
  </w:style>
  <w:style w:type="character" w:customStyle="1" w:styleId="36">
    <w:name w:val="Título 7 Char"/>
    <w:basedOn w:val="24"/>
    <w:link w:val="8"/>
    <w:semiHidden/>
    <w:uiPriority w:val="9"/>
    <w:rPr>
      <w:rFonts w:asciiTheme="majorHAnsi" w:hAnsiTheme="majorHAnsi" w:eastAsiaTheme="majorEastAsia" w:cstheme="majorBidi"/>
      <w:i/>
      <w:iCs/>
      <w:color w:val="1F4E79" w:themeColor="accent1" w:themeShade="80"/>
    </w:rPr>
  </w:style>
  <w:style w:type="character" w:customStyle="1" w:styleId="37">
    <w:name w:val="Título 8 Char"/>
    <w:basedOn w:val="24"/>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8">
    <w:name w:val="Título 9 Char"/>
    <w:basedOn w:val="24"/>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9">
    <w:name w:val="List Paragraph"/>
    <w:basedOn w:val="1"/>
    <w:qFormat/>
    <w:uiPriority w:val="34"/>
    <w:pPr>
      <w:ind w:left="720"/>
      <w:contextualSpacing/>
    </w:pPr>
  </w:style>
  <w:style w:type="paragraph" w:customStyle="1" w:styleId="40">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1">
    <w:name w:val="Bibliografia1"/>
    <w:basedOn w:val="1"/>
    <w:next w:val="1"/>
    <w:unhideWhenUsed/>
    <w:uiPriority w:val="37"/>
  </w:style>
  <w:style w:type="table" w:customStyle="1" w:styleId="42">
    <w:name w:val="Tabela com grade1"/>
    <w:basedOn w:val="27"/>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3">
    <w:name w:val="Cabeçalho Char"/>
    <w:basedOn w:val="24"/>
    <w:link w:val="16"/>
    <w:uiPriority w:val="99"/>
    <w:rPr>
      <w:rFonts w:ascii="Calibri" w:hAnsi="Calibri" w:eastAsia="Calibri" w:cs="Times New Roman"/>
    </w:rPr>
  </w:style>
  <w:style w:type="paragraph" w:customStyle="1" w:styleId="44">
    <w:name w:val="Sem Espaçamento1"/>
    <w:next w:val="45"/>
    <w:qFormat/>
    <w:uiPriority w:val="1"/>
    <w:pPr>
      <w:ind w:firstLine="709"/>
      <w:jc w:val="both"/>
    </w:pPr>
    <w:rPr>
      <w:rFonts w:ascii="Arial" w:hAnsi="Arial" w:eastAsia="MS Mincho" w:cs="Arial"/>
      <w:sz w:val="24"/>
      <w:szCs w:val="24"/>
      <w:lang w:val="pt-BR" w:eastAsia="pt-BR" w:bidi="ar-SA"/>
    </w:rPr>
  </w:style>
  <w:style w:type="paragraph" w:styleId="45">
    <w:name w:val="No Spacing"/>
    <w:qFormat/>
    <w:uiPriority w:val="1"/>
    <w:pPr>
      <w:ind w:firstLine="709"/>
      <w:jc w:val="both"/>
    </w:pPr>
    <w:rPr>
      <w:rFonts w:ascii="Arial" w:hAnsi="Arial" w:eastAsia="Arial" w:cs="Arial"/>
      <w:sz w:val="24"/>
      <w:szCs w:val="24"/>
      <w:lang w:val="pt-BR" w:eastAsia="pt-BR" w:bidi="ar-SA"/>
    </w:rPr>
  </w:style>
  <w:style w:type="character" w:customStyle="1" w:styleId="46">
    <w:name w:val="Rodapé Char"/>
    <w:basedOn w:val="24"/>
    <w:link w:val="17"/>
    <w:uiPriority w:val="99"/>
    <w:rPr>
      <w:rFonts w:ascii="Arial" w:hAnsi="Arial"/>
      <w:sz w:val="24"/>
    </w:rPr>
  </w:style>
  <w:style w:type="character" w:styleId="47">
    <w:name w:val="Placeholder Text"/>
    <w:basedOn w:val="24"/>
    <w:semiHidden/>
    <w:uiPriority w:val="99"/>
    <w:rPr>
      <w:color w:val="808080"/>
    </w:rPr>
  </w:style>
  <w:style w:type="paragraph" w:customStyle="1" w:styleId="48">
    <w:name w:val="equa"/>
    <w:basedOn w:val="1"/>
    <w:qFormat/>
    <w:uiPriority w:val="0"/>
    <w:pPr>
      <w:spacing w:line="240" w:lineRule="auto"/>
      <w:ind w:firstLine="0"/>
      <w:jc w:val="right"/>
    </w:pPr>
    <w:rPr>
      <w:rFonts w:eastAsia="Calibri" w:cs="Times New Roman"/>
    </w:rPr>
  </w:style>
  <w:style w:type="paragraph" w:customStyle="1" w:styleId="49">
    <w:name w:val="REFERENCIA"/>
    <w:basedOn w:val="1"/>
    <w:uiPriority w:val="0"/>
    <w:pPr>
      <w:spacing w:after="200" w:line="276" w:lineRule="auto"/>
      <w:ind w:firstLine="0"/>
      <w:jc w:val="left"/>
    </w:pPr>
    <w:rPr>
      <w:rFonts w:eastAsia="Calibri" w:cs="Times New Roman"/>
      <w:b/>
      <w:sz w:val="28"/>
    </w:rPr>
  </w:style>
  <w:style w:type="character" w:customStyle="1" w:styleId="50">
    <w:name w:val="Referência Sutil1"/>
    <w:basedOn w:val="24"/>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1">
    <w:name w:val="Corpo de texto Char"/>
    <w:basedOn w:val="24"/>
    <w:link w:val="12"/>
    <w:uiPriority w:val="1"/>
    <w:rPr>
      <w:rFonts w:ascii="Arial" w:hAnsi="Arial" w:eastAsia="Arial" w:cs="Arial"/>
      <w:sz w:val="24"/>
      <w:szCs w:val="24"/>
      <w:lang w:val="pt-PT"/>
    </w:rPr>
  </w:style>
  <w:style w:type="table" w:customStyle="1" w:styleId="52">
    <w:name w:val="_Style 53"/>
    <w:basedOn w:val="29"/>
    <w:uiPriority w:val="0"/>
    <w:rPr>
      <w:rFonts w:ascii="Calibri" w:hAnsi="Calibri" w:eastAsia="Calibri" w:cs="Calibri"/>
    </w:rPr>
    <w:tblPr>
      <w:tblCellMar>
        <w:left w:w="108" w:type="dxa"/>
        <w:right w:w="108" w:type="dxa"/>
      </w:tblCellMar>
    </w:tblPr>
  </w:style>
  <w:style w:type="table" w:customStyle="1" w:styleId="53">
    <w:name w:val="_Style 54"/>
    <w:basedOn w:val="29"/>
    <w:uiPriority w:val="0"/>
    <w:rPr>
      <w:rFonts w:ascii="Calibri" w:hAnsi="Calibri" w:eastAsia="Calibri" w:cs="Calibri"/>
    </w:rPr>
    <w:tblPr>
      <w:tblCellMar>
        <w:left w:w="108" w:type="dxa"/>
        <w:right w:w="108" w:type="dxa"/>
      </w:tblCellMar>
    </w:tblPr>
  </w:style>
  <w:style w:type="table" w:customStyle="1" w:styleId="54">
    <w:name w:val="_Style 55"/>
    <w:basedOn w:val="29"/>
    <w:uiPriority w:val="0"/>
    <w:rPr>
      <w:rFonts w:ascii="Calibri" w:hAnsi="Calibri" w:eastAsia="Calibri" w:cs="Calibri"/>
    </w:rPr>
    <w:tblPr>
      <w:tblCellMar>
        <w:left w:w="108" w:type="dxa"/>
        <w:right w:w="108" w:type="dxa"/>
      </w:tblCellMar>
    </w:tblPr>
  </w:style>
  <w:style w:type="table" w:customStyle="1" w:styleId="55">
    <w:name w:val="_Style 56"/>
    <w:basedOn w:val="29"/>
    <w:uiPriority w:val="0"/>
    <w:rPr>
      <w:rFonts w:ascii="Calibri" w:hAnsi="Calibri" w:eastAsia="Calibri" w:cs="Calibri"/>
    </w:rPr>
    <w:tblPr>
      <w:tblCellMar>
        <w:left w:w="108" w:type="dxa"/>
        <w:right w:w="108" w:type="dxa"/>
      </w:tblCellMar>
    </w:tblPr>
  </w:style>
  <w:style w:type="table" w:customStyle="1" w:styleId="56">
    <w:name w:val="_Style 57"/>
    <w:basedOn w:val="29"/>
    <w:uiPriority w:val="0"/>
    <w:rPr>
      <w:rFonts w:ascii="Calibri" w:hAnsi="Calibri" w:eastAsia="Calibri" w:cs="Calibri"/>
    </w:rPr>
    <w:tblPr>
      <w:tblCellMar>
        <w:left w:w="108" w:type="dxa"/>
        <w:right w:w="108" w:type="dxa"/>
      </w:tblCellMar>
    </w:tblPr>
  </w:style>
  <w:style w:type="character" w:customStyle="1" w:styleId="57">
    <w:name w:val="fontstyle01"/>
    <w:basedOn w:val="24"/>
    <w:uiPriority w:val="0"/>
    <w:rPr>
      <w:rFonts w:hint="default" w:ascii="NimbusRomNo9L-Medi" w:hAnsi="NimbusRomNo9L-Medi"/>
      <w:b/>
      <w:bCs/>
      <w:color w:val="000000"/>
      <w:sz w:val="20"/>
      <w:szCs w:val="20"/>
    </w:rPr>
  </w:style>
  <w:style w:type="character" w:customStyle="1" w:styleId="58">
    <w:name w:val="fontstyle11"/>
    <w:basedOn w:val="24"/>
    <w:qFormat/>
    <w:uiPriority w:val="0"/>
    <w:rPr>
      <w:rFonts w:hint="default" w:ascii="NimbusRomNo9L-Regu" w:hAnsi="NimbusRomNo9L-Regu"/>
      <w:color w:val="000000"/>
      <w:sz w:val="14"/>
      <w:szCs w:val="14"/>
    </w:rPr>
  </w:style>
  <w:style w:type="character" w:customStyle="1" w:styleId="59">
    <w:name w:val="Texto de balão Char"/>
    <w:basedOn w:val="24"/>
    <w:link w:val="20"/>
    <w:semiHidden/>
    <w:uiPriority w:val="99"/>
    <w:rPr>
      <w:rFonts w:ascii="Segoe UI" w:hAnsi="Segoe UI" w:cs="Segoe UI"/>
      <w:sz w:val="18"/>
      <w:szCs w:val="18"/>
    </w:rPr>
  </w:style>
  <w:style w:type="table" w:customStyle="1" w:styleId="60">
    <w:name w:val="_Style 62"/>
    <w:basedOn w:val="29"/>
    <w:uiPriority w:val="0"/>
    <w:rPr>
      <w:rFonts w:ascii="Calibri" w:hAnsi="Calibri" w:eastAsia="Calibri" w:cs="Calibri"/>
    </w:rPr>
    <w:tblPr>
      <w:tblCellMar>
        <w:left w:w="108" w:type="dxa"/>
        <w:right w:w="108" w:type="dxa"/>
      </w:tblCellMar>
    </w:tblPr>
  </w:style>
  <w:style w:type="table" w:customStyle="1" w:styleId="61">
    <w:name w:val="_Style 63"/>
    <w:basedOn w:val="29"/>
    <w:qFormat/>
    <w:uiPriority w:val="0"/>
    <w:rPr>
      <w:rFonts w:ascii="Calibri" w:hAnsi="Calibri" w:eastAsia="Calibri" w:cs="Calibri"/>
    </w:rPr>
    <w:tblPr>
      <w:tblCellMar>
        <w:left w:w="108" w:type="dxa"/>
        <w:right w:w="108" w:type="dxa"/>
      </w:tblCellMar>
    </w:tblPr>
  </w:style>
  <w:style w:type="table" w:customStyle="1" w:styleId="62">
    <w:name w:val="_Style 64"/>
    <w:basedOn w:val="29"/>
    <w:uiPriority w:val="0"/>
    <w:rPr>
      <w:rFonts w:ascii="Calibri" w:hAnsi="Calibri" w:eastAsia="Calibri" w:cs="Calibri"/>
    </w:rPr>
    <w:tblPr>
      <w:tblCellMar>
        <w:left w:w="108" w:type="dxa"/>
        <w:right w:w="108" w:type="dxa"/>
      </w:tblCellMar>
    </w:tblPr>
  </w:style>
  <w:style w:type="table" w:customStyle="1" w:styleId="63">
    <w:name w:val="_Style 65"/>
    <w:basedOn w:val="29"/>
    <w:qFormat/>
    <w:uiPriority w:val="0"/>
    <w:rPr>
      <w:rFonts w:ascii="Calibri" w:hAnsi="Calibri" w:eastAsia="Calibri" w:cs="Calibri"/>
    </w:rPr>
    <w:tblPr>
      <w:tblCellMar>
        <w:left w:w="108" w:type="dxa"/>
        <w:right w:w="108" w:type="dxa"/>
      </w:tblCellMar>
    </w:tblPr>
  </w:style>
  <w:style w:type="table" w:customStyle="1" w:styleId="64">
    <w:name w:val="_Style 66"/>
    <w:basedOn w:val="29"/>
    <w:qFormat/>
    <w:uiPriority w:val="0"/>
    <w:rPr>
      <w:rFonts w:ascii="Calibri" w:hAnsi="Calibri" w:eastAsia="Calibri" w:cs="Calibri"/>
    </w:rPr>
    <w:tblPr>
      <w:tblCellMar>
        <w:left w:w="108" w:type="dxa"/>
        <w:right w:w="108" w:type="dxa"/>
      </w:tblCellMar>
    </w:tblPr>
  </w:style>
  <w:style w:type="table" w:customStyle="1" w:styleId="65">
    <w:name w:val="_Style 67"/>
    <w:basedOn w:val="29"/>
    <w:uiPriority w:val="0"/>
    <w:rPr>
      <w:rFonts w:ascii="Calibri" w:hAnsi="Calibri" w:eastAsia="Calibri" w:cs="Calibri"/>
    </w:rPr>
    <w:tblPr>
      <w:tblCellMar>
        <w:left w:w="108" w:type="dxa"/>
        <w:right w:w="108" w:type="dxa"/>
      </w:tblCellMar>
    </w:tblPr>
  </w:style>
  <w:style w:type="table" w:customStyle="1" w:styleId="66">
    <w:name w:val="_Style 68"/>
    <w:basedOn w:val="29"/>
    <w:uiPriority w:val="0"/>
    <w:rPr>
      <w:rFonts w:ascii="Calibri" w:hAnsi="Calibri" w:eastAsia="Calibri" w:cs="Calibri"/>
    </w:rPr>
    <w:tblPr>
      <w:tblCellMar>
        <w:left w:w="108" w:type="dxa"/>
        <w:right w:w="108" w:type="dxa"/>
      </w:tblCellMar>
    </w:tblPr>
  </w:style>
  <w:style w:type="table" w:customStyle="1" w:styleId="67">
    <w:name w:val="_Style 69"/>
    <w:basedOn w:val="29"/>
    <w:qFormat/>
    <w:uiPriority w:val="0"/>
    <w:rPr>
      <w:rFonts w:ascii="Calibri" w:hAnsi="Calibri" w:eastAsia="Calibri" w:cs="Calibri"/>
    </w:rPr>
    <w:tblPr>
      <w:tblCellMar>
        <w:left w:w="108" w:type="dxa"/>
        <w:right w:w="108" w:type="dxa"/>
      </w:tblCellMar>
    </w:tblPr>
  </w:style>
  <w:style w:type="table" w:customStyle="1" w:styleId="68">
    <w:name w:val="_Style 70"/>
    <w:basedOn w:val="29"/>
    <w:qFormat/>
    <w:uiPriority w:val="0"/>
    <w:rPr>
      <w:rFonts w:ascii="Calibri" w:hAnsi="Calibri" w:eastAsia="Calibri" w:cs="Calibri"/>
    </w:rPr>
    <w:tblPr>
      <w:tblCellMar>
        <w:left w:w="108" w:type="dxa"/>
        <w:right w:w="108" w:type="dxa"/>
      </w:tblCellMar>
    </w:tblPr>
  </w:style>
  <w:style w:type="table" w:customStyle="1" w:styleId="69">
    <w:name w:val="_Style 71"/>
    <w:basedOn w:val="29"/>
    <w:qFormat/>
    <w:uiPriority w:val="0"/>
    <w:rPr>
      <w:rFonts w:ascii="Calibri" w:hAnsi="Calibri" w:eastAsia="Calibri" w:cs="Calibri"/>
    </w:rPr>
    <w:tblPr>
      <w:tblCellMar>
        <w:left w:w="108" w:type="dxa"/>
        <w:right w:w="108" w:type="dxa"/>
      </w:tblCellMar>
    </w:tblPr>
  </w:style>
  <w:style w:type="table" w:customStyle="1" w:styleId="70">
    <w:name w:val="_Style 72"/>
    <w:basedOn w:val="29"/>
    <w:uiPriority w:val="0"/>
    <w:rPr>
      <w:rFonts w:ascii="Calibri" w:hAnsi="Calibri" w:eastAsia="Calibri" w:cs="Calibri"/>
    </w:rPr>
    <w:tblPr>
      <w:tblCellMar>
        <w:left w:w="108" w:type="dxa"/>
        <w:right w:w="108" w:type="dxa"/>
      </w:tblCellMar>
    </w:tblPr>
  </w:style>
  <w:style w:type="table" w:customStyle="1" w:styleId="71">
    <w:name w:val="_Style 73"/>
    <w:basedOn w:val="29"/>
    <w:qFormat/>
    <w:uiPriority w:val="0"/>
    <w:rPr>
      <w:rFonts w:ascii="Calibri" w:hAnsi="Calibri" w:eastAsia="Calibri" w:cs="Calibri"/>
    </w:rPr>
    <w:tblPr>
      <w:tblCellMar>
        <w:left w:w="108" w:type="dxa"/>
        <w:right w:w="108" w:type="dxa"/>
      </w:tblCellMar>
    </w:tblPr>
  </w:style>
  <w:style w:type="character" w:customStyle="1" w:styleId="72">
    <w:name w:val="Texto de nota de rodapé Char"/>
    <w:basedOn w:val="24"/>
    <w:link w:val="22"/>
    <w:semiHidden/>
    <w:uiPriority w:val="99"/>
    <w:rPr>
      <w:sz w:val="20"/>
      <w:szCs w:val="20"/>
    </w:rPr>
  </w:style>
  <w:style w:type="table" w:customStyle="1" w:styleId="73">
    <w:name w:val="_Style 77"/>
    <w:basedOn w:val="29"/>
    <w:qFormat/>
    <w:uiPriority w:val="0"/>
    <w:rPr>
      <w:rFonts w:ascii="Calibri" w:hAnsi="Calibri" w:eastAsia="Calibri" w:cs="Calibri"/>
    </w:rPr>
    <w:tblPr>
      <w:tblCellMar>
        <w:left w:w="108" w:type="dxa"/>
        <w:right w:w="108" w:type="dxa"/>
      </w:tblCellMar>
    </w:tblPr>
  </w:style>
  <w:style w:type="table" w:customStyle="1" w:styleId="74">
    <w:name w:val="_Style 78"/>
    <w:basedOn w:val="29"/>
    <w:qFormat/>
    <w:uiPriority w:val="0"/>
    <w:rPr>
      <w:rFonts w:ascii="Calibri" w:hAnsi="Calibri" w:eastAsia="Calibri" w:cs="Calibri"/>
    </w:rPr>
    <w:tblPr>
      <w:tblCellMar>
        <w:left w:w="108" w:type="dxa"/>
        <w:right w:w="108" w:type="dxa"/>
      </w:tblCellMar>
    </w:tblPr>
  </w:style>
  <w:style w:type="table" w:customStyle="1" w:styleId="75">
    <w:name w:val="_Style 79"/>
    <w:basedOn w:val="29"/>
    <w:uiPriority w:val="0"/>
    <w:rPr>
      <w:rFonts w:ascii="Calibri" w:hAnsi="Calibri" w:eastAsia="Calibri" w:cs="Calibri"/>
    </w:rPr>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5" Type="http://schemas.openxmlformats.org/officeDocument/2006/relationships/fontTable" Target="fontTable.xml"/><Relationship Id="rId64" Type="http://schemas.openxmlformats.org/officeDocument/2006/relationships/customXml" Target="../customXml/item3.xml"/><Relationship Id="rId63" Type="http://schemas.openxmlformats.org/officeDocument/2006/relationships/customXml" Target="../customXml/item2.xml"/><Relationship Id="rId62" Type="http://schemas.openxmlformats.org/officeDocument/2006/relationships/numbering" Target="numbering.xml"/><Relationship Id="rId61" Type="http://schemas.openxmlformats.org/officeDocument/2006/relationships/customXml" Target="../customXml/item1.xml"/><Relationship Id="rId60" Type="http://schemas.openxmlformats.org/officeDocument/2006/relationships/oleObject" Target="embeddings/oleObject12.bin"/><Relationship Id="rId6" Type="http://schemas.openxmlformats.org/officeDocument/2006/relationships/header" Target="header3.xml"/><Relationship Id="rId59" Type="http://schemas.openxmlformats.org/officeDocument/2006/relationships/image" Target="media/image15.wmf"/><Relationship Id="rId58" Type="http://schemas.openxmlformats.org/officeDocument/2006/relationships/oleObject" Target="embeddings/oleObject11.bin"/><Relationship Id="rId57" Type="http://schemas.openxmlformats.org/officeDocument/2006/relationships/image" Target="media/image14.wmf"/><Relationship Id="rId56" Type="http://schemas.openxmlformats.org/officeDocument/2006/relationships/oleObject" Target="embeddings/oleObject10.bin"/><Relationship Id="rId55" Type="http://schemas.openxmlformats.org/officeDocument/2006/relationships/oleObject" Target="embeddings/oleObject9.bin"/><Relationship Id="rId54" Type="http://schemas.openxmlformats.org/officeDocument/2006/relationships/image" Target="media/image13.wmf"/><Relationship Id="rId53" Type="http://schemas.openxmlformats.org/officeDocument/2006/relationships/oleObject" Target="embeddings/oleObject8.bin"/><Relationship Id="rId52" Type="http://schemas.openxmlformats.org/officeDocument/2006/relationships/image" Target="media/image12.wmf"/><Relationship Id="rId51" Type="http://schemas.openxmlformats.org/officeDocument/2006/relationships/oleObject" Target="embeddings/oleObject7.bin"/><Relationship Id="rId50" Type="http://schemas.openxmlformats.org/officeDocument/2006/relationships/image" Target="media/image11.wmf"/><Relationship Id="rId5" Type="http://schemas.openxmlformats.org/officeDocument/2006/relationships/header" Target="header2.xml"/><Relationship Id="rId49" Type="http://schemas.openxmlformats.org/officeDocument/2006/relationships/oleObject" Target="embeddings/oleObject6.bin"/><Relationship Id="rId48" Type="http://schemas.openxmlformats.org/officeDocument/2006/relationships/image" Target="media/image10.wmf"/><Relationship Id="rId47" Type="http://schemas.openxmlformats.org/officeDocument/2006/relationships/oleObject" Target="embeddings/oleObject5.bin"/><Relationship Id="rId46" Type="http://schemas.openxmlformats.org/officeDocument/2006/relationships/image" Target="media/image9.png"/><Relationship Id="rId45" Type="http://schemas.openxmlformats.org/officeDocument/2006/relationships/image" Target="media/image8.wmf"/><Relationship Id="rId44" Type="http://schemas.openxmlformats.org/officeDocument/2006/relationships/oleObject" Target="embeddings/oleObject4.bin"/><Relationship Id="rId43" Type="http://schemas.openxmlformats.org/officeDocument/2006/relationships/image" Target="media/image7.wmf"/><Relationship Id="rId42" Type="http://schemas.openxmlformats.org/officeDocument/2006/relationships/oleObject" Target="embeddings/oleObject3.bin"/><Relationship Id="rId41" Type="http://schemas.openxmlformats.org/officeDocument/2006/relationships/image" Target="media/image6.wmf"/><Relationship Id="rId40" Type="http://schemas.openxmlformats.org/officeDocument/2006/relationships/oleObject" Target="embeddings/oleObject2.bin"/><Relationship Id="rId4" Type="http://schemas.openxmlformats.org/officeDocument/2006/relationships/footer" Target="footer1.xml"/><Relationship Id="rId39" Type="http://schemas.openxmlformats.org/officeDocument/2006/relationships/image" Target="media/image5.wmf"/><Relationship Id="rId38" Type="http://schemas.openxmlformats.org/officeDocument/2006/relationships/oleObject" Target="embeddings/oleObject1.bin"/><Relationship Id="rId37" Type="http://schemas.openxmlformats.org/officeDocument/2006/relationships/image" Target="media/image4.png"/><Relationship Id="rId36" Type="http://schemas.openxmlformats.org/officeDocument/2006/relationships/image" Target="media/image3.png"/><Relationship Id="rId35" Type="http://schemas.openxmlformats.org/officeDocument/2006/relationships/image" Target="media/image2.png"/><Relationship Id="rId34" Type="http://schemas.openxmlformats.org/officeDocument/2006/relationships/image" Target="media/image1.png"/><Relationship Id="rId33" Type="http://schemas.openxmlformats.org/officeDocument/2006/relationships/theme" Target="theme/theme1.xml"/><Relationship Id="rId32" Type="http://schemas.openxmlformats.org/officeDocument/2006/relationships/footer" Target="footer15.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header" Target="header13.xml"/><Relationship Id="rId26" Type="http://schemas.openxmlformats.org/officeDocument/2006/relationships/footer" Target="footer12.xml"/><Relationship Id="rId25" Type="http://schemas.openxmlformats.org/officeDocument/2006/relationships/footer" Target="footer11.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 Type="http://schemas.openxmlformats.org/officeDocument/2006/relationships/footer" Target="footer5.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customXml/itemProps3.xml><?xml version="1.0" encoding="utf-8"?>
<ds:datastoreItem xmlns:ds="http://schemas.openxmlformats.org/officeDocument/2006/customXml" ds:itemID="{FD86E740-C4FB-4C13-A922-694259B273C2}">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3057</Words>
  <Characters>16511</Characters>
  <Lines>137</Lines>
  <Paragraphs>39</Paragraphs>
  <TotalTime>9</TotalTime>
  <ScaleCrop>false</ScaleCrop>
  <LinksUpToDate>false</LinksUpToDate>
  <CharactersWithSpaces>19529</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2020-08-26T22:13:45Z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1046-11.2.0.9635</vt:lpwstr>
  </property>
</Properties>
</file>