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4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tabs>
          <w:tab w:val="left" w:pos="2757"/>
        </w:tabs>
        <w:ind w:firstLine="0"/>
        <w:jc w:val="left"/>
        <w:rPr>
          <w:color w:val="000000"/>
          <w:lang w:val="en-US"/>
        </w:rPr>
      </w:pPr>
      <w:r>
        <w:rPr>
          <w:color w:val="000000"/>
          <w:lang w:val="en-US"/>
        </w:rPr>
        <w:t xml:space="preserve">CBoW            </w:t>
      </w:r>
      <w:r>
        <w:rPr>
          <w:i/>
          <w:color w:val="000000"/>
          <w:lang w:val="en-US"/>
        </w:rPr>
        <w:t>Continous Bag of Word</w:t>
      </w:r>
    </w:p>
    <w:p>
      <w:pPr>
        <w:widowControl w:val="0"/>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tabs>
          <w:tab w:val="left" w:pos="2757"/>
        </w:tabs>
        <w:ind w:firstLine="0"/>
        <w:jc w:val="left"/>
        <w:rPr>
          <w:color w:val="000000"/>
        </w:rPr>
      </w:pPr>
      <w:r>
        <w:rPr>
          <w:color w:val="000000"/>
        </w:rPr>
        <w:t>IA                    Inteligência Artificial</w:t>
      </w:r>
    </w:p>
    <w:p>
      <w:pPr>
        <w:widowControl w:val="0"/>
        <w:tabs>
          <w:tab w:val="left" w:pos="2757"/>
        </w:tabs>
        <w:ind w:firstLine="0"/>
        <w:jc w:val="left"/>
        <w:rPr>
          <w:color w:val="000000"/>
          <w:lang w:val="en-US"/>
        </w:rPr>
      </w:pPr>
      <w:r>
        <w:rPr>
          <w:color w:val="000000"/>
          <w:lang w:val="en-US"/>
        </w:rPr>
        <w:t xml:space="preserve">Json               </w:t>
      </w:r>
      <w:r>
        <w:rPr>
          <w:i/>
          <w:color w:val="000000"/>
          <w:lang w:val="en-US"/>
        </w:rPr>
        <w:t>JavaScript Object Notation</w:t>
      </w:r>
    </w:p>
    <w:p>
      <w:pPr>
        <w:widowControl w:val="0"/>
        <w:tabs>
          <w:tab w:val="left" w:pos="2757"/>
        </w:tabs>
        <w:ind w:firstLine="0"/>
        <w:jc w:val="left"/>
        <w:rPr>
          <w:color w:val="000000"/>
          <w:lang w:val="en-US"/>
        </w:rPr>
      </w:pPr>
      <w:r>
        <w:rPr>
          <w:color w:val="000000"/>
          <w:lang w:val="en-US"/>
        </w:rPr>
        <w:t xml:space="preserve">S2S                </w:t>
      </w:r>
      <w:r>
        <w:rPr>
          <w:i/>
          <w:color w:val="000000"/>
          <w:lang w:val="en-US"/>
        </w:rPr>
        <w:t>Sequence to sequence</w:t>
      </w:r>
    </w:p>
    <w:p>
      <w:pPr>
        <w:widowControl w:val="0"/>
        <w:tabs>
          <w:tab w:val="left" w:pos="2757"/>
        </w:tabs>
        <w:ind w:firstLine="0"/>
        <w:jc w:val="left"/>
        <w:rPr>
          <w:color w:val="000000"/>
          <w:lang w:val="en-US"/>
        </w:rPr>
      </w:pP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t>2</w:t>
          </w:r>
          <w:r>
            <w:fldChar w:fldCharType="end"/>
          </w:r>
          <w:r>
            <w:t>2</w:t>
          </w:r>
        </w:p>
        <w:p>
          <w:r>
            <w:fldChar w:fldCharType="begin"/>
          </w:r>
          <w:r>
            <w:instrText xml:space="preserve"> HYPERLINK \l "_Toc41145492" </w:instrText>
          </w:r>
          <w:r>
            <w:fldChar w:fldCharType="separate"/>
          </w:r>
          <w:r>
            <w:rPr>
              <w:rStyle w:val="26"/>
            </w:rPr>
            <w:t xml:space="preserve">3.2 </w:t>
          </w:r>
          <w:r>
            <w:rPr>
              <w:rStyle w:val="26"/>
              <w:i/>
              <w:iCs/>
            </w:rPr>
            <w:t>Similaridade do Cosseno..................................................................</w:t>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t>REFERÊNCIAS.......................................................................................</w:t>
          </w:r>
          <w:r>
            <w:rPr>
              <w:rFonts w:hint="default"/>
              <w:lang w:val="pt-BR"/>
            </w:rPr>
            <w:t>25</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8"/>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43"/>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44"/>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432"/>
      </w:pPr>
    </w:p>
    <w:p>
      <w:pPr>
        <w:keepNext/>
        <w:keepLines/>
        <w:ind w:firstLine="432"/>
      </w:pPr>
      <w:r>
        <w:t>Primeiramente</w:t>
      </w:r>
      <w:r>
        <w:rPr>
          <w:rFonts w:hint="default"/>
          <w:lang w:val="pt-BR"/>
        </w:rPr>
        <w:t>,</w:t>
      </w:r>
      <w:r>
        <w:t xml:space="preserve"> </w:t>
      </w:r>
      <w:r>
        <w:rPr>
          <w:rFonts w:hint="default"/>
          <w:lang w:val="pt-BR"/>
        </w:rPr>
        <w:t>n</w:t>
      </w:r>
      <w:r>
        <w:t xml:space="preserve">a sumarização de um texto, </w:t>
      </w:r>
      <w:r>
        <w:rPr>
          <w:rFonts w:hint="default"/>
          <w:lang w:val="pt-BR"/>
        </w:rPr>
        <w:t>propósito deste capítulo</w:t>
      </w:r>
      <w:r>
        <w:t>, ou seja, resumi-lo para mostrar a mensagem principal do texto em poucas linhas, e caso o leitor possua interesse em ler o texto completo ele pode ir até o texto e lê-lo na integra.</w:t>
      </w:r>
    </w:p>
    <w:p>
      <w:pPr>
        <w:keepNext/>
        <w:keepLines/>
        <w:ind w:firstLine="432"/>
      </w:pPr>
      <w:r>
        <w:t xml:space="preserve"> </w:t>
      </w:r>
    </w:p>
    <w:p>
      <w:pPr>
        <w:pStyle w:val="3"/>
      </w:pPr>
      <w:bookmarkStart w:id="14" w:name="_Toc41145492"/>
      <w:r>
        <w:t>Sequence to Sequence</w:t>
      </w:r>
      <w:bookmarkEnd w:id="14"/>
    </w:p>
    <w:p/>
    <w:p>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r>
        <w:rPr>
          <w:rFonts w:hint="default"/>
          <w:lang w:val="pt-BR"/>
        </w:rPr>
        <w:t>R</w:t>
      </w:r>
      <w:r>
        <w:t>egularmente</w:t>
      </w:r>
      <w:r>
        <w:t xml:space="preserve"> utilizada em </w:t>
      </w:r>
      <w:r>
        <w:rPr>
          <w:rFonts w:hint="default"/>
          <w:lang w:val="pt-BR"/>
        </w:rPr>
        <w:t>estudos em</w:t>
      </w:r>
      <w:r>
        <w:t xml:space="preserve"> áreas da NLP, principalmente em traduções. Iss</w:t>
      </w:r>
      <w:r>
        <w:rPr>
          <w:rFonts w:hint="default"/>
          <w:lang w:val="pt-BR"/>
        </w:rPr>
        <w:t>o ocorre pois há</w:t>
      </w:r>
      <w:r>
        <w:t xml:space="preserve"> uma parte conhecida como </w:t>
      </w:r>
      <w:r>
        <w:rPr>
          <w:i/>
          <w:iCs/>
        </w:rPr>
        <w:t xml:space="preserve">Encoder, </w:t>
      </w:r>
      <w:r>
        <w:t>onde</w:t>
      </w:r>
      <w:r>
        <w:rPr>
          <w:i/>
          <w:iCs/>
        </w:rPr>
        <w:t xml:space="preserve"> </w:t>
      </w:r>
      <w:r>
        <w:t xml:space="preserve">ocorre o processamento dos dados de entrada, e isso pode ocorrer com a entrada do texto completo e realizado a vetorização das palavras ou textos. A segunda etapa é conhecida como </w:t>
      </w:r>
      <w:r>
        <w:rPr>
          <w:i/>
          <w:iCs/>
        </w:rPr>
        <w:t>Decoder</w:t>
      </w:r>
      <w:r>
        <w:t xml:space="preserve">, é nesta etapa que ocorre a tradução do texto, ou </w:t>
      </w:r>
      <w:r>
        <w:rPr>
          <w:rFonts w:hint="default"/>
          <w:lang w:val="pt-BR"/>
        </w:rPr>
        <w:t>no</w:t>
      </w:r>
      <w:r>
        <w:t xml:space="preserve"> caso</w:t>
      </w:r>
      <w:r>
        <w:rPr>
          <w:rFonts w:hint="default"/>
          <w:lang w:val="pt-BR"/>
        </w:rPr>
        <w:t xml:space="preserve"> de</w:t>
      </w:r>
      <w:r>
        <w:t xml:space="preserve"> sumarização, e tem-se na saída o texto sumarizado, ou traduzido, e legível.</w:t>
      </w:r>
    </w:p>
    <w:p>
      <w:r>
        <w:t xml:space="preserve">A figura 3, mostra a arquitetura da rede e ajuda a entender esse processo de </w:t>
      </w:r>
      <w:r>
        <w:rPr>
          <w:i/>
          <w:iCs/>
        </w:rPr>
        <w:t>encoder</w:t>
      </w:r>
      <w:r>
        <w:t xml:space="preserve"> e </w:t>
      </w:r>
      <w:r>
        <w:rPr>
          <w:i/>
          <w:iCs/>
        </w:rPr>
        <w:t>decoder</w:t>
      </w:r>
      <w:r>
        <w:t>.</w:t>
      </w:r>
    </w:p>
    <w:p/>
    <w:p/>
    <w:p/>
    <w:p/>
    <w:p/>
    <w:p/>
    <w:p/>
    <w:p/>
    <w:p/>
    <w:p/>
    <w:p/>
    <w:p>
      <w:pPr>
        <w:sectPr>
          <w:headerReference r:id="rId29" w:type="default"/>
          <w:footerReference r:id="rId30" w:type="default"/>
          <w:pgSz w:w="11906" w:h="16838"/>
          <w:pgMar w:top="1417" w:right="1701" w:bottom="1417" w:left="1701" w:header="708" w:footer="708" w:gutter="0"/>
          <w:cols w:equalWidth="0" w:num="1">
            <w:col w:w="8838"/>
          </w:cols>
        </w:sectPr>
      </w:pPr>
    </w:p>
    <w:p/>
    <w:p>
      <w:pPr>
        <w:jc w:val="center"/>
      </w:pPr>
      <w:r>
        <w:t xml:space="preserve">Figura 3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p>
    <w:p>
      <w:pPr>
        <w:jc w:val="center"/>
      </w:pPr>
      <w:r>
        <w:drawing>
          <wp:inline distT="0" distB="0" distL="114300" distR="114300">
            <wp:extent cx="5132705" cy="2375535"/>
            <wp:effectExtent l="0" t="0" r="10795" b="5715"/>
            <wp:docPr id="1" name="Imagem 1" descr="mZC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ZC6M"/>
                    <pic:cNvPicPr>
                      <a:picLocks noChangeAspect="1"/>
                    </pic:cNvPicPr>
                  </pic:nvPicPr>
                  <pic:blipFill>
                    <a:blip r:embed="rId45"/>
                    <a:stretch>
                      <a:fillRect/>
                    </a:stretch>
                  </pic:blipFill>
                  <pic:spPr>
                    <a:xfrm>
                      <a:off x="0" y="0"/>
                      <a:ext cx="5132705" cy="2375535"/>
                    </a:xfrm>
                    <a:prstGeom prst="rect">
                      <a:avLst/>
                    </a:prstGeom>
                  </pic:spPr>
                </pic:pic>
              </a:graphicData>
            </a:graphic>
          </wp:inline>
        </w:drawing>
      </w:r>
      <w:r>
        <w:rPr>
          <w:rFonts w:ascii="Cambria Math" w:hAnsi="Cambria Math"/>
        </w:rPr>
        <w:t xml:space="preserve"> </w:t>
      </w:r>
      <w:r>
        <w:rPr>
          <w:rFonts w:ascii="Cambria Math" w:hAnsi="Cambria Math"/>
          <w:position w:val="-16"/>
        </w:rPr>
        <w:object>
          <v:shape id="_x0000_i1025" o:spt="75" alt="" type="#_x0000_t75" style="height:24.8pt;width:9.7pt;" o:ole="t" filled="f" o:preferrelative="t" stroked="f" coordsize="21600,21600">
            <v:path/>
            <v:fill on="f" focussize="0,0"/>
            <v:stroke on="f"/>
            <v:imagedata r:id="rId47" o:title=""/>
            <o:lock v:ext="edit" aspectratio="t"/>
            <w10:wrap type="none"/>
            <w10:anchorlock/>
          </v:shape>
          <o:OLEObject Type="Embed" ProgID="Equation.KSEE3" ShapeID="_x0000_i1025" DrawAspect="Content" ObjectID="_1468075725" r:id="rId46">
            <o:LockedField>false</o:LockedField>
          </o:OLEObject>
        </w:object>
      </w:r>
      <w:r>
        <w:t>Fonte: Disponível em:</w:t>
      </w:r>
      <w:r>
        <w:fldChar w:fldCharType="begin"/>
      </w:r>
      <w:r>
        <w:instrText xml:space="preserve"> HYPERLINK "https://www.researchgate.net/publication/325772303_Natural_Language_Processing" </w:instrText>
      </w:r>
      <w:r>
        <w:fldChar w:fldCharType="separate"/>
      </w:r>
      <w:r>
        <w:t>https://www.researchgate.net</w:t>
      </w:r>
      <w:r>
        <w:fldChar w:fldCharType="end"/>
      </w:r>
      <w:r>
        <w:rPr>
          <w:rFonts w:hint="default"/>
          <w:lang w:val="pt-BR"/>
        </w:rPr>
        <w:t>/</w:t>
      </w:r>
      <w:r>
        <w:t>. Acesso em 2</w:t>
      </w:r>
      <w:r>
        <w:rPr>
          <w:rFonts w:hint="default"/>
          <w:lang w:val="pt-BR"/>
        </w:rPr>
        <w:t>8</w:t>
      </w:r>
      <w:r>
        <w:t xml:space="preserve"> ago</w:t>
      </w:r>
      <w:r>
        <w:rPr>
          <w:rFonts w:hint="default"/>
          <w:lang w:val="pt-BR"/>
        </w:rPr>
        <w:t xml:space="preserve"> </w:t>
      </w:r>
      <w:r>
        <w:t>2020</w:t>
      </w:r>
    </w:p>
    <w:p>
      <w:pPr>
        <w:ind w:firstLine="0"/>
      </w:pPr>
      <w:r>
        <w:rPr>
          <w:rFonts w:ascii="SimSun" w:hAnsi="SimSun" w:eastAsia="SimSun" w:cs="SimSun"/>
          <w:sz w:val="24"/>
          <w:szCs w:val="24"/>
        </w:rPr>
        <w:fldChar w:fldCharType="begin"/>
      </w:r>
      <w:r>
        <w:rPr>
          <w:rFonts w:ascii="SimSun" w:hAnsi="SimSun" w:eastAsia="SimSun" w:cs="SimSun"/>
          <w:sz w:val="24"/>
          <w:szCs w:val="24"/>
        </w:rPr>
        <w:instrText xml:space="preserve"> HYPERLINK "https://iamtrask.github.io/2015/11/15/anyone-can-code-lstm/" </w:instrText>
      </w:r>
      <w:r>
        <w:rPr>
          <w:rFonts w:ascii="SimSun" w:hAnsi="SimSun" w:eastAsia="SimSun" w:cs="SimSun"/>
          <w:sz w:val="24"/>
          <w:szCs w:val="24"/>
        </w:rPr>
        <w:fldChar w:fldCharType="separate"/>
      </w:r>
      <w:r>
        <w:rPr>
          <w:rStyle w:val="26"/>
          <w:rFonts w:ascii="SimSun" w:hAnsi="SimSun" w:eastAsia="SimSun" w:cs="SimSun"/>
          <w:sz w:val="24"/>
          <w:szCs w:val="24"/>
        </w:rPr>
        <w:t>https://iamtrask.github.io/2015/11/15/anyone-can-code-lstm/</w:t>
      </w:r>
      <w:r>
        <w:rPr>
          <w:rFonts w:ascii="SimSun" w:hAnsi="SimSun" w:eastAsia="SimSun" w:cs="SimSun"/>
          <w:sz w:val="24"/>
          <w:szCs w:val="24"/>
        </w:rPr>
        <w:fldChar w:fldCharType="end"/>
      </w:r>
    </w:p>
    <w:p>
      <w:r>
        <w:rPr>
          <w:rFonts w:hint="default"/>
          <w:lang w:val="pt-BR"/>
        </w:rPr>
        <w:t>De acordo com (</w:t>
      </w:r>
      <w:r>
        <w:rPr>
          <w:rFonts w:hint="default"/>
        </w:rPr>
        <w:fldChar w:fldCharType="begin"/>
      </w:r>
      <w:r>
        <w:rPr>
          <w:rFonts w:hint="default"/>
        </w:rPr>
        <w:instrText xml:space="preserve"> HYPERLINK "https://twitter.com/iamtrask" </w:instrText>
      </w:r>
      <w:r>
        <w:rPr>
          <w:rFonts w:hint="default"/>
        </w:rPr>
        <w:fldChar w:fldCharType="separate"/>
      </w:r>
      <w:r>
        <w:rPr>
          <w:rFonts w:hint="default"/>
        </w:rPr>
        <w:t>iamtrask</w:t>
      </w:r>
      <w:r>
        <w:rPr>
          <w:rFonts w:hint="default"/>
        </w:rPr>
        <w:fldChar w:fldCharType="end"/>
      </w:r>
      <w:r>
        <w:rPr>
          <w:rFonts w:hint="default"/>
          <w:lang w:val="pt-BR"/>
        </w:rPr>
        <w:t>, 2015</w:t>
      </w:r>
      <w:r>
        <w:rPr>
          <w:rFonts w:hint="default"/>
          <w:lang w:val="pt-BR"/>
        </w:rPr>
        <w:t xml:space="preserve">) </w:t>
      </w:r>
      <w:r>
        <w:t>O funcionamento é parecido com o cérebro humano, no qual uma sequência de informações são mais simples de lembrar do que a partir do meio ou do final para o começo como, por exemplo, a letra de uma música ou um caminho para chegar em algum local. Já no treinamento de uma rede neural recorrente, há maior eficiência e vantagem para prever o próximo passo a ser realizado pois suas camadas ocultas apenas de acordo com os dados de entrada, são baseadas em um fluxo de informações dado por:</w:t>
      </w:r>
    </w:p>
    <w:p/>
    <w:p>
      <w:pPr>
        <w:ind w:firstLine="0"/>
        <w:jc w:val="center"/>
      </w:pPr>
      <w:r>
        <w:rPr>
          <w:position w:val="-6"/>
        </w:rPr>
        <w:object>
          <v:shape id="_x0000_i1026" o:spt="75" type="#_x0000_t75" style="height:14.05pt;width:131.85pt;" o:ole="t" filled="f" o:preferrelative="t" stroked="f" coordsize="21600,21600">
            <v:path/>
            <v:fill on="f" focussize="0,0"/>
            <v:stroke on="f" joinstyle="miter"/>
            <v:imagedata r:id="rId49" o:title=""/>
            <o:lock v:ext="edit" aspectratio="t"/>
            <w10:wrap type="none"/>
            <w10:anchorlock/>
          </v:shape>
          <o:OLEObject Type="Embed" ProgID="Equation.KSEE3" ShapeID="_x0000_i1026" DrawAspect="Content" ObjectID="_1468075726" r:id="rId48">
            <o:LockedField>false</o:LockedField>
          </o:OLEObject>
        </w:object>
      </w:r>
    </w:p>
    <w:p>
      <w:pPr>
        <w:ind w:firstLine="0"/>
        <w:jc w:val="center"/>
      </w:pPr>
    </w:p>
    <w:p>
      <w:pPr>
        <w:ind w:firstLine="720"/>
      </w:pPr>
      <w:r>
        <w:t>Em outras situações, é possível criar camadas ocultas a partir da entrada, assim como, criar camada de saída com a oculta. Este processo muda como a memória guarda as informações, já que há uma combinação entre os dados da entrada no tempo atual com o tempo anterior da camada oculta, como nos exemplos:</w:t>
      </w:r>
    </w:p>
    <w:p/>
    <w:p>
      <w:pPr>
        <w:ind w:firstLine="0"/>
        <w:jc w:val="center"/>
      </w:pPr>
      <w:r>
        <w:rPr>
          <w:position w:val="-10"/>
        </w:rPr>
        <w:object>
          <v:shape id="_x0000_i1027" o:spt="75" type="#_x0000_t75" style="height:15.9pt;width:230.95pt;" o:ole="t" filled="f" o:preferrelative="t" stroked="f" coordsize="21600,21600">
            <v:path/>
            <v:fill on="f" focussize="0,0"/>
            <v:stroke on="f" joinstyle="miter"/>
            <v:imagedata r:id="rId51" o:title=""/>
            <o:lock v:ext="edit" aspectratio="t"/>
            <w10:wrap type="none"/>
            <w10:anchorlock/>
          </v:shape>
          <o:OLEObject Type="Embed" ProgID="Equation.KSEE3" ShapeID="_x0000_i1027" DrawAspect="Content" ObjectID="_1468075727" r:id="rId50">
            <o:LockedField>false</o:LockedField>
          </o:OLEObject>
        </w:object>
      </w:r>
    </w:p>
    <w:p>
      <w:pPr>
        <w:ind w:firstLine="0"/>
        <w:jc w:val="center"/>
      </w:pPr>
      <w:r>
        <w:rPr>
          <w:position w:val="-10"/>
        </w:rPr>
        <w:object>
          <v:shape id="_x0000_i1028" o:spt="75" type="#_x0000_t75" style="height:15.9pt;width:237.95pt;" o:ole="t" filled="f" o:preferrelative="t" stroked="f" coordsize="21600,21600">
            <v:path/>
            <v:fill on="f" focussize="0,0"/>
            <v:stroke on="f" joinstyle="miter"/>
            <v:imagedata r:id="rId53" o:title=""/>
            <o:lock v:ext="edit" aspectratio="t"/>
            <w10:wrap type="none"/>
            <w10:anchorlock/>
          </v:shape>
          <o:OLEObject Type="Embed" ProgID="Equation.KSEE3" ShapeID="_x0000_i1028" DrawAspect="Content" ObjectID="_1468075728" r:id="rId52">
            <o:LockedField>false</o:LockedField>
          </o:OLEObject>
        </w:object>
      </w:r>
    </w:p>
    <w:p>
      <w:bookmarkStart w:id="18" w:name="_GoBack"/>
      <w:bookmarkEnd w:id="18"/>
    </w:p>
    <w:p>
      <w:r>
        <w:t>A camada oculta sofre diversas alterações ao longo de cada passo de tempo a cada nova entrada, e a única forma de acesso é através de uma sequência correta de entradas. Na prática, a camada oculta "lembra" em qual parte do tempo encontra-se de acordo com os tempos anteriores e consegue diferenciar, por exemplo, textos idênticos de uma música e prever a próxima palavra.</w:t>
      </w:r>
    </w:p>
    <w:p>
      <w:pPr>
        <w:ind w:firstLine="0"/>
      </w:pPr>
    </w:p>
    <w:p>
      <w:pPr>
        <w:pStyle w:val="3"/>
      </w:pPr>
      <w:r>
        <w:t>Similaridade do Cosseno</w:t>
      </w:r>
    </w:p>
    <w:p>
      <w:pPr>
        <w:ind w:firstLine="0"/>
      </w:pPr>
    </w:p>
    <w:p>
      <w:pPr>
        <w:ind w:firstLine="720"/>
      </w:pPr>
      <w:r>
        <w:t xml:space="preserve">A similaridade de cosseno é uma técnica utilizada para medir </w:t>
      </w:r>
      <w:r>
        <w:rPr>
          <w:rFonts w:hint="default"/>
          <w:lang w:val="pt-BR"/>
        </w:rPr>
        <w:t>a eficácia</w:t>
      </w:r>
      <w:r>
        <w:t xml:space="preserve"> é o resultado final, uma vez que o texto passou por uma fa</w:t>
      </w:r>
      <w:r>
        <w:rPr>
          <w:rFonts w:hint="default"/>
          <w:lang w:val="pt-BR"/>
        </w:rPr>
        <w:t>s</w:t>
      </w:r>
      <w:r>
        <w:t xml:space="preserve">e de vetorização, ou seja, </w:t>
      </w:r>
      <w:r>
        <w:rPr>
          <w:rFonts w:hint="default"/>
          <w:lang w:val="pt-BR"/>
        </w:rPr>
        <w:t>tornou-se</w:t>
      </w:r>
      <w:r>
        <w:t xml:space="preserve"> pontos no plano cartesiano, e para encontrar a similaridade entre duas frases, calcula</w:t>
      </w:r>
      <w:r>
        <w:rPr>
          <w:rFonts w:hint="default"/>
          <w:lang w:val="pt-BR"/>
        </w:rPr>
        <w:t>-se</w:t>
      </w:r>
      <w:r>
        <w:t xml:space="preserve"> o cosseno do valor da frase, </w:t>
      </w:r>
      <w:r>
        <w:rPr>
          <w:rFonts w:hint="default"/>
          <w:lang w:val="pt-BR"/>
        </w:rPr>
        <w:t>no qual</w:t>
      </w:r>
      <w:r>
        <w:t xml:space="preserve"> t</w:t>
      </w:r>
      <w:r>
        <w:rPr>
          <w:rFonts w:hint="default"/>
          <w:lang w:val="pt-BR"/>
        </w:rPr>
        <w:t>em-se</w:t>
      </w:r>
      <w:r>
        <w:t xml:space="preserve"> como saída um </w:t>
      </w:r>
      <w:r>
        <w:rPr>
          <w:rFonts w:hint="default"/>
          <w:lang w:val="pt-BR"/>
        </w:rPr>
        <w:t>coeficiente com o valor</w:t>
      </w:r>
      <w:r>
        <w:t xml:space="preserve"> entre 0 e 1, quanto mais próximo de 1, maior a similaridade entre as frase, e quanto mais próximo de 0 menos a similaridade entre as frases.</w:t>
      </w:r>
    </w:p>
    <w:p>
      <w:pPr>
        <w:ind w:firstLine="720"/>
      </w:pPr>
      <w:r>
        <w:t>Na publicação de (</w:t>
      </w:r>
      <w:r>
        <w:fldChar w:fldCharType="begin"/>
      </w:r>
      <w:r>
        <w:instrText xml:space="preserve"> HYPERLINK "https://www.deviante.com.br/author/juniorkoch/" \o "Posts por Junior Koch" </w:instrText>
      </w:r>
      <w:r>
        <w:fldChar w:fldCharType="separate"/>
      </w:r>
      <w:r>
        <w:t>Koch</w:t>
      </w:r>
      <w:r>
        <w:fldChar w:fldCharType="end"/>
      </w:r>
      <w:r>
        <w:t>, 2019) Um vetor sai da origem do sistema de coordenadas e termina no ponto X, como mostra a Figura 4. Este vetor é usado para localizar o ponto no espaço de características.</w:t>
      </w:r>
    </w:p>
    <w:p>
      <w:pPr>
        <w:ind w:firstLine="720"/>
      </w:pPr>
    </w:p>
    <w:p>
      <w:pPr>
        <w:ind w:firstLine="720"/>
        <w:jc w:val="center"/>
      </w:pPr>
      <w:r>
        <w:t>Figura 4 - Gráfico de Similaridade de Cosseno</w:t>
      </w:r>
    </w:p>
    <w:p>
      <w:pPr>
        <w:ind w:firstLine="720"/>
        <w:jc w:val="center"/>
        <w:rPr>
          <w:color w:val="4C4C4C"/>
          <w:shd w:val="clear" w:color="auto" w:fill="FFFFFF"/>
        </w:rPr>
      </w:pPr>
      <w:r>
        <w:rPr>
          <w:color w:val="4C4C4C"/>
          <w:shd w:val="clear" w:color="auto" w:fill="FFFFFF"/>
        </w:rPr>
        <w:drawing>
          <wp:inline distT="0" distB="0" distL="114300" distR="114300">
            <wp:extent cx="2743835" cy="2743835"/>
            <wp:effectExtent l="0" t="0" r="18415" b="18415"/>
            <wp:docPr id="2" name="Imagem 2" descr="sim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sim_04"/>
                    <pic:cNvPicPr>
                      <a:picLocks noChangeAspect="1"/>
                    </pic:cNvPicPr>
                  </pic:nvPicPr>
                  <pic:blipFill>
                    <a:blip r:embed="rId54"/>
                    <a:stretch>
                      <a:fillRect/>
                    </a:stretch>
                  </pic:blipFill>
                  <pic:spPr>
                    <a:xfrm>
                      <a:off x="0" y="0"/>
                      <a:ext cx="2743835" cy="2743835"/>
                    </a:xfrm>
                    <a:prstGeom prst="rect">
                      <a:avLst/>
                    </a:prstGeom>
                  </pic:spPr>
                </pic:pic>
              </a:graphicData>
            </a:graphic>
          </wp:inline>
        </w:drawing>
      </w:r>
    </w:p>
    <w:p>
      <w:pPr>
        <w:ind w:firstLine="720"/>
      </w:pPr>
      <w:r>
        <w:t>Já em termos matemáticos, a similaridade pode ser calculada através da Equação 3:</w:t>
      </w:r>
    </w:p>
    <w:p>
      <w:pPr>
        <w:ind w:firstLine="720"/>
        <w:jc w:val="left"/>
      </w:pPr>
      <w:r>
        <w:rPr>
          <w:color w:val="4C4C4C"/>
          <w:position w:val="-28"/>
          <w:shd w:val="clear" w:color="auto" w:fill="FFFFFF"/>
        </w:rPr>
        <w:object>
          <v:shape id="_x0000_i1029" o:spt="75" type="#_x0000_t75" style="height:33.2pt;width:173pt;" o:ole="t" filled="f" o:preferrelative="t" stroked="f" coordsize="21600,21600">
            <v:path/>
            <v:fill on="f" focussize="0,0"/>
            <v:stroke on="f" joinstyle="miter"/>
            <v:imagedata r:id="rId56" o:title=""/>
            <o:lock v:ext="edit" aspectratio="t"/>
            <w10:wrap type="none"/>
            <w10:anchorlock/>
          </v:shape>
          <o:OLEObject Type="Embed" ProgID="Equation.KSEE3" ShapeID="_x0000_i1029" DrawAspect="Content" ObjectID="_1468075729" r:id="rId55">
            <o:LockedField>false</o:LockedField>
          </o:OLEObject>
        </w:object>
      </w:r>
      <w:r>
        <w:rPr>
          <w:rFonts w:hint="default"/>
          <w:color w:val="4C4C4C"/>
          <w:position w:val="-28"/>
          <w:shd w:val="clear" w:color="auto" w:fill="FFFFFF"/>
          <w:lang w:val="pt-BR"/>
        </w:rPr>
        <w:t xml:space="preserve">                                                             </w:t>
      </w:r>
      <w:r>
        <w:t>(3)</w:t>
      </w:r>
    </w:p>
    <w:p>
      <w:pPr>
        <w:ind w:firstLine="720"/>
        <w:jc w:val="left"/>
      </w:pPr>
    </w:p>
    <w:p>
      <w:pPr>
        <w:ind w:firstLine="720"/>
      </w:pPr>
      <w:r>
        <w:t xml:space="preserve">Os ângulos entre os vetores são representados por </w:t>
      </w:r>
      <w:r>
        <w:object>
          <v:shape id="_x0000_i1030"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0" DrawAspect="Content" ObjectID="_1468075730" r:id="rId57">
            <o:LockedField>false</o:LockedField>
          </o:OLEObject>
        </w:object>
      </w:r>
      <w:r>
        <w:t xml:space="preserve"> e </w:t>
      </w:r>
      <w:r>
        <w:object>
          <v:shape id="_x0000_i1031" o:spt="75" type="#_x0000_t75" style="height:13.1pt;width:12.15pt;" o:ole="t" filled="f" o:preferrelative="t" stroked="f" coordsize="21600,21600">
            <v:path/>
            <v:fill on="f" focussize="0,0"/>
            <v:stroke on="f" joinstyle="miter"/>
            <v:imagedata r:id="rId60" o:title=""/>
            <o:lock v:ext="edit" aspectratio="t"/>
            <w10:wrap type="none"/>
            <w10:anchorlock/>
          </v:shape>
          <o:OLEObject Type="Embed" ProgID="Equation.KSEE3" ShapeID="_x0000_i1031" DrawAspect="Content" ObjectID="_1468075731" r:id="rId59">
            <o:LockedField>false</o:LockedField>
          </o:OLEObject>
        </w:object>
      </w:r>
      <w:r>
        <w:t xml:space="preserve"> que encontram-se em linha reta, ou seja, ângulo de zero graus e similaridade de </w:t>
      </w:r>
      <w:r>
        <w:object>
          <v:shape id="_x0000_i1032" o:spt="75" type="#_x0000_t75" style="height:15.9pt;width:49.1pt;" o:ole="t" filled="f" o:preferrelative="t" stroked="f" coordsize="21600,21600">
            <v:path/>
            <v:fill on="f" focussize="0,0"/>
            <v:stroke on="f" joinstyle="miter"/>
            <v:imagedata r:id="rId62" o:title=""/>
            <o:lock v:ext="edit" aspectratio="t"/>
            <w10:wrap type="none"/>
            <w10:anchorlock/>
          </v:shape>
          <o:OLEObject Type="Embed" ProgID="Equation.KSEE3" ShapeID="_x0000_i1032" DrawAspect="Content" ObjectID="_1468075732" r:id="rId61">
            <o:LockedField>false</o:LockedField>
          </o:OLEObject>
        </w:object>
      </w:r>
      <w:r>
        <w:t xml:space="preserve">. Já para uma similaridade desconhecida como ,por exemplo, entre  </w:t>
      </w:r>
      <w:r>
        <w:object>
          <v:shape id="_x0000_i1033"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3" DrawAspect="Content" ObjectID="_1468075733" r:id="rId63">
            <o:LockedField>false</o:LockedField>
          </o:OLEObject>
        </w:object>
      </w:r>
      <w:r>
        <w:t xml:space="preserve"> e </w:t>
      </w:r>
      <w:r>
        <w:object>
          <v:shape id="_x0000_i1034" o:spt="75" type="#_x0000_t75" style="height:13.1pt;width:12.15pt;" o:ole="t" filled="f" o:preferrelative="t" stroked="f" coordsize="21600,21600">
            <v:path/>
            <v:fill on="f" focussize="0,0"/>
            <v:stroke on="f" joinstyle="miter"/>
            <v:imagedata r:id="rId65" o:title=""/>
            <o:lock v:ext="edit" aspectratio="t"/>
            <w10:wrap type="none"/>
            <w10:anchorlock/>
          </v:shape>
          <o:OLEObject Type="Embed" ProgID="Equation.KSEE3" ShapeID="_x0000_i1034" DrawAspect="Content" ObjectID="_1468075734" r:id="rId64">
            <o:LockedField>false</o:LockedField>
          </o:OLEObject>
        </w:object>
      </w:r>
      <w:r>
        <w:t xml:space="preserve">, é possível resolver com a equação anterior onde </w:t>
      </w:r>
      <w:r>
        <w:object>
          <v:shape id="_x0000_i1035" o:spt="75" type="#_x0000_t75" style="height:15.9pt;width:27.1pt;" o:ole="t" filled="f" o:preferrelative="t" stroked="f" coordsize="21600,21600">
            <v:path/>
            <v:fill on="f" focussize="0,0"/>
            <v:stroke on="f" joinstyle="miter"/>
            <v:imagedata r:id="rId67" o:title=""/>
            <o:lock v:ext="edit" aspectratio="t"/>
            <w10:wrap type="none"/>
            <w10:anchorlock/>
          </v:shape>
          <o:OLEObject Type="Embed" ProgID="Equation.KSEE3" ShapeID="_x0000_i1035" DrawAspect="Content" ObjectID="_1468075735" r:id="rId66">
            <o:LockedField>false</o:LockedField>
          </o:OLEObject>
        </w:object>
      </w:r>
      <w:r>
        <w:t xml:space="preserve">corresponde a distância Euclidiana da origem até </w:t>
      </w:r>
      <w:r>
        <w:object>
          <v:shape id="_x0000_i1036"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6" DrawAspect="Content" ObjectID="_1468075736" r:id="rId68">
            <o:LockedField>false</o:LockedField>
          </o:OLEObject>
        </w:object>
      </w:r>
      <w:r>
        <w:t>.</w:t>
      </w:r>
    </w:p>
    <w:p>
      <w:pPr>
        <w:ind w:firstLine="720"/>
        <w:jc w:val="left"/>
        <w:rPr>
          <w:color w:val="4C4C4C"/>
          <w:shd w:val="clear" w:color="auto" w:fill="FFFFFF"/>
        </w:rPr>
      </w:pPr>
    </w:p>
    <w:p>
      <w:pPr>
        <w:ind w:firstLine="0"/>
      </w:pPr>
      <w:r>
        <w:fldChar w:fldCharType="begin"/>
      </w:r>
      <w:r>
        <w:instrText xml:space="preserve"> HYPERLINK "https://www.deviante.com.br/noticias/ciencia/similaridade-o-que-e-ser-igual-ou-similar-na-matematica/" </w:instrText>
      </w:r>
      <w:r>
        <w:fldChar w:fldCharType="separate"/>
      </w:r>
      <w:r>
        <w:rPr>
          <w:rStyle w:val="26"/>
          <w:rFonts w:ascii="SimSun" w:hAnsi="SimSun" w:eastAsia="SimSun" w:cs="SimSun"/>
        </w:rPr>
        <w:t>https://www.deviante.com.br/noticias/ciencia/similaridade-o-que-e-ser-igual-ou-similar-na-matematica/</w:t>
      </w:r>
      <w:r>
        <w:rPr>
          <w:rStyle w:val="26"/>
          <w:rFonts w:ascii="SimSun" w:hAnsi="SimSun" w:eastAsia="SimSun" w:cs="SimSun"/>
        </w:rPr>
        <w:fldChar w:fldCharType="end"/>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spacing w:after="200" w:line="276" w:lineRule="auto"/>
        <w:ind w:firstLine="0"/>
        <w:jc w:val="left"/>
        <w:rPr>
          <w:b/>
          <w:color w:val="000000"/>
          <w:sz w:val="28"/>
          <w:szCs w:val="28"/>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spacing w:line="240" w:lineRule="auto"/>
        <w:ind w:firstLine="0"/>
        <w:jc w:val="center"/>
        <w:rPr>
          <w:b/>
          <w:sz w:val="28"/>
          <w:szCs w:val="28"/>
        </w:rPr>
      </w:pPr>
      <w:r>
        <w:rPr>
          <w:b/>
          <w:sz w:val="28"/>
          <w:szCs w:val="28"/>
        </w:rPr>
        <w:t>REFERÊNCIAS</w:t>
      </w:r>
    </w:p>
    <w:p>
      <w:pPr>
        <w:ind w:firstLine="0"/>
      </w:pPr>
    </w:p>
    <w:p>
      <w:pPr>
        <w:pStyle w:val="41"/>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Rino, L., &amp; Pardo, T. (2003). A sumarização automática de textos principais características.</w:t>
      </w: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37" w:type="default"/>
      <w:footerReference r:id="rId39" w:type="default"/>
      <w:headerReference r:id="rId38" w:type="even"/>
      <w:footerReference r:id="rId40"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firstLine="0"/>
      <w:jc w:val="left"/>
      <w:rPr>
        <w:rFonts w:hint="default"/>
        <w:color w:val="000000" w:themeColor="text1"/>
        <w:sz w:val="22"/>
        <w:szCs w:val="22"/>
        <w:lang w:val="pt-BR"/>
        <w14:textFill>
          <w14:solidFill>
            <w14:schemeClr w14:val="tx1"/>
          </w14:solidFill>
        </w14:textFill>
      </w:rPr>
    </w:pPr>
    <w:r>
      <w:rPr>
        <w:rStyle w:val="26"/>
        <w:rFonts w:hint="default" w:ascii="Arial" w:hAnsi="Arial" w:eastAsia="SimSun" w:cs="Arial"/>
        <w:color w:val="000000" w:themeColor="text1"/>
        <w:sz w:val="24"/>
        <w:szCs w:val="24"/>
        <w:u w:val="none"/>
        <w:lang w:val="pt-BR"/>
        <w14:textFill>
          <w14:solidFill>
            <w14:schemeClr w14:val="tx1"/>
          </w14:solidFill>
        </w14:textFill>
      </w:rPr>
      <w:t xml:space="preserve">4 </w:t>
    </w:r>
    <w:r>
      <w:rPr>
        <w:rFonts w:hint="default" w:ascii="Arial" w:hAnsi="Arial" w:eastAsia="SimSun" w:cs="Arial"/>
        <w:color w:val="000000" w:themeColor="text1"/>
        <w:sz w:val="24"/>
        <w:szCs w:val="24"/>
        <w:u w:val="none"/>
        <w14:textFill>
          <w14:solidFill>
            <w14:schemeClr w14:val="tx1"/>
          </w14:solidFill>
        </w14:textFill>
      </w:rPr>
      <w:fldChar w:fldCharType="begin"/>
    </w:r>
    <w:r>
      <w:rPr>
        <w:rFonts w:hint="default" w:ascii="Arial" w:hAnsi="Arial" w:eastAsia="SimSun" w:cs="Arial"/>
        <w:color w:val="000000" w:themeColor="text1"/>
        <w:sz w:val="24"/>
        <w:szCs w:val="24"/>
        <w:u w:val="none"/>
        <w14:textFill>
          <w14:solidFill>
            <w14:schemeClr w14:val="tx1"/>
          </w14:solidFill>
        </w14:textFill>
      </w:rPr>
      <w:instrText xml:space="preserve"> HYPERLINK "https://www.deviante.com.br/noticias/ciencia/similaridade-o-que-e-ser-igual-ou-similar-na-matematica/" </w:instrText>
    </w:r>
    <w:r>
      <w:rPr>
        <w:rFonts w:hint="default" w:ascii="Arial" w:hAnsi="Arial" w:eastAsia="SimSun" w:cs="Arial"/>
        <w:color w:val="000000" w:themeColor="text1"/>
        <w:sz w:val="24"/>
        <w:szCs w:val="24"/>
        <w:u w:val="none"/>
        <w14:textFill>
          <w14:solidFill>
            <w14:schemeClr w14:val="tx1"/>
          </w14:solidFill>
        </w14:textFill>
      </w:rPr>
      <w:fldChar w:fldCharType="separate"/>
    </w:r>
    <w:r>
      <w:rPr>
        <w:rStyle w:val="26"/>
        <w:rFonts w:hint="default" w:ascii="Arial" w:hAnsi="Arial" w:eastAsia="SimSun" w:cs="Arial"/>
        <w:color w:val="000000" w:themeColor="text1"/>
        <w:sz w:val="24"/>
        <w:szCs w:val="24"/>
        <w:u w:val="none"/>
        <w14:textFill>
          <w14:solidFill>
            <w14:schemeClr w14:val="tx1"/>
          </w14:solidFill>
        </w14:textFill>
      </w:rPr>
      <w:t>https://www.deviante.com.br/noticias/ciencia/similaridade-o-que-e-ser-igual-ou-similar-na-matematica/</w:t>
    </w:r>
    <w:r>
      <w:rPr>
        <w:rFonts w:hint="default" w:ascii="Arial" w:hAnsi="Arial" w:eastAsia="SimSun" w:cs="Arial"/>
        <w:color w:val="000000" w:themeColor="text1"/>
        <w:sz w:val="24"/>
        <w:szCs w:val="24"/>
        <w:u w:val="none"/>
        <w14:textFill>
          <w14:solidFill>
            <w14:schemeClr w14:val="tx1"/>
          </w14:solidFill>
        </w14:textFil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120" w:leftChars="0" w:hanging="120" w:hangingChars="50"/>
      <w:jc w:val="left"/>
      <w:rPr>
        <w:rFonts w:hint="default"/>
        <w:lang w:val="pt-BR"/>
      </w:rPr>
    </w:pPr>
    <w:r>
      <w:rPr>
        <w:rFonts w:hint="default"/>
        <w:lang w:val="pt-BR"/>
      </w:rPr>
      <w:t>3</w:t>
    </w:r>
    <w:r>
      <w:fldChar w:fldCharType="begin"/>
    </w:r>
    <w:r>
      <w:instrText xml:space="preserve"> HYPERLINK "https://www.researchgate.net/publication/325772303_Natural_Language_Processing" </w:instrText>
    </w:r>
    <w:r>
      <w:fldChar w:fldCharType="separate"/>
    </w:r>
    <w:r>
      <w:t>https://www.researchgate.net/publication/325772303_Natural_Language_Processing</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left="0" w:leftChars="0" w:firstLine="0" w:firstLineChars="0"/>
      <w:jc w:val="left"/>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10C41FA4"/>
    <w:rsid w:val="14420380"/>
    <w:rsid w:val="240B083B"/>
    <w:rsid w:val="275348F5"/>
    <w:rsid w:val="2766210B"/>
    <w:rsid w:val="2FE36F96"/>
    <w:rsid w:val="36F70226"/>
    <w:rsid w:val="37F21FD3"/>
    <w:rsid w:val="44BA2CC8"/>
    <w:rsid w:val="49BD7588"/>
    <w:rsid w:val="4D8413AD"/>
    <w:rsid w:val="5D7210F5"/>
    <w:rsid w:val="66D71D5A"/>
    <w:rsid w:val="75433C7B"/>
    <w:rsid w:val="75B76B8C"/>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qFormat/>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qFormat/>
    <w:uiPriority w:val="39"/>
    <w:pPr>
      <w:tabs>
        <w:tab w:val="left" w:pos="1100"/>
        <w:tab w:val="right" w:leader="dot" w:pos="8494"/>
      </w:tabs>
      <w:jc w:val="left"/>
    </w:pPr>
  </w:style>
  <w:style w:type="character" w:styleId="25">
    <w:name w:val="foot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qFormat/>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qFormat/>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fia1"/>
    <w:basedOn w:val="1"/>
    <w:next w:val="1"/>
    <w:unhideWhenUsed/>
    <w:uiPriority w:val="37"/>
  </w:style>
  <w:style w:type="table" w:customStyle="1" w:styleId="42">
    <w:name w:val="Tabela com grade1"/>
    <w:basedOn w:val="27"/>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ind w:firstLine="709"/>
      <w:jc w:val="both"/>
    </w:pPr>
    <w:rPr>
      <w:rFonts w:ascii="Arial" w:hAnsi="Arial" w:eastAsia="MS Mincho" w:cs="Arial"/>
      <w:sz w:val="24"/>
      <w:szCs w:val="24"/>
      <w:lang w:val="pt-BR" w:eastAsia="pt-BR" w:bidi="ar-SA"/>
    </w:rPr>
  </w:style>
  <w:style w:type="paragraph" w:styleId="45">
    <w:name w:val="No Spacing"/>
    <w:qFormat/>
    <w:uiPriority w:val="1"/>
    <w:pPr>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qFormat/>
    <w:uiPriority w:val="0"/>
    <w:pPr>
      <w:spacing w:after="200" w:line="276" w:lineRule="auto"/>
      <w:ind w:firstLine="0"/>
      <w:jc w:val="left"/>
    </w:pPr>
    <w:rPr>
      <w:rFonts w:eastAsia="Calibri" w:cs="Times New Roman"/>
      <w:b/>
      <w:sz w:val="28"/>
    </w:rPr>
  </w:style>
  <w:style w:type="character" w:customStyle="1" w:styleId="50">
    <w:name w:val="Referência Sutil1"/>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rPr>
      <w:rFonts w:ascii="Calibri" w:hAnsi="Calibri" w:eastAsia="Calibri" w:cs="Calibri"/>
    </w:rPr>
    <w:tblPr>
      <w:tblCellMar>
        <w:left w:w="108" w:type="dxa"/>
        <w:right w:w="108" w:type="dxa"/>
      </w:tblCellMar>
    </w:tblPr>
  </w:style>
  <w:style w:type="table" w:customStyle="1" w:styleId="53">
    <w:name w:val="_Style 54"/>
    <w:basedOn w:val="29"/>
    <w:uiPriority w:val="0"/>
    <w:rPr>
      <w:rFonts w:ascii="Calibri" w:hAnsi="Calibri" w:eastAsia="Calibri" w:cs="Calibri"/>
    </w:rPr>
    <w:tblPr>
      <w:tblCellMar>
        <w:left w:w="108" w:type="dxa"/>
        <w:right w:w="108" w:type="dxa"/>
      </w:tblCellMar>
    </w:tblPr>
  </w:style>
  <w:style w:type="table" w:customStyle="1" w:styleId="54">
    <w:name w:val="_Style 55"/>
    <w:basedOn w:val="29"/>
    <w:uiPriority w:val="0"/>
    <w:rPr>
      <w:rFonts w:ascii="Calibri" w:hAnsi="Calibri" w:eastAsia="Calibri" w:cs="Calibri"/>
    </w:rPr>
    <w:tblPr>
      <w:tblCellMar>
        <w:left w:w="108" w:type="dxa"/>
        <w:right w:w="108" w:type="dxa"/>
      </w:tblCellMar>
    </w:tblPr>
  </w:style>
  <w:style w:type="table" w:customStyle="1" w:styleId="55">
    <w:name w:val="_Style 56"/>
    <w:basedOn w:val="29"/>
    <w:uiPriority w:val="0"/>
    <w:rPr>
      <w:rFonts w:ascii="Calibri" w:hAnsi="Calibri" w:eastAsia="Calibri" w:cs="Calibri"/>
    </w:rPr>
    <w:tblPr>
      <w:tblCellMar>
        <w:left w:w="108" w:type="dxa"/>
        <w:right w:w="108" w:type="dxa"/>
      </w:tblCellMar>
    </w:tblPr>
  </w:style>
  <w:style w:type="table" w:customStyle="1" w:styleId="56">
    <w:name w:val="_Style 57"/>
    <w:basedOn w:val="29"/>
    <w:uiPriority w:val="0"/>
    <w:rPr>
      <w:rFonts w:ascii="Calibri" w:hAnsi="Calibri" w:eastAsia="Calibri" w:cs="Calibri"/>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rPr>
      <w:rFonts w:ascii="Calibri" w:hAnsi="Calibri" w:eastAsia="Calibri" w:cs="Calibri"/>
    </w:rPr>
    <w:tblPr>
      <w:tblCellMar>
        <w:left w:w="108" w:type="dxa"/>
        <w:right w:w="108" w:type="dxa"/>
      </w:tblCellMar>
    </w:tblPr>
  </w:style>
  <w:style w:type="table" w:customStyle="1" w:styleId="61">
    <w:name w:val="_Style 63"/>
    <w:basedOn w:val="29"/>
    <w:qFormat/>
    <w:uiPriority w:val="0"/>
    <w:rPr>
      <w:rFonts w:ascii="Calibri" w:hAnsi="Calibri" w:eastAsia="Calibri" w:cs="Calibri"/>
    </w:rPr>
    <w:tblPr>
      <w:tblCellMar>
        <w:left w:w="108" w:type="dxa"/>
        <w:right w:w="108" w:type="dxa"/>
      </w:tblCellMar>
    </w:tblPr>
  </w:style>
  <w:style w:type="table" w:customStyle="1" w:styleId="62">
    <w:name w:val="_Style 64"/>
    <w:basedOn w:val="29"/>
    <w:uiPriority w:val="0"/>
    <w:rPr>
      <w:rFonts w:ascii="Calibri" w:hAnsi="Calibri" w:eastAsia="Calibri" w:cs="Calibri"/>
    </w:rPr>
    <w:tblPr>
      <w:tblCellMar>
        <w:left w:w="108" w:type="dxa"/>
        <w:right w:w="108" w:type="dxa"/>
      </w:tblCellMar>
    </w:tblPr>
  </w:style>
  <w:style w:type="table" w:customStyle="1" w:styleId="63">
    <w:name w:val="_Style 65"/>
    <w:basedOn w:val="29"/>
    <w:qFormat/>
    <w:uiPriority w:val="0"/>
    <w:rPr>
      <w:rFonts w:ascii="Calibri" w:hAnsi="Calibri" w:eastAsia="Calibri" w:cs="Calibri"/>
    </w:rPr>
    <w:tblPr>
      <w:tblCellMar>
        <w:left w:w="108" w:type="dxa"/>
        <w:right w:w="108" w:type="dxa"/>
      </w:tblCellMar>
    </w:tblPr>
  </w:style>
  <w:style w:type="table" w:customStyle="1" w:styleId="64">
    <w:name w:val="_Style 66"/>
    <w:basedOn w:val="29"/>
    <w:qFormat/>
    <w:uiPriority w:val="0"/>
    <w:rPr>
      <w:rFonts w:ascii="Calibri" w:hAnsi="Calibri" w:eastAsia="Calibri" w:cs="Calibri"/>
    </w:rPr>
    <w:tblPr>
      <w:tblCellMar>
        <w:left w:w="108" w:type="dxa"/>
        <w:right w:w="108" w:type="dxa"/>
      </w:tblCellMar>
    </w:tblPr>
  </w:style>
  <w:style w:type="table" w:customStyle="1" w:styleId="65">
    <w:name w:val="_Style 67"/>
    <w:basedOn w:val="29"/>
    <w:uiPriority w:val="0"/>
    <w:rPr>
      <w:rFonts w:ascii="Calibri" w:hAnsi="Calibri" w:eastAsia="Calibri" w:cs="Calibri"/>
    </w:rPr>
    <w:tblPr>
      <w:tblCellMar>
        <w:left w:w="108" w:type="dxa"/>
        <w:right w:w="108" w:type="dxa"/>
      </w:tblCellMar>
    </w:tblPr>
  </w:style>
  <w:style w:type="table" w:customStyle="1" w:styleId="66">
    <w:name w:val="_Style 68"/>
    <w:basedOn w:val="29"/>
    <w:uiPriority w:val="0"/>
    <w:rPr>
      <w:rFonts w:ascii="Calibri" w:hAnsi="Calibri" w:eastAsia="Calibri" w:cs="Calibri"/>
    </w:rPr>
    <w:tblPr>
      <w:tblCellMar>
        <w:left w:w="108" w:type="dxa"/>
        <w:right w:w="108" w:type="dxa"/>
      </w:tblCellMar>
    </w:tblPr>
  </w:style>
  <w:style w:type="table" w:customStyle="1" w:styleId="67">
    <w:name w:val="_Style 69"/>
    <w:basedOn w:val="29"/>
    <w:qFormat/>
    <w:uiPriority w:val="0"/>
    <w:rPr>
      <w:rFonts w:ascii="Calibri" w:hAnsi="Calibri" w:eastAsia="Calibri" w:cs="Calibri"/>
    </w:rPr>
    <w:tblPr>
      <w:tblCellMar>
        <w:left w:w="108" w:type="dxa"/>
        <w:right w:w="108" w:type="dxa"/>
      </w:tblCellMar>
    </w:tblPr>
  </w:style>
  <w:style w:type="table" w:customStyle="1" w:styleId="68">
    <w:name w:val="_Style 70"/>
    <w:basedOn w:val="29"/>
    <w:qFormat/>
    <w:uiPriority w:val="0"/>
    <w:rPr>
      <w:rFonts w:ascii="Calibri" w:hAnsi="Calibri" w:eastAsia="Calibri" w:cs="Calibri"/>
    </w:rPr>
    <w:tblPr>
      <w:tblCellMar>
        <w:left w:w="108" w:type="dxa"/>
        <w:right w:w="108" w:type="dxa"/>
      </w:tblCellMar>
    </w:tblPr>
  </w:style>
  <w:style w:type="table" w:customStyle="1" w:styleId="69">
    <w:name w:val="_Style 71"/>
    <w:basedOn w:val="29"/>
    <w:qFormat/>
    <w:uiPriority w:val="0"/>
    <w:rPr>
      <w:rFonts w:ascii="Calibri" w:hAnsi="Calibri" w:eastAsia="Calibri" w:cs="Calibri"/>
    </w:rPr>
    <w:tblPr>
      <w:tblCellMar>
        <w:left w:w="108" w:type="dxa"/>
        <w:right w:w="108" w:type="dxa"/>
      </w:tblCellMar>
    </w:tblPr>
  </w:style>
  <w:style w:type="table" w:customStyle="1" w:styleId="70">
    <w:name w:val="_Style 72"/>
    <w:basedOn w:val="29"/>
    <w:uiPriority w:val="0"/>
    <w:rPr>
      <w:rFonts w:ascii="Calibri" w:hAnsi="Calibri" w:eastAsia="Calibri" w:cs="Calibri"/>
    </w:rPr>
    <w:tblPr>
      <w:tblCellMar>
        <w:left w:w="108" w:type="dxa"/>
        <w:right w:w="108" w:type="dxa"/>
      </w:tblCellMar>
    </w:tblPr>
  </w:style>
  <w:style w:type="table" w:customStyle="1" w:styleId="71">
    <w:name w:val="_Style 73"/>
    <w:basedOn w:val="29"/>
    <w:qFormat/>
    <w:uiPriority w:val="0"/>
    <w:rPr>
      <w:rFonts w:ascii="Calibri" w:hAnsi="Calibri" w:eastAsia="Calibri" w:cs="Calibri"/>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rPr>
      <w:rFonts w:ascii="Calibri" w:hAnsi="Calibri" w:eastAsia="Calibri" w:cs="Calibri"/>
    </w:rPr>
    <w:tblPr>
      <w:tblCellMar>
        <w:left w:w="108" w:type="dxa"/>
        <w:right w:w="108" w:type="dxa"/>
      </w:tblCellMar>
    </w:tblPr>
  </w:style>
  <w:style w:type="table" w:customStyle="1" w:styleId="74">
    <w:name w:val="_Style 78"/>
    <w:basedOn w:val="29"/>
    <w:qFormat/>
    <w:uiPriority w:val="0"/>
    <w:rPr>
      <w:rFonts w:ascii="Calibri" w:hAnsi="Calibri" w:eastAsia="Calibri" w:cs="Calibri"/>
    </w:rPr>
    <w:tblPr>
      <w:tblCellMar>
        <w:left w:w="108" w:type="dxa"/>
        <w:right w:w="108" w:type="dxa"/>
      </w:tblCellMar>
    </w:tblPr>
  </w:style>
  <w:style w:type="table" w:customStyle="1" w:styleId="75">
    <w:name w:val="_Style 79"/>
    <w:basedOn w:val="29"/>
    <w:uiPriority w:val="0"/>
    <w:rPr>
      <w:rFonts w:ascii="Calibri" w:hAnsi="Calibri" w:eastAsia="Calibri" w:cs="Calibri"/>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3" Type="http://schemas.openxmlformats.org/officeDocument/2006/relationships/fontTable" Target="fontTable.xml"/><Relationship Id="rId72" Type="http://schemas.openxmlformats.org/officeDocument/2006/relationships/customXml" Target="../customXml/item3.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footer" Target="footer2.xml"/><Relationship Id="rId69" Type="http://schemas.openxmlformats.org/officeDocument/2006/relationships/customXml" Target="../customXml/item1.xml"/><Relationship Id="rId68" Type="http://schemas.openxmlformats.org/officeDocument/2006/relationships/oleObject" Target="embeddings/oleObject12.bin"/><Relationship Id="rId67" Type="http://schemas.openxmlformats.org/officeDocument/2006/relationships/image" Target="media/image15.wmf"/><Relationship Id="rId66" Type="http://schemas.openxmlformats.org/officeDocument/2006/relationships/oleObject" Target="embeddings/oleObject11.bin"/><Relationship Id="rId65" Type="http://schemas.openxmlformats.org/officeDocument/2006/relationships/image" Target="media/image14.wmf"/><Relationship Id="rId64" Type="http://schemas.openxmlformats.org/officeDocument/2006/relationships/oleObject" Target="embeddings/oleObject10.bin"/><Relationship Id="rId63" Type="http://schemas.openxmlformats.org/officeDocument/2006/relationships/oleObject" Target="embeddings/oleObject9.bin"/><Relationship Id="rId62" Type="http://schemas.openxmlformats.org/officeDocument/2006/relationships/image" Target="media/image13.wmf"/><Relationship Id="rId61" Type="http://schemas.openxmlformats.org/officeDocument/2006/relationships/oleObject" Target="embeddings/oleObject8.bin"/><Relationship Id="rId60" Type="http://schemas.openxmlformats.org/officeDocument/2006/relationships/image" Target="media/image12.wmf"/><Relationship Id="rId6" Type="http://schemas.openxmlformats.org/officeDocument/2006/relationships/header" Target="header3.xml"/><Relationship Id="rId59" Type="http://schemas.openxmlformats.org/officeDocument/2006/relationships/oleObject" Target="embeddings/oleObject7.bin"/><Relationship Id="rId58" Type="http://schemas.openxmlformats.org/officeDocument/2006/relationships/image" Target="media/image11.wmf"/><Relationship Id="rId57" Type="http://schemas.openxmlformats.org/officeDocument/2006/relationships/oleObject" Target="embeddings/oleObject6.bin"/><Relationship Id="rId56" Type="http://schemas.openxmlformats.org/officeDocument/2006/relationships/image" Target="media/image10.wmf"/><Relationship Id="rId55" Type="http://schemas.openxmlformats.org/officeDocument/2006/relationships/oleObject" Target="embeddings/oleObject5.bin"/><Relationship Id="rId54" Type="http://schemas.openxmlformats.org/officeDocument/2006/relationships/image" Target="media/image9.png"/><Relationship Id="rId53" Type="http://schemas.openxmlformats.org/officeDocument/2006/relationships/image" Target="media/image8.wmf"/><Relationship Id="rId52" Type="http://schemas.openxmlformats.org/officeDocument/2006/relationships/oleObject" Target="embeddings/oleObject4.bin"/><Relationship Id="rId51" Type="http://schemas.openxmlformats.org/officeDocument/2006/relationships/image" Target="media/image7.wmf"/><Relationship Id="rId50" Type="http://schemas.openxmlformats.org/officeDocument/2006/relationships/oleObject" Target="embeddings/oleObject3.bin"/><Relationship Id="rId5" Type="http://schemas.openxmlformats.org/officeDocument/2006/relationships/header" Target="header2.xml"/><Relationship Id="rId49" Type="http://schemas.openxmlformats.org/officeDocument/2006/relationships/image" Target="media/image6.wmf"/><Relationship Id="rId48" Type="http://schemas.openxmlformats.org/officeDocument/2006/relationships/oleObject" Target="embeddings/oleObject2.bin"/><Relationship Id="rId47" Type="http://schemas.openxmlformats.org/officeDocument/2006/relationships/image" Target="media/image5.wmf"/><Relationship Id="rId46" Type="http://schemas.openxmlformats.org/officeDocument/2006/relationships/oleObject" Target="embeddings/oleObject1.bin"/><Relationship Id="rId45" Type="http://schemas.openxmlformats.org/officeDocument/2006/relationships/image" Target="media/image4.png"/><Relationship Id="rId44" Type="http://schemas.openxmlformats.org/officeDocument/2006/relationships/image" Target="media/image3.png"/><Relationship Id="rId43" Type="http://schemas.openxmlformats.org/officeDocument/2006/relationships/image" Target="media/image2.png"/><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footer" Target="footer19.xml"/><Relationship Id="rId4" Type="http://schemas.openxmlformats.org/officeDocument/2006/relationships/footer" Target="footer1.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3057</Words>
  <Characters>16511</Characters>
  <Lines>137</Lines>
  <Paragraphs>39</Paragraphs>
  <TotalTime>3</TotalTime>
  <ScaleCrop>false</ScaleCrop>
  <LinksUpToDate>false</LinksUpToDate>
  <CharactersWithSpaces>19529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2020-08-28T20:02:36Z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